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9A36"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甲类公共建筑节能设计审查信息</w:t>
      </w:r>
      <w:r>
        <w:t xml:space="preserve">                                   </w:t>
      </w:r>
      <w:bookmarkStart w:id="30" w:name="_GoBack"/>
      <w:bookmarkEnd w:id="30"/>
      <w:r>
        <w:t xml:space="preserve">                    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483"/>
        <w:gridCol w:w="1412"/>
        <w:gridCol w:w="93"/>
        <w:gridCol w:w="1332"/>
        <w:gridCol w:w="56"/>
        <w:gridCol w:w="1786"/>
        <w:gridCol w:w="1154"/>
      </w:tblGrid>
      <w:tr w14:paraId="010B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56BF4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895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98B73F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481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5EC000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2940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69C9E2B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（章） </w:t>
            </w:r>
          </w:p>
        </w:tc>
      </w:tr>
      <w:tr w14:paraId="64E5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614852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895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7C45F19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251A52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138A38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C88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4BFD844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895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57C8A7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新建项目</w:t>
            </w:r>
            <w:bookmarkEnd w:id="2"/>
          </w:p>
        </w:tc>
        <w:tc>
          <w:tcPr>
            <w:tcW w:w="1481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47C3690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EA21EE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14:paraId="6DC2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92AC6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895" w:type="dxa"/>
            <w:gridSpan w:val="2"/>
            <w:shd w:val="clear" w:color="auto" w:fill="FFFFFF"/>
            <w:vAlign w:val="center"/>
          </w:tcPr>
          <w:p w14:paraId="6918FE1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吉林-长春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</w:t>
            </w:r>
          </w:p>
        </w:tc>
        <w:tc>
          <w:tcPr>
            <w:tcW w:w="1481" w:type="dxa"/>
            <w:gridSpan w:val="3"/>
            <w:shd w:val="clear" w:color="auto" w:fill="FFFFFF"/>
            <w:vAlign w:val="center"/>
          </w:tcPr>
          <w:p w14:paraId="7ED86F8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503A75B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3145</w:t>
            </w:r>
            <w:bookmarkEnd w:id="5"/>
          </w:p>
        </w:tc>
      </w:tr>
      <w:tr w14:paraId="33ED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62D2F89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2483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296ADB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</w:rPr>
              <w:t>12.60</w:t>
            </w:r>
            <w:bookmarkEnd w:id="6"/>
          </w:p>
        </w:tc>
        <w:tc>
          <w:tcPr>
            <w:tcW w:w="1412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993138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481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1A6212C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bookmarkStart w:id="7" w:name="地上层数"/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  <w:bookmarkEnd w:id="7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3F76BD7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95098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严寒C区</w:t>
            </w:r>
            <w:bookmarkEnd w:id="8"/>
          </w:p>
        </w:tc>
      </w:tr>
      <w:tr w14:paraId="762D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2DE173D0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376" w:type="dxa"/>
            <w:gridSpan w:val="5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3D24B660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 w14:paraId="4475431D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 w14:paraId="619C78E3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 w14:paraId="4AD69600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86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545494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154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6E19FDD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14D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788238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76" w:type="dxa"/>
            <w:gridSpan w:val="5"/>
            <w:vMerge w:val="continue"/>
            <w:shd w:val="clear" w:color="auto" w:fill="FFFFFF"/>
            <w:vAlign w:val="center"/>
          </w:tcPr>
          <w:p w14:paraId="7CC8309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14:paraId="26FCC0F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983688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92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28B133E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76" w:type="dxa"/>
            <w:gridSpan w:val="5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31218FE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6F9A0FA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154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045703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1E3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307AA92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项目</w:t>
            </w:r>
          </w:p>
        </w:tc>
        <w:tc>
          <w:tcPr>
            <w:tcW w:w="2483" w:type="dxa"/>
            <w:tcBorders>
              <w:top w:val="single" w:color="auto" w:sz="12" w:space="0"/>
              <w:left w:val="single" w:color="auto" w:sz="8" w:space="0"/>
            </w:tcBorders>
            <w:shd w:val="clear" w:color="auto" w:fill="FFFFFF"/>
            <w:vAlign w:val="center"/>
          </w:tcPr>
          <w:p w14:paraId="2827582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单栋建筑面积A（m</w:t>
            </w:r>
            <w:r>
              <w:rPr>
                <w:rFonts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）</w:t>
            </w:r>
          </w:p>
        </w:tc>
        <w:tc>
          <w:tcPr>
            <w:tcW w:w="2893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86E14C9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2940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0220081D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7C31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40938E9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体形系数</w:t>
            </w:r>
          </w:p>
        </w:tc>
        <w:tc>
          <w:tcPr>
            <w:tcW w:w="248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D1D42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＜A≤8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</w:p>
        </w:tc>
        <w:tc>
          <w:tcPr>
            <w:tcW w:w="2893" w:type="dxa"/>
            <w:gridSpan w:val="4"/>
            <w:shd w:val="clear" w:color="auto" w:fill="FFFFFF"/>
            <w:vAlign w:val="center"/>
          </w:tcPr>
          <w:p w14:paraId="47C4B6D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50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0A6DB2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9" w:name="if（300＜地上建筑面积＆＆地上建筑面积≤800，体型系数）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9"/>
          </w:p>
        </w:tc>
      </w:tr>
      <w:tr w14:paraId="775F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7B09FA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DE995D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A＞8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</w:p>
        </w:tc>
        <w:tc>
          <w:tcPr>
            <w:tcW w:w="2893" w:type="dxa"/>
            <w:gridSpan w:val="4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5275B7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40</w:t>
            </w:r>
          </w:p>
        </w:tc>
        <w:tc>
          <w:tcPr>
            <w:tcW w:w="2940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1EB9FD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0" w:name="if（800＜地上建筑面积，体型系数）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0.25</w:t>
            </w:r>
            <w:bookmarkEnd w:id="10"/>
          </w:p>
        </w:tc>
      </w:tr>
      <w:tr w14:paraId="1249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37C2FCD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93" w:type="dxa"/>
            <w:gridSpan w:val="4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4E69FB3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传热系数K标准限值[W/(m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2940" w:type="dxa"/>
            <w:gridSpan w:val="2"/>
            <w:vMerge w:val="restart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4F9FA4F0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K设计值[W/(m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  <w:p w14:paraId="52D6B77B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 w14:paraId="3750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34A4E8EB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358859CF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4AEA3D4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＜S≤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2940" w:type="dxa"/>
            <w:gridSpan w:val="2"/>
            <w:vMerge w:val="continue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116DAB48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 w14:paraId="09EB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A004B4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1505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8539FC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0.30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B24903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25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95A57E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1" w:name="屋顶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0.25</w:t>
            </w:r>
            <w:bookmarkEnd w:id="11"/>
          </w:p>
        </w:tc>
      </w:tr>
      <w:tr w14:paraId="7A2E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5FD2E7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外墙（包括非透光幕墙）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4CEC02E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38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15389EA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B14DB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2" w:name="外墙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0.38</w:t>
            </w:r>
            <w:bookmarkEnd w:id="12"/>
          </w:p>
        </w:tc>
      </w:tr>
      <w:tr w14:paraId="18C9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7605F3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47323C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0.38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6D4E24B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305A71B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3" w:name="挑空楼板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0.36</w:t>
            </w:r>
            <w:bookmarkEnd w:id="13"/>
          </w:p>
        </w:tc>
      </w:tr>
      <w:tr w14:paraId="6367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2B8B27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地下车库与供暖房间之间的楼板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02A3F7B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0.70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6762276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70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C4F908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4" w:name="不采暖地下室上部地板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4"/>
          </w:p>
        </w:tc>
      </w:tr>
      <w:tr w14:paraId="1B4C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0D8420F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非供暖楼梯间与供暖房间之间的隔墙</w:t>
            </w:r>
          </w:p>
        </w:tc>
        <w:tc>
          <w:tcPr>
            <w:tcW w:w="1505" w:type="dxa"/>
            <w:gridSpan w:val="2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0F24BC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1.00</w:t>
            </w:r>
          </w:p>
        </w:tc>
        <w:tc>
          <w:tcPr>
            <w:tcW w:w="1388" w:type="dxa"/>
            <w:gridSpan w:val="2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0A51B7C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1.00</w:t>
            </w:r>
          </w:p>
        </w:tc>
        <w:tc>
          <w:tcPr>
            <w:tcW w:w="2940" w:type="dxa"/>
            <w:gridSpan w:val="2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70B2ED7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5" w:name="采暖与非采暖隔墙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2.66</w:t>
            </w:r>
            <w:bookmarkEnd w:id="15"/>
          </w:p>
        </w:tc>
      </w:tr>
      <w:tr w14:paraId="688F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BAFABC4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4D5D7471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1505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548DECE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2.70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79850D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2.50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D8D15EF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6" w:name="立面按窗墙比外窗K（0，0。2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2.00</w:t>
            </w:r>
            <w:bookmarkEnd w:id="16"/>
          </w:p>
        </w:tc>
      </w:tr>
      <w:tr w14:paraId="37E6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BB591AC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vAlign w:val="center"/>
          </w:tcPr>
          <w:p w14:paraId="5FA24D79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7082FA90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2.40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6BD35DD2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2.00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2A16632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7" w:name="立面按窗墙比外窗K（0。2，0。3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7"/>
          </w:p>
        </w:tc>
      </w:tr>
      <w:tr w14:paraId="5088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95B3FC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CA9A3A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72F7537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2.10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154AFA3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1.90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2BBB6E7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8" w:name="立面按窗墙比外窗K（0。3，0。4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8"/>
          </w:p>
        </w:tc>
      </w:tr>
      <w:tr w14:paraId="7DF9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2C4BDD4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7573E26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79C1507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1.70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08382D1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1.60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815F8D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9" w:name="立面按窗墙比外窗K（0。4，0。5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9"/>
          </w:p>
        </w:tc>
      </w:tr>
      <w:tr w14:paraId="1CB4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A33C79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0F7D7E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5C5851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432FBA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991E2B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0" w:name="立面按窗墙比外窗K（0。5，0。6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0"/>
          </w:p>
        </w:tc>
      </w:tr>
      <w:tr w14:paraId="5125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883729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45D001D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57E3800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4DB36E1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5B8E48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1" w:name="立面按窗墙比外窗K（0。6，0。7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1"/>
          </w:p>
        </w:tc>
      </w:tr>
      <w:tr w14:paraId="1E54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5F2F9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256580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.80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4211619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1.40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2FDAB4B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1.40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5B0D0A6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2" w:name="立面按窗墙比外窗K（0。7，0。8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14:paraId="66E7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38FAA9D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83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035327A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窗墙面积比＞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505" w:type="dxa"/>
            <w:gridSpan w:val="2"/>
            <w:shd w:val="clear" w:color="auto" w:fill="FFFFFF"/>
            <w:vAlign w:val="center"/>
          </w:tcPr>
          <w:p w14:paraId="282402A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1.30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14:paraId="0885F51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1.20</w:t>
            </w:r>
          </w:p>
        </w:tc>
        <w:tc>
          <w:tcPr>
            <w:tcW w:w="2940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1CB500A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3" w:name="立面按窗墙比外窗K（0。8，1。0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3"/>
          </w:p>
        </w:tc>
      </w:tr>
      <w:tr w14:paraId="5C57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8E5605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屋顶透光部分（屋顶透光部分面积≤2</w:t>
            </w:r>
            <w:r>
              <w:rPr>
                <w:rFonts w:ascii="宋体" w:hAnsi="宋体" w:eastAsia="宋体"/>
                <w:sz w:val="18"/>
                <w:szCs w:val="18"/>
              </w:rPr>
              <w:t>0%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2893" w:type="dxa"/>
            <w:gridSpan w:val="4"/>
            <w:tcBorders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2ADAC3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2.30</w:t>
            </w:r>
          </w:p>
        </w:tc>
        <w:tc>
          <w:tcPr>
            <w:tcW w:w="294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BB4A62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4" w:name="天窗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4"/>
          </w:p>
        </w:tc>
      </w:tr>
      <w:tr w14:paraId="17FD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34CFFE0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93" w:type="dxa"/>
            <w:gridSpan w:val="4"/>
            <w:tcBorders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51D040">
            <w:pPr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保温材料层热阻R[(m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·K)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/W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94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1FAF0271"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R设计值[(m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·K)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/W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]</w:t>
            </w:r>
          </w:p>
        </w:tc>
      </w:tr>
      <w:tr w14:paraId="6305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6E26D4F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周边地面</w:t>
            </w:r>
          </w:p>
        </w:tc>
        <w:tc>
          <w:tcPr>
            <w:tcW w:w="2893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4DCB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≥1</w:t>
            </w:r>
            <w:r>
              <w:rPr>
                <w:rFonts w:ascii="宋体" w:hAnsi="宋体" w:eastAsia="宋体"/>
                <w:sz w:val="18"/>
                <w:szCs w:val="18"/>
              </w:rPr>
              <w:t>.10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553984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5" w:name="周边地面保温层R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1.80</w:t>
            </w:r>
            <w:bookmarkEnd w:id="25"/>
          </w:p>
        </w:tc>
      </w:tr>
      <w:tr w14:paraId="21B5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5DC22A0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供暖地下室与土壤接触的外墙</w:t>
            </w:r>
          </w:p>
        </w:tc>
        <w:tc>
          <w:tcPr>
            <w:tcW w:w="2893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D4265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≥1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71CEB2F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6" w:name="采暖地下室外墙保温层R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14:paraId="6BCC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7E434A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变形缝（两侧墙内保温时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2893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8C41B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≥1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3672C3C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7" w:name="变形缝保温层R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7"/>
          </w:p>
        </w:tc>
      </w:tr>
      <w:tr w14:paraId="4B38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21440A1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2837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4A44FE0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参照建筑物能耗值（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96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3D270A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8" w:name="参照建筑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33.58</w:t>
            </w:r>
            <w:bookmarkEnd w:id="28"/>
          </w:p>
        </w:tc>
      </w:tr>
      <w:tr w14:paraId="000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81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44E923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54C12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设计建筑物的能耗值（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26461D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9" w:name="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31.63</w:t>
            </w:r>
            <w:bookmarkEnd w:id="29"/>
          </w:p>
        </w:tc>
      </w:tr>
      <w:tr w14:paraId="3B40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4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2ACA87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图审意见：</w:t>
            </w:r>
          </w:p>
          <w:p w14:paraId="15A86C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9532D8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705FE1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BF189C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4C406852"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 w14:paraId="5DEEEC6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1EF0FD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 w14:paraId="369BBFC6"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C91425"/>
    <w:rsid w:val="0001086B"/>
    <w:rsid w:val="00012387"/>
    <w:rsid w:val="00014287"/>
    <w:rsid w:val="0002775D"/>
    <w:rsid w:val="00044EDE"/>
    <w:rsid w:val="00051187"/>
    <w:rsid w:val="0005598D"/>
    <w:rsid w:val="000635A4"/>
    <w:rsid w:val="0006729E"/>
    <w:rsid w:val="00070292"/>
    <w:rsid w:val="00090B52"/>
    <w:rsid w:val="000979E2"/>
    <w:rsid w:val="000A26FC"/>
    <w:rsid w:val="000B294C"/>
    <w:rsid w:val="000E5232"/>
    <w:rsid w:val="00166200"/>
    <w:rsid w:val="001A0643"/>
    <w:rsid w:val="001A2E31"/>
    <w:rsid w:val="001E31F1"/>
    <w:rsid w:val="00214D92"/>
    <w:rsid w:val="002251A4"/>
    <w:rsid w:val="0025428F"/>
    <w:rsid w:val="00275E81"/>
    <w:rsid w:val="0027719C"/>
    <w:rsid w:val="00296537"/>
    <w:rsid w:val="002D03E8"/>
    <w:rsid w:val="00343DCF"/>
    <w:rsid w:val="00367647"/>
    <w:rsid w:val="00393832"/>
    <w:rsid w:val="003B4877"/>
    <w:rsid w:val="003C5FC9"/>
    <w:rsid w:val="003E62F8"/>
    <w:rsid w:val="004066D3"/>
    <w:rsid w:val="00411C80"/>
    <w:rsid w:val="004A4F96"/>
    <w:rsid w:val="004A64ED"/>
    <w:rsid w:val="004E273B"/>
    <w:rsid w:val="0052655B"/>
    <w:rsid w:val="0053786C"/>
    <w:rsid w:val="00553604"/>
    <w:rsid w:val="0055431B"/>
    <w:rsid w:val="005D1D65"/>
    <w:rsid w:val="00624432"/>
    <w:rsid w:val="00694AB6"/>
    <w:rsid w:val="006D1098"/>
    <w:rsid w:val="006D5A80"/>
    <w:rsid w:val="007328EF"/>
    <w:rsid w:val="007765A7"/>
    <w:rsid w:val="007F3F79"/>
    <w:rsid w:val="0085120F"/>
    <w:rsid w:val="00882D46"/>
    <w:rsid w:val="00897AAC"/>
    <w:rsid w:val="00923DFE"/>
    <w:rsid w:val="009345B6"/>
    <w:rsid w:val="0096236B"/>
    <w:rsid w:val="009A53AB"/>
    <w:rsid w:val="00A25FD7"/>
    <w:rsid w:val="00A3086C"/>
    <w:rsid w:val="00AD7090"/>
    <w:rsid w:val="00B61865"/>
    <w:rsid w:val="00B714F4"/>
    <w:rsid w:val="00B96305"/>
    <w:rsid w:val="00BA575A"/>
    <w:rsid w:val="00BE02D9"/>
    <w:rsid w:val="00C04F29"/>
    <w:rsid w:val="00C36732"/>
    <w:rsid w:val="00C462BC"/>
    <w:rsid w:val="00CB1A37"/>
    <w:rsid w:val="00CB4FE9"/>
    <w:rsid w:val="00D362F1"/>
    <w:rsid w:val="00D3705C"/>
    <w:rsid w:val="00D65123"/>
    <w:rsid w:val="00DB0B83"/>
    <w:rsid w:val="00DC5029"/>
    <w:rsid w:val="00DD05DF"/>
    <w:rsid w:val="00DE6387"/>
    <w:rsid w:val="00DF4457"/>
    <w:rsid w:val="00E15E2B"/>
    <w:rsid w:val="00E56D14"/>
    <w:rsid w:val="00F04845"/>
    <w:rsid w:val="00FA6E92"/>
    <w:rsid w:val="00FB1A23"/>
    <w:rsid w:val="00FB2A01"/>
    <w:rsid w:val="00FE3E94"/>
    <w:rsid w:val="46C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</Pages>
  <Words>578</Words>
  <Characters>832</Characters>
  <Lines>8</Lines>
  <Paragraphs>2</Paragraphs>
  <TotalTime>4</TotalTime>
  <ScaleCrop>false</ScaleCrop>
  <LinksUpToDate>false</LinksUpToDate>
  <CharactersWithSpaces>1066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2024-12-27T03:01:00Z</dcterms:created>
  <dc:creator>▓vigorous     youth▓</dc:creator>
  <cp:lastModifiedBy>▓vigorous     youth▓</cp:lastModifiedBy>
  <dcterms:modified xsi:type="dcterms:W3CDTF">2024-12-27T03:02:58Z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84B97800C3B8445E83044CE4E8E55D38_11</vt:lpwstr>
  </property>
  <property fmtid="{D5CDD505-2E9C-101B-9397-08002B2CF9AE}" pid="3" name="KSOProductBuildVer">
    <vt:lpwstr>2052-12.1.0.19302</vt:lpwstr>
  </property>
</Properties>
</file>