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西溪且留下——双碳时代下的生态酒店设计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围护结构提高8%或负荷降低0%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总得分：Q=（Q0+Q1+Q2+Q3+Q4+Q5+QA）/10=84.7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32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