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CFD0C">
      <w:pPr>
        <w:widowControl w:val="0"/>
        <w:spacing w:before="312" w:beforeLines="100" w:line="180" w:lineRule="atLeast"/>
        <w:rPr>
          <w:rFonts w:ascii="黑体" w:hAnsi="宋体" w:eastAsia="黑体" w:cs="黑体"/>
          <w:b/>
          <w:bCs/>
          <w:kern w:val="2"/>
          <w:sz w:val="72"/>
          <w:szCs w:val="72"/>
          <w:lang w:val="en-US"/>
        </w:rPr>
      </w:pPr>
      <w:bookmarkStart w:id="54" w:name="_GoBack"/>
      <w:bookmarkEnd w:id="54"/>
    </w:p>
    <w:p w14:paraId="0782FCC2">
      <w:pPr>
        <w:widowControl w:val="0"/>
        <w:spacing w:before="312" w:beforeLines="100" w:line="180" w:lineRule="atLeast"/>
        <w:rPr>
          <w:rFonts w:ascii="黑体" w:hAnsi="宋体" w:eastAsia="黑体" w:cs="黑体"/>
          <w:b/>
          <w:bCs/>
          <w:kern w:val="2"/>
          <w:sz w:val="72"/>
          <w:szCs w:val="72"/>
          <w:lang w:val="en-US"/>
        </w:rPr>
      </w:pPr>
      <w:r>
        <w:rPr>
          <w:rFonts w:hint="eastAsia" w:ascii="黑体" w:hAnsi="宋体" w:eastAsia="黑体" w:cs="黑体"/>
          <w:b/>
          <w:bCs/>
          <w:kern w:val="2"/>
          <w:sz w:val="72"/>
          <w:szCs w:val="72"/>
          <w:lang w:val="en-US"/>
        </w:rPr>
        <w:t>可再生能源利用分析报告</w:t>
      </w:r>
    </w:p>
    <w:p w14:paraId="502D2C90">
      <w:pPr>
        <w:widowControl w:val="0"/>
        <w:spacing w:before="312" w:beforeLines="100" w:line="180" w:lineRule="atLeast"/>
        <w:rPr>
          <w:rFonts w:ascii="黑体" w:hAnsi="宋体" w:eastAsia="黑体" w:cs="黑体"/>
          <w:b/>
          <w:bCs/>
          <w:kern w:val="2"/>
          <w:sz w:val="72"/>
          <w:szCs w:val="72"/>
          <w:lang w:val="en-US"/>
        </w:rPr>
      </w:pPr>
      <w:r>
        <w:rPr>
          <w:rFonts w:hint="eastAsia" w:ascii="黑体" w:hAnsi="宋体" w:eastAsia="黑体" w:cs="黑体"/>
          <w:b/>
          <w:bCs/>
          <w:kern w:val="2"/>
          <w:sz w:val="72"/>
          <w:szCs w:val="72"/>
          <w:lang w:val="en-US"/>
        </w:rPr>
        <w:t>太阳能热水</w:t>
      </w:r>
    </w:p>
    <w:p w14:paraId="1E44F3B9"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p w14:paraId="7AAB5318">
      <w:pPr>
        <w:spacing w:line="180" w:lineRule="atLeast"/>
        <w:rPr>
          <w:rFonts w:ascii="宋体" w:hAnsi="宋体"/>
          <w:b/>
          <w:bCs/>
          <w:szCs w:val="21"/>
          <w:lang w:val="en-US"/>
        </w:rPr>
      </w:pPr>
    </w:p>
    <w:tbl>
      <w:tblPr>
        <w:tblStyle w:val="2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80DB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4BB5165">
            <w:pPr>
              <w:pStyle w:val="2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6CF73B2C">
            <w:pPr>
              <w:pStyle w:val="3"/>
              <w:ind w:firstLine="0" w:firstLineChars="0"/>
              <w:jc w:val="center"/>
            </w:pPr>
            <w:bookmarkStart w:id="0" w:name="项目名称"/>
            <w:r>
              <w:t>新建项目</w:t>
            </w:r>
            <w:bookmarkEnd w:id="0"/>
          </w:p>
        </w:tc>
      </w:tr>
      <w:tr w14:paraId="7BAEB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571D3F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0CFCA90">
            <w:pPr>
              <w:pStyle w:val="3"/>
              <w:ind w:firstLine="0" w:firstLineChars="0"/>
              <w:jc w:val="center"/>
            </w:pPr>
            <w:bookmarkStart w:id="1" w:name="设计编号"/>
            <w:bookmarkEnd w:id="1"/>
          </w:p>
        </w:tc>
      </w:tr>
      <w:tr w14:paraId="29504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67CAA5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56F7568">
            <w:pPr>
              <w:pStyle w:val="3"/>
              <w:ind w:firstLine="0" w:firstLineChars="0"/>
              <w:jc w:val="center"/>
            </w:pPr>
            <w:bookmarkStart w:id="2" w:name="建设单位"/>
            <w:bookmarkEnd w:id="2"/>
          </w:p>
        </w:tc>
      </w:tr>
      <w:tr w14:paraId="3C767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FF9D2E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A3E4674">
            <w:pPr>
              <w:pStyle w:val="3"/>
              <w:ind w:firstLine="0" w:firstLineChars="0"/>
              <w:jc w:val="center"/>
            </w:pPr>
            <w:bookmarkStart w:id="3" w:name="设计单位"/>
            <w:bookmarkEnd w:id="3"/>
          </w:p>
        </w:tc>
      </w:tr>
      <w:tr w14:paraId="543BA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56DF8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F2E63ED">
            <w:pPr>
              <w:pStyle w:val="3"/>
              <w:ind w:firstLine="420"/>
              <w:jc w:val="center"/>
            </w:pPr>
          </w:p>
        </w:tc>
      </w:tr>
      <w:tr w14:paraId="7B8D7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5500DA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98994D2">
            <w:pPr>
              <w:pStyle w:val="3"/>
              <w:ind w:firstLine="0" w:firstLineChars="0"/>
              <w:jc w:val="center"/>
            </w:pPr>
            <w:bookmarkStart w:id="4" w:name="审核人"/>
            <w:bookmarkEnd w:id="4"/>
          </w:p>
        </w:tc>
      </w:tr>
      <w:tr w14:paraId="0F3FE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219C80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C65751B">
            <w:pPr>
              <w:pStyle w:val="3"/>
              <w:ind w:firstLine="0" w:firstLineChars="0"/>
              <w:jc w:val="center"/>
            </w:pPr>
            <w:bookmarkStart w:id="5" w:name="审定人"/>
            <w:bookmarkEnd w:id="5"/>
          </w:p>
        </w:tc>
      </w:tr>
      <w:tr w14:paraId="34466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A80E41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E5DF032">
            <w:pPr>
              <w:pStyle w:val="3"/>
              <w:ind w:firstLine="0" w:firstLineChars="0"/>
              <w:jc w:val="center"/>
            </w:pPr>
            <w:bookmarkStart w:id="6" w:name="报告日期"/>
            <w:r>
              <w:t>2024年12月29日</w:t>
            </w:r>
            <w:bookmarkEnd w:id="6"/>
          </w:p>
        </w:tc>
      </w:tr>
    </w:tbl>
    <w:p w14:paraId="762C2875"/>
    <w:p w14:paraId="2768DF54"/>
    <w:p w14:paraId="7A97D8E5">
      <w:pPr>
        <w:rPr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82842">
      <w:pPr>
        <w:rPr>
          <w:sz w:val="30"/>
          <w:szCs w:val="32"/>
        </w:rPr>
      </w:pPr>
    </w:p>
    <w:p w14:paraId="5DF7E22C">
      <w:pPr>
        <w:rPr>
          <w:sz w:val="30"/>
          <w:szCs w:val="32"/>
        </w:rPr>
      </w:pPr>
    </w:p>
    <w:tbl>
      <w:tblPr>
        <w:tblStyle w:val="2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9166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B9E6A49">
            <w:pPr>
              <w:pStyle w:val="3"/>
              <w:ind w:firstLine="0" w:firstLineChars="0"/>
            </w:pPr>
            <w:r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6C891A2B">
            <w:pPr>
              <w:pStyle w:val="3"/>
              <w:ind w:firstLine="0" w:firstLineChars="0"/>
              <w:jc w:val="center"/>
            </w:pPr>
            <w:r>
              <w:rPr>
                <w:rFonts w:hint="eastAsia"/>
              </w:rPr>
              <w:t>绿建斯维尔</w:t>
            </w:r>
            <w:bookmarkStart w:id="8" w:name="软件全称"/>
            <w:r>
              <w:rPr>
                <w:rFonts w:hint="eastAsia"/>
              </w:rPr>
              <w:t>日照分析Sun2024</w:t>
            </w:r>
            <w:bookmarkEnd w:id="8"/>
          </w:p>
        </w:tc>
      </w:tr>
      <w:tr w14:paraId="3BB39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214DCCB">
            <w:pPr>
              <w:pStyle w:val="3"/>
              <w:ind w:firstLine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2EA5C385">
            <w:pPr>
              <w:pStyle w:val="3"/>
              <w:ind w:firstLine="0" w:firstLineChars="0"/>
              <w:jc w:val="center"/>
              <w:rPr>
                <w:szCs w:val="18"/>
              </w:rPr>
            </w:pPr>
            <w:bookmarkStart w:id="9" w:name="版本日期"/>
            <w:r>
              <w:rPr>
                <w:szCs w:val="18"/>
              </w:rPr>
              <w:t>20240430(SP1)</w:t>
            </w:r>
            <w:bookmarkEnd w:id="9"/>
          </w:p>
        </w:tc>
      </w:tr>
      <w:tr w14:paraId="6450E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3E898F7">
            <w:pPr>
              <w:pStyle w:val="3"/>
              <w:ind w:firstLine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19048AC5">
            <w:pPr>
              <w:pStyle w:val="3"/>
              <w:ind w:firstLine="0" w:firstLineChars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北京绿建软件股份有限公司</w:t>
            </w:r>
          </w:p>
        </w:tc>
      </w:tr>
      <w:tr w14:paraId="6CF62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8715534">
            <w:pPr>
              <w:pStyle w:val="3"/>
              <w:ind w:firstLine="0" w:firstLineChars="0"/>
              <w:jc w:val="left"/>
              <w:rPr>
                <w:szCs w:val="18"/>
              </w:rPr>
            </w:pPr>
            <w:r>
              <w:rPr>
                <w:rFonts w:hint="eastAsia"/>
              </w:rPr>
              <w:t>正版授权码</w:t>
            </w:r>
          </w:p>
        </w:tc>
        <w:tc>
          <w:tcPr>
            <w:tcW w:w="3780" w:type="dxa"/>
          </w:tcPr>
          <w:p w14:paraId="50979999">
            <w:pPr>
              <w:pStyle w:val="3"/>
              <w:ind w:firstLine="0" w:firstLineChars="0"/>
              <w:jc w:val="center"/>
            </w:pPr>
            <w:bookmarkStart w:id="10" w:name="正版授权码"/>
            <w:r>
              <w:t>T18074807163</w:t>
            </w:r>
            <w:bookmarkEnd w:id="10"/>
          </w:p>
        </w:tc>
      </w:tr>
      <w:tr w14:paraId="6ACFD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7E0E6323">
            <w:pPr>
              <w:pStyle w:val="3"/>
              <w:ind w:firstLine="0" w:firstLineChars="0"/>
              <w:jc w:val="left"/>
            </w:pPr>
            <w:r>
              <w:rPr>
                <w:rFonts w:hint="eastAsia"/>
              </w:rPr>
              <w:t>服务热线</w:t>
            </w:r>
          </w:p>
        </w:tc>
        <w:tc>
          <w:tcPr>
            <w:tcW w:w="3780" w:type="dxa"/>
          </w:tcPr>
          <w:p w14:paraId="0C18F67D">
            <w:pPr>
              <w:pStyle w:val="3"/>
              <w:ind w:firstLine="0" w:firstLineChars="0"/>
              <w:jc w:val="center"/>
            </w:pPr>
            <w:r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23C0B28F">
      <w:p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461FA3BB">
      <w:pPr>
        <w:rPr>
          <w:sz w:val="28"/>
          <w:szCs w:val="28"/>
        </w:rPr>
      </w:pPr>
      <w:bookmarkStart w:id="11" w:name="目录"/>
      <w:r>
        <w:rPr>
          <w:rFonts w:hint="eastAsia"/>
          <w:sz w:val="28"/>
          <w:szCs w:val="28"/>
        </w:rPr>
        <w:t>目  录</w:t>
      </w:r>
    </w:p>
    <w:p w14:paraId="0F83FF89">
      <w:pPr>
        <w:pStyle w:val="24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HYPERLINK \l _Toc14381 </w:instrText>
      </w:r>
      <w:r>
        <w:rPr>
          <w:szCs w:val="28"/>
        </w:rPr>
        <w:fldChar w:fldCharType="separate"/>
      </w:r>
      <w:r>
        <w:rPr>
          <w:rFonts w:hint="eastAsia"/>
        </w:rPr>
        <w:t>1. 建筑概况</w:t>
      </w:r>
      <w:r>
        <w:tab/>
      </w:r>
      <w:r>
        <w:fldChar w:fldCharType="begin"/>
      </w:r>
      <w:r>
        <w:instrText xml:space="preserve"> PAGEREF _Toc14381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2EA5E97B">
      <w:pPr>
        <w:pStyle w:val="24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_Toc2948 </w:instrText>
      </w:r>
      <w:r>
        <w:rPr>
          <w:szCs w:val="28"/>
        </w:rPr>
        <w:fldChar w:fldCharType="separate"/>
      </w:r>
      <w:r>
        <w:rPr>
          <w:rFonts w:hint="eastAsia"/>
        </w:rPr>
        <w:t>2. 评价依据</w:t>
      </w:r>
      <w:r>
        <w:tab/>
      </w:r>
      <w:r>
        <w:fldChar w:fldCharType="begin"/>
      </w:r>
      <w:r>
        <w:instrText xml:space="preserve"> PAGEREF _Toc2948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0F57021F">
      <w:pPr>
        <w:pStyle w:val="25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_Toc25452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标准依据</w:t>
      </w:r>
      <w:r>
        <w:tab/>
      </w:r>
      <w:r>
        <w:fldChar w:fldCharType="begin"/>
      </w:r>
      <w:r>
        <w:instrText xml:space="preserve"> PAGEREF _Toc25452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7B73BA77">
      <w:pPr>
        <w:pStyle w:val="25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_Toc986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标准要求</w:t>
      </w:r>
      <w:r>
        <w:tab/>
      </w:r>
      <w:r>
        <w:fldChar w:fldCharType="begin"/>
      </w:r>
      <w:r>
        <w:instrText xml:space="preserve"> PAGEREF _Toc986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18A539C6">
      <w:pPr>
        <w:pStyle w:val="24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_Toc4180 </w:instrText>
      </w:r>
      <w:r>
        <w:rPr>
          <w:szCs w:val="28"/>
        </w:rPr>
        <w:fldChar w:fldCharType="separate"/>
      </w:r>
      <w:r>
        <w:rPr>
          <w:rFonts w:hint="eastAsia"/>
        </w:rPr>
        <w:t>3. 太阳能资源</w:t>
      </w:r>
      <w:r>
        <w:tab/>
      </w:r>
      <w:r>
        <w:fldChar w:fldCharType="begin"/>
      </w:r>
      <w:r>
        <w:instrText xml:space="preserve"> PAGEREF _Toc4180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6763C7F6">
      <w:pPr>
        <w:pStyle w:val="24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_Toc12039 </w:instrText>
      </w:r>
      <w:r>
        <w:rPr>
          <w:szCs w:val="28"/>
        </w:rPr>
        <w:fldChar w:fldCharType="separate"/>
      </w:r>
      <w:r>
        <w:rPr>
          <w:rFonts w:hint="eastAsia"/>
        </w:rPr>
        <w:t>4. 太阳能利用方案</w:t>
      </w:r>
      <w:r>
        <w:tab/>
      </w:r>
      <w:r>
        <w:fldChar w:fldCharType="begin"/>
      </w:r>
      <w:r>
        <w:instrText xml:space="preserve"> PAGEREF _Toc12039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49BBF7BD">
      <w:pPr>
        <w:pStyle w:val="25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_Toc7736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软件选用</w:t>
      </w:r>
      <w:r>
        <w:tab/>
      </w:r>
      <w:r>
        <w:fldChar w:fldCharType="begin"/>
      </w:r>
      <w:r>
        <w:instrText xml:space="preserve"> PAGEREF _Toc7736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05152DCF">
      <w:pPr>
        <w:pStyle w:val="25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_Toc26553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设计方案</w:t>
      </w:r>
      <w:r>
        <w:tab/>
      </w:r>
      <w:r>
        <w:fldChar w:fldCharType="begin"/>
      </w:r>
      <w:r>
        <w:instrText xml:space="preserve"> PAGEREF _Toc26553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5B3E0268">
      <w:pPr>
        <w:pStyle w:val="24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_Toc6954 </w:instrText>
      </w:r>
      <w:r>
        <w:rPr>
          <w:szCs w:val="28"/>
        </w:rPr>
        <w:fldChar w:fldCharType="separate"/>
      </w:r>
      <w:r>
        <w:rPr>
          <w:rFonts w:hint="eastAsia"/>
        </w:rPr>
        <w:t>5. 太阳能热水利用分析</w:t>
      </w:r>
      <w:r>
        <w:tab/>
      </w:r>
      <w:r>
        <w:fldChar w:fldCharType="begin"/>
      </w:r>
      <w:r>
        <w:instrText xml:space="preserve"> PAGEREF _Toc6954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138B0AD4">
      <w:pPr>
        <w:pStyle w:val="25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_Toc4455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辐照分析</w:t>
      </w:r>
      <w:r>
        <w:tab/>
      </w:r>
      <w:r>
        <w:fldChar w:fldCharType="begin"/>
      </w:r>
      <w:r>
        <w:instrText xml:space="preserve"> PAGEREF _Toc4455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3B0B51CE">
      <w:pPr>
        <w:pStyle w:val="25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_Toc31666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生活热水年需求集热量</w:t>
      </w:r>
      <w:r>
        <w:tab/>
      </w:r>
      <w:r>
        <w:fldChar w:fldCharType="begin"/>
      </w:r>
      <w:r>
        <w:instrText xml:space="preserve"> PAGEREF _Toc31666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53E6D413">
      <w:pPr>
        <w:pStyle w:val="25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_Toc6592 </w:instrText>
      </w:r>
      <w:r>
        <w:rPr>
          <w:szCs w:val="28"/>
        </w:rP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太阳能生活热水比例</w:t>
      </w:r>
      <w:r>
        <w:tab/>
      </w:r>
      <w:r>
        <w:fldChar w:fldCharType="begin"/>
      </w:r>
      <w:r>
        <w:instrText xml:space="preserve"> PAGEREF _Toc6592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0E45F4BD">
      <w:pPr>
        <w:pStyle w:val="24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_Toc7415 </w:instrText>
      </w:r>
      <w:r>
        <w:rPr>
          <w:szCs w:val="28"/>
        </w:rPr>
        <w:fldChar w:fldCharType="separate"/>
      </w:r>
      <w:r>
        <w:rPr>
          <w:rFonts w:hint="eastAsia"/>
        </w:rPr>
        <w:t>6. 评价结论</w:t>
      </w:r>
      <w:r>
        <w:tab/>
      </w:r>
      <w:r>
        <w:fldChar w:fldCharType="begin"/>
      </w:r>
      <w:r>
        <w:instrText xml:space="preserve"> PAGEREF _Toc7415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2D07A609">
      <w:pPr>
        <w:rPr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rPr>
          <w:szCs w:val="28"/>
        </w:rPr>
        <w:fldChar w:fldCharType="end"/>
      </w:r>
      <w:bookmarkEnd w:id="11"/>
    </w:p>
    <w:p w14:paraId="67464013">
      <w:pPr>
        <w:pStyle w:val="2"/>
        <w:ind w:left="432" w:hanging="432"/>
      </w:pPr>
      <w:r>
        <w:rPr>
          <w:szCs w:val="21"/>
        </w:rPr>
        <w:tab/>
      </w:r>
      <w:bookmarkStart w:id="12" w:name="_Toc512608176"/>
      <w:bookmarkStart w:id="13" w:name="_Toc14381"/>
      <w:r>
        <w:rPr>
          <w:rFonts w:hint="eastAsia"/>
        </w:rPr>
        <w:t>建筑概况</w:t>
      </w:r>
      <w:bookmarkEnd w:id="12"/>
      <w:bookmarkEnd w:id="13"/>
    </w:p>
    <w:tbl>
      <w:tblPr>
        <w:tblStyle w:val="29"/>
        <w:tblW w:w="9072" w:type="dxa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6231"/>
      </w:tblGrid>
      <w:tr w14:paraId="64435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bottom w:val="single" w:color="auto" w:sz="8" w:space="0"/>
            </w:tcBorders>
            <w:shd w:val="clear" w:color="auto" w:fill="E6E6E6"/>
          </w:tcPr>
          <w:p w14:paraId="5B02C3A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</w:tcPr>
          <w:p w14:paraId="17AB734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项目名称1"/>
            <w:r>
              <w:rPr>
                <w:rFonts w:hint="eastAsia" w:ascii="宋体" w:hAnsi="宋体"/>
              </w:rPr>
              <w:t>新建项目</w:t>
            </w:r>
            <w:bookmarkEnd w:id="14"/>
          </w:p>
        </w:tc>
      </w:tr>
      <w:tr w14:paraId="53ECD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1E36401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</w:tcPr>
          <w:p w14:paraId="2AD5271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工程地点"/>
            <w:r>
              <w:rPr>
                <w:rFonts w:hint="eastAsia" w:ascii="宋体" w:hAnsi="宋体"/>
                <w:lang w:val="en-US"/>
              </w:rPr>
              <w:t>南宁</w:t>
            </w:r>
            <w:bookmarkEnd w:id="15"/>
          </w:p>
        </w:tc>
      </w:tr>
      <w:tr w14:paraId="432B9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 w14:paraId="6CF9CAE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6231" w:type="dxa"/>
          </w:tcPr>
          <w:p w14:paraId="5FD01DE4">
            <w:pPr>
              <w:pStyle w:val="3"/>
              <w:ind w:firstLine="0" w:firstLineChars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东经：</w:t>
            </w:r>
            <w:bookmarkStart w:id="16" w:name="经度"/>
            <w:r>
              <w:t>108.30</w:t>
            </w:r>
            <w:bookmarkEnd w:id="16"/>
            <w:r>
              <w:rPr>
                <w:lang w:val="en-US"/>
              </w:rPr>
              <w:t xml:space="preserve">              北纬： </w:t>
            </w:r>
            <w:bookmarkStart w:id="17" w:name="纬度"/>
            <w:r>
              <w:t>22.80</w:t>
            </w:r>
            <w:bookmarkEnd w:id="17"/>
          </w:p>
        </w:tc>
      </w:tr>
    </w:tbl>
    <w:p w14:paraId="4D82BDAD">
      <w:pPr>
        <w:pStyle w:val="2"/>
        <w:ind w:left="432" w:hanging="432"/>
      </w:pPr>
      <w:bookmarkStart w:id="18" w:name="_Toc512608177"/>
      <w:bookmarkStart w:id="19" w:name="_Toc2948"/>
      <w:r>
        <w:rPr>
          <w:rFonts w:hint="eastAsia"/>
        </w:rPr>
        <w:t>评价依据</w:t>
      </w:r>
      <w:bookmarkEnd w:id="18"/>
      <w:bookmarkEnd w:id="19"/>
    </w:p>
    <w:p w14:paraId="7BC3175E">
      <w:pPr>
        <w:pStyle w:val="4"/>
      </w:pPr>
      <w:bookmarkStart w:id="20" w:name="_Toc25452"/>
      <w:r>
        <w:rPr>
          <w:rFonts w:hint="eastAsia"/>
        </w:rPr>
        <w:t>标准依据</w:t>
      </w:r>
      <w:bookmarkEnd w:id="20"/>
    </w:p>
    <w:p w14:paraId="45CB4D8C">
      <w:pPr>
        <w:pStyle w:val="3"/>
        <w:numPr>
          <w:ilvl w:val="0"/>
          <w:numId w:val="4"/>
        </w:numPr>
        <w:ind w:firstLineChars="0"/>
        <w:rPr>
          <w:sz w:val="24"/>
          <w:lang w:val="en-US"/>
        </w:rPr>
      </w:pPr>
      <w:bookmarkStart w:id="21" w:name="_Toc512608179"/>
      <w:r>
        <w:rPr>
          <w:sz w:val="24"/>
          <w:lang w:val="en-US"/>
        </w:rPr>
        <w:t>《绿色建筑评价标准》GB/T 50378-2019</w:t>
      </w:r>
    </w:p>
    <w:p w14:paraId="7678B0F0">
      <w:pPr>
        <w:pStyle w:val="3"/>
        <w:numPr>
          <w:ilvl w:val="0"/>
          <w:numId w:val="4"/>
        </w:numPr>
        <w:ind w:firstLineChars="0"/>
        <w:rPr>
          <w:sz w:val="24"/>
          <w:lang w:val="en-US"/>
        </w:rPr>
      </w:pPr>
      <w:r>
        <w:rPr>
          <w:rFonts w:hint="eastAsia"/>
          <w:sz w:val="24"/>
          <w:lang w:val="en-US"/>
        </w:rPr>
        <w:t>《绿色建筑评价技术细则》2</w:t>
      </w:r>
      <w:r>
        <w:rPr>
          <w:sz w:val="24"/>
          <w:lang w:val="en-US"/>
        </w:rPr>
        <w:t>01</w:t>
      </w:r>
      <w:r>
        <w:rPr>
          <w:rFonts w:hint="eastAsia"/>
          <w:sz w:val="24"/>
          <w:lang w:val="en-US"/>
        </w:rPr>
        <w:t>9</w:t>
      </w:r>
    </w:p>
    <w:p w14:paraId="742B89B8">
      <w:pPr>
        <w:pStyle w:val="3"/>
        <w:numPr>
          <w:ilvl w:val="0"/>
          <w:numId w:val="4"/>
        </w:numPr>
        <w:ind w:firstLineChars="0"/>
        <w:rPr>
          <w:sz w:val="24"/>
          <w:lang w:val="en-US"/>
        </w:rPr>
      </w:pPr>
      <w:r>
        <w:rPr>
          <w:rFonts w:hint="eastAsia"/>
          <w:sz w:val="24"/>
          <w:lang w:val="en-US"/>
        </w:rPr>
        <w:t>《建筑节能与可再生能源利用通用规范》GB 55015-2021</w:t>
      </w:r>
    </w:p>
    <w:p w14:paraId="1A987EF9">
      <w:pPr>
        <w:pStyle w:val="3"/>
        <w:numPr>
          <w:ilvl w:val="0"/>
          <w:numId w:val="4"/>
        </w:numPr>
        <w:ind w:firstLineChars="0"/>
        <w:rPr>
          <w:sz w:val="24"/>
          <w:lang w:val="en-US"/>
        </w:rPr>
      </w:pPr>
      <w:r>
        <w:rPr>
          <w:rFonts w:hint="eastAsia"/>
          <w:sz w:val="24"/>
          <w:lang w:val="en-US"/>
        </w:rPr>
        <w:t>《民用建筑太阳能热水系统应用技术规范》GB 50364-2018</w:t>
      </w:r>
    </w:p>
    <w:p w14:paraId="1665D46F">
      <w:pPr>
        <w:pStyle w:val="3"/>
        <w:numPr>
          <w:ilvl w:val="0"/>
          <w:numId w:val="4"/>
        </w:numPr>
        <w:ind w:firstLineChars="0"/>
        <w:rPr>
          <w:sz w:val="24"/>
          <w:lang w:val="en-US"/>
        </w:rPr>
      </w:pPr>
      <w:r>
        <w:rPr>
          <w:rFonts w:hint="eastAsia"/>
          <w:sz w:val="24"/>
          <w:lang w:val="en-US"/>
        </w:rPr>
        <w:t>《</w:t>
      </w:r>
      <w:r>
        <w:rPr>
          <w:sz w:val="24"/>
          <w:lang w:val="en-US"/>
        </w:rPr>
        <w:t>民用建筑绿色性能计算标准</w:t>
      </w:r>
      <w:r>
        <w:rPr>
          <w:rFonts w:hint="eastAsia"/>
          <w:sz w:val="24"/>
          <w:lang w:val="en-US"/>
        </w:rPr>
        <w:t>》</w:t>
      </w:r>
      <w:r>
        <w:rPr>
          <w:sz w:val="24"/>
          <w:lang w:val="en-US"/>
        </w:rPr>
        <w:t>JGJT_449-2018</w:t>
      </w:r>
    </w:p>
    <w:p w14:paraId="78A4EB70">
      <w:pPr>
        <w:pStyle w:val="4"/>
      </w:pPr>
      <w:bookmarkStart w:id="22" w:name="_Toc986"/>
      <w:r>
        <w:rPr>
          <w:rFonts w:hint="eastAsia"/>
        </w:rPr>
        <w:t>标准要求</w:t>
      </w:r>
      <w:bookmarkEnd w:id="21"/>
      <w:bookmarkEnd w:id="22"/>
    </w:p>
    <w:p w14:paraId="340F66B7">
      <w:pPr>
        <w:pStyle w:val="3"/>
        <w:numPr>
          <w:ilvl w:val="0"/>
          <w:numId w:val="5"/>
        </w:numPr>
        <w:spacing w:line="360" w:lineRule="auto"/>
        <w:ind w:firstLineChars="0"/>
        <w:rPr>
          <w:sz w:val="24"/>
          <w:szCs w:val="24"/>
          <w:lang w:val="zh-CN"/>
        </w:rPr>
      </w:pPr>
      <w:r>
        <w:rPr>
          <w:b/>
          <w:sz w:val="24"/>
          <w:szCs w:val="24"/>
          <w:lang w:val="zh-CN"/>
        </w:rPr>
        <w:t>《绿色建筑评价标准》GB/T 50378-2019</w:t>
      </w:r>
      <w:r>
        <w:rPr>
          <w:sz w:val="24"/>
          <w:szCs w:val="24"/>
          <w:lang w:val="zh-CN"/>
        </w:rPr>
        <w:t>对可再生能源的合理利用提出要求：</w:t>
      </w:r>
    </w:p>
    <w:p w14:paraId="049DD183">
      <w:pPr>
        <w:pStyle w:val="3"/>
        <w:spacing w:line="360" w:lineRule="auto"/>
        <w:ind w:firstLine="720" w:firstLineChars="300"/>
        <w:rPr>
          <w:sz w:val="24"/>
          <w:szCs w:val="24"/>
          <w:lang w:val="zh-CN"/>
        </w:rPr>
      </w:pPr>
      <w:r>
        <w:rPr>
          <w:sz w:val="24"/>
          <w:szCs w:val="24"/>
          <w:lang w:val="zh-CN"/>
        </w:rPr>
        <w:t>7.2.9 结合当地气候和自然资源条件合理利用可再生能源，评价总分值为10分。</w:t>
      </w:r>
    </w:p>
    <w:tbl>
      <w:tblPr>
        <w:tblStyle w:val="29"/>
        <w:tblW w:w="90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4252"/>
        <w:gridCol w:w="2276"/>
      </w:tblGrid>
      <w:tr w14:paraId="22780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789" w:type="dxa"/>
            <w:gridSpan w:val="2"/>
            <w:shd w:val="clear" w:color="auto" w:fill="E7E6E6" w:themeFill="background2"/>
            <w:vAlign w:val="center"/>
          </w:tcPr>
          <w:p w14:paraId="308015D8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szCs w:val="21"/>
              </w:rPr>
              <w:t>评价内容</w:t>
            </w:r>
          </w:p>
        </w:tc>
        <w:tc>
          <w:tcPr>
            <w:tcW w:w="2276" w:type="dxa"/>
            <w:shd w:val="clear" w:color="auto" w:fill="E7E6E6" w:themeFill="background2"/>
            <w:vAlign w:val="center"/>
          </w:tcPr>
          <w:p w14:paraId="4A1608DC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szCs w:val="21"/>
              </w:rPr>
              <w:t>评价分值</w:t>
            </w:r>
          </w:p>
        </w:tc>
      </w:tr>
      <w:tr w14:paraId="3FE45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37" w:type="dxa"/>
            <w:vMerge w:val="restart"/>
            <w:shd w:val="clear" w:color="auto" w:fill="E7E6E6" w:themeFill="background2"/>
            <w:vAlign w:val="center"/>
          </w:tcPr>
          <w:p w14:paraId="321EE101">
            <w:pPr>
              <w:spacing w:line="288" w:lineRule="auto"/>
              <w:rPr>
                <w:szCs w:val="21"/>
              </w:rPr>
            </w:pPr>
            <w:r>
              <w:rPr>
                <w:szCs w:val="21"/>
              </w:rPr>
              <w:t>由可再生能源提供的</w:t>
            </w:r>
          </w:p>
          <w:p w14:paraId="125BA5F2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生活用热水比例R</w:t>
            </w:r>
            <w:r>
              <w:rPr>
                <w:szCs w:val="21"/>
                <w:vertAlign w:val="subscript"/>
              </w:rPr>
              <w:t>hw</w:t>
            </w:r>
          </w:p>
        </w:tc>
        <w:tc>
          <w:tcPr>
            <w:tcW w:w="4252" w:type="dxa"/>
            <w:vAlign w:val="center"/>
          </w:tcPr>
          <w:p w14:paraId="3BF4DA99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20%≤R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szCs w:val="21"/>
              </w:rPr>
              <w:t>＜35%</w:t>
            </w:r>
          </w:p>
        </w:tc>
        <w:tc>
          <w:tcPr>
            <w:tcW w:w="2276" w:type="dxa"/>
            <w:vAlign w:val="center"/>
          </w:tcPr>
          <w:p w14:paraId="68F5682E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2</w:t>
            </w:r>
          </w:p>
        </w:tc>
      </w:tr>
      <w:tr w14:paraId="57FB1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537" w:type="dxa"/>
            <w:vMerge w:val="continue"/>
            <w:shd w:val="clear" w:color="auto" w:fill="E7E6E6" w:themeFill="background2"/>
            <w:vAlign w:val="center"/>
          </w:tcPr>
          <w:p w14:paraId="3EAECE30">
            <w:pPr>
              <w:rPr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4252" w:type="dxa"/>
            <w:vAlign w:val="center"/>
          </w:tcPr>
          <w:p w14:paraId="3B97BF38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35%≤R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szCs w:val="21"/>
              </w:rPr>
              <w:t>＜50%</w:t>
            </w:r>
          </w:p>
        </w:tc>
        <w:tc>
          <w:tcPr>
            <w:tcW w:w="2276" w:type="dxa"/>
            <w:vAlign w:val="center"/>
          </w:tcPr>
          <w:p w14:paraId="7BD287FA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4</w:t>
            </w:r>
          </w:p>
        </w:tc>
      </w:tr>
      <w:tr w14:paraId="23F41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537" w:type="dxa"/>
            <w:vMerge w:val="continue"/>
            <w:shd w:val="clear" w:color="auto" w:fill="E7E6E6" w:themeFill="background2"/>
            <w:vAlign w:val="center"/>
          </w:tcPr>
          <w:p w14:paraId="18DC3BAE">
            <w:pPr>
              <w:rPr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4252" w:type="dxa"/>
            <w:vAlign w:val="center"/>
          </w:tcPr>
          <w:p w14:paraId="1E44F3CC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50%≤R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szCs w:val="21"/>
              </w:rPr>
              <w:t>＜65%</w:t>
            </w:r>
          </w:p>
        </w:tc>
        <w:tc>
          <w:tcPr>
            <w:tcW w:w="2276" w:type="dxa"/>
            <w:vAlign w:val="center"/>
          </w:tcPr>
          <w:p w14:paraId="45F9CE9B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6</w:t>
            </w:r>
          </w:p>
        </w:tc>
      </w:tr>
      <w:tr w14:paraId="522EA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2537" w:type="dxa"/>
            <w:vMerge w:val="continue"/>
            <w:shd w:val="clear" w:color="auto" w:fill="E7E6E6" w:themeFill="background2"/>
            <w:vAlign w:val="center"/>
          </w:tcPr>
          <w:p w14:paraId="30BABDD6">
            <w:pPr>
              <w:rPr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4252" w:type="dxa"/>
            <w:vAlign w:val="center"/>
          </w:tcPr>
          <w:p w14:paraId="323E9EF7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65%≤R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szCs w:val="21"/>
              </w:rPr>
              <w:t>＜80%</w:t>
            </w:r>
          </w:p>
        </w:tc>
        <w:tc>
          <w:tcPr>
            <w:tcW w:w="2276" w:type="dxa"/>
            <w:vAlign w:val="center"/>
          </w:tcPr>
          <w:p w14:paraId="4BA26817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8</w:t>
            </w:r>
          </w:p>
        </w:tc>
      </w:tr>
      <w:tr w14:paraId="46302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2537" w:type="dxa"/>
            <w:vMerge w:val="continue"/>
            <w:shd w:val="clear" w:color="auto" w:fill="E7E6E6" w:themeFill="background2"/>
            <w:vAlign w:val="center"/>
          </w:tcPr>
          <w:p w14:paraId="0E36A2CF">
            <w:pPr>
              <w:rPr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4252" w:type="dxa"/>
            <w:vAlign w:val="center"/>
          </w:tcPr>
          <w:p w14:paraId="5C203A5A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szCs w:val="21"/>
              </w:rPr>
              <w:t>≥80%</w:t>
            </w:r>
          </w:p>
        </w:tc>
        <w:tc>
          <w:tcPr>
            <w:tcW w:w="2276" w:type="dxa"/>
            <w:vAlign w:val="center"/>
          </w:tcPr>
          <w:p w14:paraId="0BD46994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10</w:t>
            </w:r>
          </w:p>
        </w:tc>
      </w:tr>
    </w:tbl>
    <w:p w14:paraId="20990DF1">
      <w:pPr>
        <w:pStyle w:val="2"/>
        <w:ind w:left="432" w:hanging="432"/>
      </w:pPr>
      <w:bookmarkStart w:id="23" w:name="_Toc4180"/>
      <w:r>
        <w:rPr>
          <w:rFonts w:hint="eastAsia"/>
        </w:rPr>
        <w:t>太阳能资源</w:t>
      </w:r>
      <w:bookmarkEnd w:id="23"/>
    </w:p>
    <w:p w14:paraId="05559B1C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  <w:lang w:val="zh-CN"/>
        </w:rPr>
      </w:pPr>
      <w:r>
        <w:rPr>
          <w:sz w:val="24"/>
          <w:szCs w:val="24"/>
          <w:lang w:val="zh-CN"/>
        </w:rPr>
        <w:t>太阳能作为一种重要的可再生能源，对能源开发利用、调整能源结构、保护生态环境、应对气候变化、促进社会可持续发展具有重要意义。</w:t>
      </w:r>
      <w:r>
        <w:rPr>
          <w:rFonts w:hint="eastAsia"/>
          <w:sz w:val="24"/>
          <w:szCs w:val="24"/>
          <w:lang w:val="zh-CN"/>
        </w:rPr>
        <w:t>《太阳能资源等级</w:t>
      </w:r>
      <w:r>
        <w:rPr>
          <w:sz w:val="24"/>
          <w:szCs w:val="24"/>
          <w:lang w:val="zh-CN"/>
        </w:rPr>
        <w:t xml:space="preserve"> </w:t>
      </w:r>
      <w:r>
        <w:rPr>
          <w:rFonts w:hint="eastAsia"/>
          <w:sz w:val="24"/>
          <w:szCs w:val="24"/>
          <w:lang w:val="zh-CN"/>
        </w:rPr>
        <w:t>总辐射》</w:t>
      </w:r>
    </w:p>
    <w:p w14:paraId="5BA8B286">
      <w:pPr>
        <w:widowControl w:val="0"/>
        <w:autoSpaceDE w:val="0"/>
        <w:autoSpaceDN w:val="0"/>
        <w:adjustRightInd w:val="0"/>
        <w:spacing w:line="400" w:lineRule="exact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GB /</w:t>
      </w:r>
      <w:r>
        <w:rPr>
          <w:sz w:val="24"/>
          <w:szCs w:val="24"/>
          <w:lang w:val="zh-CN"/>
        </w:rPr>
        <w:t>T 31155</w:t>
      </w:r>
      <w:r>
        <w:rPr>
          <w:rFonts w:hint="eastAsia"/>
          <w:sz w:val="24"/>
          <w:szCs w:val="24"/>
          <w:lang w:val="zh-CN"/>
        </w:rPr>
        <w:t>对我国不同地区的太阳能资源情况进行等级划分。</w:t>
      </w:r>
    </w:p>
    <w:p w14:paraId="697FB45C">
      <w:pPr>
        <w:widowControl w:val="0"/>
        <w:autoSpaceDE w:val="0"/>
        <w:autoSpaceDN w:val="0"/>
        <w:adjustRightInd w:val="0"/>
        <w:spacing w:line="400" w:lineRule="exact"/>
        <w:rPr>
          <w:rFonts w:ascii="黑体" w:hAnsi="黑体" w:eastAsia="黑体" w:cs="宋体"/>
          <w:bCs/>
          <w:color w:val="000000"/>
          <w:szCs w:val="21"/>
          <w:lang w:val="en-US"/>
        </w:rPr>
      </w:pPr>
      <w:r>
        <w:rPr>
          <w:rFonts w:hint="eastAsia" w:ascii="黑体" w:hAnsi="黑体" w:eastAsia="黑体" w:cs="宋体"/>
          <w:bCs/>
          <w:color w:val="000000"/>
          <w:szCs w:val="21"/>
          <w:lang w:val="en-US"/>
        </w:rPr>
        <w:t>表3.1</w:t>
      </w:r>
      <w:r>
        <w:rPr>
          <w:rFonts w:ascii="黑体" w:hAnsi="黑体" w:eastAsia="黑体" w:cs="宋体"/>
          <w:bCs/>
          <w:color w:val="000000"/>
          <w:szCs w:val="21"/>
          <w:lang w:val="en-US"/>
        </w:rPr>
        <w:t xml:space="preserve"> </w:t>
      </w:r>
      <w:r>
        <w:rPr>
          <w:rFonts w:hint="eastAsia" w:ascii="黑体" w:hAnsi="黑体" w:eastAsia="黑体" w:cs="宋体"/>
          <w:bCs/>
          <w:color w:val="000000"/>
          <w:szCs w:val="21"/>
          <w:lang w:val="en-US"/>
        </w:rPr>
        <w:t>全国太阳辐射总量等级和区域分布表</w:t>
      </w:r>
    </w:p>
    <w:tbl>
      <w:tblPr>
        <w:tblStyle w:val="30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2167"/>
        <w:gridCol w:w="2167"/>
        <w:gridCol w:w="2168"/>
      </w:tblGrid>
      <w:tr w14:paraId="54915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7" w:type="dxa"/>
            <w:tcBorders>
              <w:top w:val="single" w:color="auto" w:sz="12" w:space="0"/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45E5BAD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名  称</w:t>
            </w:r>
          </w:p>
        </w:tc>
        <w:tc>
          <w:tcPr>
            <w:tcW w:w="2167" w:type="dxa"/>
            <w:tcBorders>
              <w:top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286A2D54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年总量(MJ/m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)</w:t>
            </w:r>
          </w:p>
        </w:tc>
        <w:tc>
          <w:tcPr>
            <w:tcW w:w="2167" w:type="dxa"/>
            <w:tcBorders>
              <w:top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1898292C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年总量(kWh/m2)</w:t>
            </w:r>
          </w:p>
        </w:tc>
        <w:tc>
          <w:tcPr>
            <w:tcW w:w="2168" w:type="dxa"/>
            <w:tcBorders>
              <w:top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0B6E5D1C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年平均辐照度(W/m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)</w:t>
            </w:r>
          </w:p>
        </w:tc>
      </w:tr>
      <w:tr w14:paraId="18713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7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33556AEB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最丰富带</w:t>
            </w:r>
          </w:p>
        </w:tc>
        <w:tc>
          <w:tcPr>
            <w:tcW w:w="2167" w:type="dxa"/>
            <w:vAlign w:val="center"/>
          </w:tcPr>
          <w:p w14:paraId="504AC8DC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≥6300</w:t>
            </w:r>
          </w:p>
        </w:tc>
        <w:tc>
          <w:tcPr>
            <w:tcW w:w="2167" w:type="dxa"/>
            <w:vAlign w:val="center"/>
          </w:tcPr>
          <w:p w14:paraId="798D599B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≥1750</w:t>
            </w:r>
          </w:p>
        </w:tc>
        <w:tc>
          <w:tcPr>
            <w:tcW w:w="2168" w:type="dxa"/>
            <w:vAlign w:val="center"/>
          </w:tcPr>
          <w:p w14:paraId="3D95E502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  <w:szCs w:val="21"/>
                <w:shd w:val="clear" w:color="auto" w:fill="FFFFFF"/>
              </w:rPr>
              <w:t>约≥200</w:t>
            </w:r>
          </w:p>
        </w:tc>
      </w:tr>
      <w:tr w14:paraId="38888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7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8D64D2D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很丰富带</w:t>
            </w:r>
          </w:p>
        </w:tc>
        <w:tc>
          <w:tcPr>
            <w:tcW w:w="2167" w:type="dxa"/>
            <w:vAlign w:val="center"/>
          </w:tcPr>
          <w:p w14:paraId="7CCDCD3B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5040～6300</w:t>
            </w:r>
          </w:p>
        </w:tc>
        <w:tc>
          <w:tcPr>
            <w:tcW w:w="2167" w:type="dxa"/>
            <w:vAlign w:val="center"/>
          </w:tcPr>
          <w:p w14:paraId="348E164F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1400～1750</w:t>
            </w:r>
          </w:p>
        </w:tc>
        <w:tc>
          <w:tcPr>
            <w:tcW w:w="2168" w:type="dxa"/>
            <w:vAlign w:val="center"/>
          </w:tcPr>
          <w:p w14:paraId="7FE6A4B5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  <w:szCs w:val="21"/>
                <w:shd w:val="clear" w:color="auto" w:fill="FFFFFF"/>
              </w:rPr>
              <w:t>约160～200</w:t>
            </w:r>
          </w:p>
        </w:tc>
      </w:tr>
      <w:tr w14:paraId="010A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7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52377D96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较丰富带</w:t>
            </w:r>
          </w:p>
        </w:tc>
        <w:tc>
          <w:tcPr>
            <w:tcW w:w="2167" w:type="dxa"/>
            <w:vAlign w:val="center"/>
          </w:tcPr>
          <w:p w14:paraId="630B1E2F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3780～5040</w:t>
            </w:r>
          </w:p>
        </w:tc>
        <w:tc>
          <w:tcPr>
            <w:tcW w:w="2167" w:type="dxa"/>
            <w:vAlign w:val="center"/>
          </w:tcPr>
          <w:p w14:paraId="54669B64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1050～1400</w:t>
            </w:r>
          </w:p>
        </w:tc>
        <w:tc>
          <w:tcPr>
            <w:tcW w:w="2168" w:type="dxa"/>
            <w:vAlign w:val="center"/>
          </w:tcPr>
          <w:p w14:paraId="3F6E70C4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  <w:szCs w:val="21"/>
                <w:shd w:val="clear" w:color="auto" w:fill="FFFFFF"/>
              </w:rPr>
              <w:t>约120～160</w:t>
            </w:r>
          </w:p>
        </w:tc>
      </w:tr>
      <w:tr w14:paraId="7A317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37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F1F1F1" w:themeFill="background1" w:themeFillShade="F2"/>
            <w:vAlign w:val="center"/>
          </w:tcPr>
          <w:p w14:paraId="6F652A4E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一般带</w:t>
            </w:r>
          </w:p>
        </w:tc>
        <w:tc>
          <w:tcPr>
            <w:tcW w:w="2167" w:type="dxa"/>
            <w:tcBorders>
              <w:bottom w:val="single" w:color="auto" w:sz="12" w:space="0"/>
            </w:tcBorders>
            <w:vAlign w:val="center"/>
          </w:tcPr>
          <w:p w14:paraId="51735819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&lt;3780</w:t>
            </w:r>
          </w:p>
        </w:tc>
        <w:tc>
          <w:tcPr>
            <w:tcW w:w="2167" w:type="dxa"/>
            <w:tcBorders>
              <w:bottom w:val="single" w:color="auto" w:sz="12" w:space="0"/>
            </w:tcBorders>
            <w:vAlign w:val="center"/>
          </w:tcPr>
          <w:p w14:paraId="4ED85851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&lt;1050</w:t>
            </w:r>
          </w:p>
        </w:tc>
        <w:tc>
          <w:tcPr>
            <w:tcW w:w="2168" w:type="dxa"/>
            <w:tcBorders>
              <w:bottom w:val="single" w:color="auto" w:sz="12" w:space="0"/>
            </w:tcBorders>
            <w:vAlign w:val="center"/>
          </w:tcPr>
          <w:p w14:paraId="632945E6">
            <w:pPr>
              <w:snapToGrid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  <w:szCs w:val="21"/>
                <w:shd w:val="clear" w:color="auto" w:fill="FFFFFF"/>
              </w:rPr>
              <w:t>约&lt;120</w:t>
            </w:r>
          </w:p>
        </w:tc>
      </w:tr>
    </w:tbl>
    <w:p w14:paraId="65768D1E">
      <w:pPr>
        <w:rPr>
          <w:szCs w:val="24"/>
          <w:lang w:val="zh-CN"/>
        </w:rPr>
      </w:pPr>
    </w:p>
    <w:p w14:paraId="7EF7B51D">
      <w:pPr>
        <w:rPr>
          <w:szCs w:val="24"/>
          <w:lang w:val="zh-CN"/>
        </w:rPr>
      </w:pPr>
      <w:r>
        <w:rPr>
          <w:szCs w:val="24"/>
          <w:lang w:val="en-US"/>
        </w:rPr>
        <w:drawing>
          <wp:inline distT="0" distB="0" distL="0" distR="0">
            <wp:extent cx="3696335" cy="2654935"/>
            <wp:effectExtent l="0" t="0" r="0" b="0"/>
            <wp:docPr id="1" name="图片 1" descr="C:\Users\Administrator\Desktop\660-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660-4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5" r="6334"/>
                    <a:stretch>
                      <a:fillRect/>
                    </a:stretch>
                  </pic:blipFill>
                  <pic:spPr>
                    <a:xfrm>
                      <a:off x="0" y="0"/>
                      <a:ext cx="3711299" cy="266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10F6A">
      <w:pPr>
        <w:rPr>
          <w:rFonts w:ascii="黑体" w:hAnsi="黑体" w:eastAsia="黑体" w:cs="宋体"/>
          <w:bCs/>
          <w:color w:val="000000"/>
          <w:lang w:val="en-US"/>
        </w:rPr>
      </w:pPr>
      <w:r>
        <w:rPr>
          <w:rFonts w:hint="eastAsia" w:ascii="黑体" w:hAnsi="黑体" w:eastAsia="黑体" w:cs="宋体"/>
          <w:bCs/>
          <w:color w:val="000000"/>
          <w:lang w:val="en-US"/>
        </w:rPr>
        <w:t>图1</w:t>
      </w:r>
      <w:r>
        <w:rPr>
          <w:rFonts w:ascii="黑体" w:hAnsi="黑体" w:eastAsia="黑体" w:cs="宋体"/>
          <w:bCs/>
          <w:color w:val="000000"/>
          <w:lang w:val="en-US"/>
        </w:rPr>
        <w:t xml:space="preserve"> </w:t>
      </w:r>
      <w:r>
        <w:rPr>
          <w:rFonts w:hint="eastAsia" w:ascii="黑体" w:hAnsi="黑体" w:eastAsia="黑体" w:cs="宋体"/>
          <w:bCs/>
          <w:color w:val="000000"/>
          <w:lang w:val="en-US"/>
        </w:rPr>
        <w:t>中国年太阳能分布图</w:t>
      </w:r>
    </w:p>
    <w:p w14:paraId="3910CE74">
      <w:pPr>
        <w:rPr>
          <w:lang w:val="en-US"/>
        </w:rPr>
      </w:pPr>
    </w:p>
    <w:p w14:paraId="0DA910DD">
      <w:pPr>
        <w:pStyle w:val="64"/>
        <w:ind w:firstLine="480" w:firstLineChars="0"/>
        <w:jc w:val="left"/>
        <w:rPr>
          <w:rFonts w:eastAsia="宋体" w:cs="Times New Roman"/>
          <w:color w:val="auto"/>
          <w:kern w:val="0"/>
          <w:sz w:val="24"/>
          <w:szCs w:val="24"/>
        </w:rPr>
      </w:pPr>
      <w:r>
        <w:rPr>
          <w:rFonts w:hint="eastAsia" w:eastAsia="宋体" w:cs="Times New Roman"/>
          <w:color w:val="auto"/>
          <w:kern w:val="0"/>
          <w:sz w:val="24"/>
          <w:szCs w:val="24"/>
        </w:rPr>
        <w:t>本项目所在地的太阳能资源情况，如下所示：</w:t>
      </w:r>
    </w:p>
    <w:tbl>
      <w:tblPr>
        <w:tblStyle w:val="29"/>
        <w:tblW w:w="8866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5"/>
        <w:gridCol w:w="1705"/>
        <w:gridCol w:w="2266"/>
        <w:gridCol w:w="2060"/>
      </w:tblGrid>
      <w:tr w14:paraId="4F1CF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60" w:type="dxa"/>
            <w:shd w:val="clear" w:color="000000" w:fill="E6E6E6"/>
            <w:vAlign w:val="center"/>
          </w:tcPr>
          <w:p w14:paraId="7B5E89CC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地点</w:t>
            </w:r>
          </w:p>
        </w:tc>
        <w:tc>
          <w:tcPr>
            <w:tcW w:w="1275" w:type="dxa"/>
            <w:shd w:val="clear" w:color="000000" w:fill="E6E6E6"/>
            <w:vAlign w:val="center"/>
          </w:tcPr>
          <w:p w14:paraId="7B11B347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日照时数</w:t>
            </w:r>
          </w:p>
        </w:tc>
        <w:tc>
          <w:tcPr>
            <w:tcW w:w="1705" w:type="dxa"/>
            <w:shd w:val="clear" w:color="000000" w:fill="E6E6E6"/>
            <w:vAlign w:val="center"/>
          </w:tcPr>
          <w:p w14:paraId="7F31B72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水平面年</w:t>
            </w:r>
          </w:p>
          <w:p w14:paraId="037E0D50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总辐照量</w:t>
            </w:r>
          </w:p>
        </w:tc>
        <w:tc>
          <w:tcPr>
            <w:tcW w:w="2266" w:type="dxa"/>
            <w:shd w:val="clear" w:color="000000" w:fill="E6E6E6"/>
            <w:vAlign w:val="center"/>
          </w:tcPr>
          <w:p w14:paraId="7638C86F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水平面年平均</w:t>
            </w:r>
          </w:p>
          <w:p w14:paraId="0DF38384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日辐照量</w:t>
            </w:r>
          </w:p>
        </w:tc>
        <w:tc>
          <w:tcPr>
            <w:tcW w:w="2060" w:type="dxa"/>
            <w:shd w:val="clear" w:color="000000" w:fill="E6E6E6"/>
            <w:vAlign w:val="center"/>
          </w:tcPr>
          <w:p w14:paraId="5971C309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当地纬度倾角平面日辐照量</w:t>
            </w:r>
          </w:p>
        </w:tc>
      </w:tr>
      <w:tr w14:paraId="26F41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0" w:type="dxa"/>
            <w:shd w:val="clear" w:color="auto" w:fill="auto"/>
            <w:vAlign w:val="center"/>
          </w:tcPr>
          <w:p w14:paraId="12330473">
            <w:pPr>
              <w:pStyle w:val="3"/>
              <w:ind w:firstLine="0" w:firstLineChars="0"/>
              <w:jc w:val="center"/>
              <w:rPr>
                <w:lang w:val="en-US"/>
              </w:rPr>
            </w:pPr>
            <w:bookmarkStart w:id="24" w:name="地理位置"/>
            <w:bookmarkStart w:id="25" w:name="工程地点2"/>
            <w:r>
              <w:rPr>
                <w:rFonts w:hint="eastAsia"/>
              </w:rPr>
              <w:t>南宁</w:t>
            </w:r>
            <w:bookmarkEnd w:id="24"/>
            <w:bookmarkEnd w:id="25"/>
          </w:p>
        </w:tc>
        <w:tc>
          <w:tcPr>
            <w:tcW w:w="1275" w:type="dxa"/>
            <w:shd w:val="clear" w:color="auto" w:fill="auto"/>
            <w:vAlign w:val="center"/>
          </w:tcPr>
          <w:p w14:paraId="0E01F938">
            <w:pPr>
              <w:pStyle w:val="3"/>
              <w:ind w:firstLine="0" w:firstLineChars="0"/>
              <w:jc w:val="center"/>
              <w:rPr>
                <w:rFonts w:eastAsia="等线"/>
                <w:lang w:val="en-US"/>
              </w:rPr>
            </w:pPr>
            <w:bookmarkStart w:id="26" w:name="年均日照时数"/>
            <w:r>
              <w:rPr>
                <w:rFonts w:hint="eastAsia"/>
              </w:rPr>
              <w:t>1592</w:t>
            </w:r>
            <w:bookmarkEnd w:id="26"/>
            <w:r>
              <w:rPr>
                <w:rFonts w:hint="eastAsia"/>
              </w:rPr>
              <w:t>h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36554A3">
            <w:pPr>
              <w:pStyle w:val="3"/>
              <w:ind w:firstLine="0" w:firstLineChars="0"/>
              <w:jc w:val="center"/>
              <w:rPr>
                <w:rFonts w:eastAsia="等线"/>
                <w:lang w:val="en-US"/>
              </w:rPr>
            </w:pPr>
            <w:bookmarkStart w:id="27" w:name="水平面年总辐照量"/>
            <w:r>
              <w:rPr>
                <w:rFonts w:hint="eastAsia"/>
              </w:rPr>
              <w:t>4267.4</w:t>
            </w:r>
            <w:bookmarkEnd w:id="27"/>
            <w:r>
              <w:rPr>
                <w:rFonts w:eastAsia="等线"/>
              </w:rPr>
              <w:t>MJ/(m</w:t>
            </w:r>
            <w:r>
              <w:rPr>
                <w:rFonts w:eastAsia="等线"/>
                <w:vertAlign w:val="superscript"/>
              </w:rPr>
              <w:t>2</w:t>
            </w:r>
            <w:r>
              <w:rPr>
                <w:rFonts w:hint="eastAsia"/>
              </w:rPr>
              <w:t>•</w:t>
            </w:r>
            <w:r>
              <w:rPr>
                <w:rFonts w:eastAsia="等线"/>
              </w:rPr>
              <w:t>a)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ED2D4CF">
            <w:pPr>
              <w:pStyle w:val="3"/>
              <w:ind w:firstLine="0" w:firstLineChars="0"/>
              <w:jc w:val="center"/>
              <w:rPr>
                <w:rFonts w:eastAsia="等线"/>
                <w:lang w:val="en-US"/>
              </w:rPr>
            </w:pPr>
            <w:bookmarkStart w:id="28" w:name="水平面日辐照量"/>
            <w:r>
              <w:rPr>
                <w:rFonts w:hint="eastAsia"/>
                <w:szCs w:val="24"/>
              </w:rPr>
              <w:t>11691.5</w:t>
            </w:r>
            <w:bookmarkEnd w:id="28"/>
            <w:r>
              <w:rPr>
                <w:rFonts w:eastAsia="等线"/>
                <w:color w:val="000000"/>
              </w:rPr>
              <w:t xml:space="preserve"> KJ/(m</w:t>
            </w:r>
            <w:r>
              <w:rPr>
                <w:rFonts w:eastAsia="等线"/>
                <w:color w:val="000000"/>
                <w:vertAlign w:val="superscript"/>
              </w:rPr>
              <w:t>2</w:t>
            </w:r>
            <w:r>
              <w:rPr>
                <w:rFonts w:hint="eastAsia" w:ascii="宋体" w:hAnsi="宋体"/>
                <w:color w:val="000000"/>
              </w:rPr>
              <w:t>•</w:t>
            </w:r>
            <w:r>
              <w:rPr>
                <w:rFonts w:hint="eastAsia" w:eastAsia="等线"/>
                <w:color w:val="000000"/>
              </w:rPr>
              <w:t>day</w:t>
            </w:r>
            <w:r>
              <w:rPr>
                <w:rFonts w:eastAsia="等线"/>
                <w:color w:val="000000"/>
              </w:rPr>
              <w:t>)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135DF79F">
            <w:pPr>
              <w:pStyle w:val="3"/>
              <w:ind w:firstLine="0" w:firstLineChars="0"/>
              <w:jc w:val="center"/>
              <w:rPr>
                <w:rFonts w:eastAsia="等线"/>
                <w:lang w:val="en-US"/>
              </w:rPr>
            </w:pPr>
            <w:bookmarkStart w:id="29" w:name="纬度倾角年总辐照量"/>
            <w:r>
              <w:rPr>
                <w:rFonts w:eastAsia="等线"/>
              </w:rPr>
              <w:t>11922.4</w:t>
            </w:r>
            <w:bookmarkEnd w:id="29"/>
            <w:r>
              <w:rPr>
                <w:rFonts w:eastAsia="等线"/>
                <w:color w:val="000000"/>
              </w:rPr>
              <w:t xml:space="preserve"> KJ/(m</w:t>
            </w:r>
            <w:r>
              <w:rPr>
                <w:rFonts w:eastAsia="等线"/>
                <w:color w:val="000000"/>
                <w:vertAlign w:val="superscript"/>
              </w:rPr>
              <w:t>2</w:t>
            </w:r>
            <w:r>
              <w:rPr>
                <w:rFonts w:hint="eastAsia" w:ascii="宋体" w:hAnsi="宋体"/>
                <w:color w:val="000000"/>
              </w:rPr>
              <w:t>•</w:t>
            </w:r>
            <w:r>
              <w:rPr>
                <w:rFonts w:hint="eastAsia" w:eastAsia="等线"/>
                <w:color w:val="000000"/>
              </w:rPr>
              <w:t>day</w:t>
            </w:r>
            <w:r>
              <w:rPr>
                <w:rFonts w:eastAsia="等线"/>
                <w:color w:val="000000"/>
              </w:rPr>
              <w:t>)</w:t>
            </w:r>
          </w:p>
        </w:tc>
      </w:tr>
    </w:tbl>
    <w:p w14:paraId="7E5507E6">
      <w:pPr>
        <w:pStyle w:val="2"/>
      </w:pPr>
      <w:bookmarkStart w:id="30" w:name="_Toc12039"/>
      <w:r>
        <w:rPr>
          <w:rFonts w:hint="eastAsia"/>
        </w:rPr>
        <w:t>太阳能利用方案</w:t>
      </w:r>
      <w:bookmarkEnd w:id="30"/>
    </w:p>
    <w:p w14:paraId="7DCDBF17">
      <w:pPr>
        <w:pStyle w:val="3"/>
        <w:ind w:firstLine="48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太阳能作为一种辐射能，清洁并取之不尽，是极佳的可再生能源。太阳能热水是利用太阳能集热器收集太阳辐射能，然后把水加热的一种方式，是目前太阳能热能应用发展中最具经济价值、技术最成熟且已商业化的一项应用。</w:t>
      </w:r>
    </w:p>
    <w:p w14:paraId="1EE76E35">
      <w:pPr>
        <w:pStyle w:val="4"/>
      </w:pPr>
      <w:bookmarkStart w:id="31" w:name="_Toc7736"/>
      <w:r>
        <w:rPr>
          <w:rFonts w:hint="eastAsia"/>
        </w:rPr>
        <w:t>软件选用</w:t>
      </w:r>
      <w:bookmarkEnd w:id="31"/>
    </w:p>
    <w:p w14:paraId="6906E0E5">
      <w:pPr>
        <w:pStyle w:val="3"/>
        <w:ind w:firstLine="480"/>
        <w:rPr>
          <w:sz w:val="24"/>
          <w:szCs w:val="24"/>
          <w:lang w:val="zh-CN"/>
        </w:rPr>
      </w:pPr>
      <w:r>
        <w:rPr>
          <w:rFonts w:hint="eastAsia"/>
          <w:sz w:val="24"/>
          <w:szCs w:val="24"/>
          <w:lang w:val="zh-CN"/>
        </w:rPr>
        <w:t>绿建斯维尔日照分析软件Sun支持太阳能热水分析，日照分析软件Sun可对全国太阳能资源数据进行合理分析，获得最佳倾角、最佳位置、集热需求量等数据，进行项目集热量统计，并提供经济分析等一系列辅助分析功能。日照分析软件Sun为建筑规划提供日照分析工具、绿色建筑指标及太阳能利用模块，包含丰富的定量分析手段、直观的可视化日照仿真及多种彩图展示。软件计算快速、</w:t>
      </w:r>
      <w:r>
        <w:rPr>
          <w:sz w:val="24"/>
          <w:szCs w:val="24"/>
          <w:lang w:val="zh-CN"/>
        </w:rPr>
        <w:t>结果</w:t>
      </w:r>
      <w:r>
        <w:rPr>
          <w:rFonts w:hint="eastAsia"/>
          <w:sz w:val="24"/>
          <w:szCs w:val="24"/>
          <w:lang w:val="zh-CN"/>
        </w:rPr>
        <w:t>准确，通过了国家住建部科技项目验收认证及国家</w:t>
      </w:r>
      <w:r>
        <w:rPr>
          <w:sz w:val="24"/>
          <w:szCs w:val="24"/>
          <w:lang w:val="zh-CN"/>
        </w:rPr>
        <w:t>建筑工程质量监督检验</w:t>
      </w:r>
      <w:r>
        <w:rPr>
          <w:rFonts w:hint="eastAsia"/>
          <w:sz w:val="24"/>
          <w:szCs w:val="24"/>
          <w:lang w:val="zh-CN"/>
        </w:rPr>
        <w:t>中心</w:t>
      </w:r>
      <w:r>
        <w:rPr>
          <w:sz w:val="24"/>
          <w:szCs w:val="24"/>
          <w:lang w:val="zh-CN"/>
        </w:rPr>
        <w:t>鉴定</w:t>
      </w:r>
      <w:r>
        <w:rPr>
          <w:rFonts w:hint="eastAsia"/>
          <w:sz w:val="24"/>
          <w:szCs w:val="24"/>
          <w:lang w:val="zh-CN"/>
        </w:rPr>
        <w:t>。</w:t>
      </w:r>
    </w:p>
    <w:p w14:paraId="78241B73">
      <w:pPr>
        <w:pStyle w:val="4"/>
      </w:pPr>
      <w:bookmarkStart w:id="32" w:name="_Toc26553"/>
      <w:r>
        <w:rPr>
          <w:rFonts w:hint="eastAsia"/>
        </w:rPr>
        <w:t>设计方案</w:t>
      </w:r>
      <w:bookmarkEnd w:id="32"/>
    </w:p>
    <w:p w14:paraId="6AB5A497">
      <w:pPr>
        <w:pStyle w:val="3"/>
        <w:ind w:firstLine="480"/>
        <w:rPr>
          <w:sz w:val="24"/>
          <w:lang w:val="en-US"/>
        </w:rPr>
      </w:pPr>
      <w:r>
        <w:rPr>
          <w:rFonts w:hint="eastAsia"/>
          <w:sz w:val="24"/>
          <w:lang w:val="en-US"/>
        </w:rPr>
        <w:t>本项目对当地太阳能资源进行分析，合理布置集热器，集热器的布置方案如下：</w:t>
      </w:r>
    </w:p>
    <w:p w14:paraId="1DE657B4">
      <w:pPr>
        <w:widowControl w:val="0"/>
        <w:autoSpaceDE w:val="0"/>
        <w:autoSpaceDN w:val="0"/>
        <w:adjustRightInd w:val="0"/>
        <w:spacing w:line="400" w:lineRule="exact"/>
        <w:rPr>
          <w:rFonts w:ascii="黑体" w:hAnsi="黑体" w:eastAsia="黑体" w:cs="宋体"/>
          <w:bCs/>
          <w:color w:val="000000"/>
          <w:szCs w:val="21"/>
          <w:lang w:val="en-US"/>
        </w:rPr>
      </w:pPr>
      <w:r>
        <w:rPr>
          <w:rFonts w:hint="eastAsia" w:ascii="黑体" w:hAnsi="黑体" w:eastAsia="黑体" w:cs="宋体"/>
          <w:bCs/>
          <w:color w:val="000000"/>
          <w:szCs w:val="21"/>
          <w:lang w:val="en-US"/>
        </w:rPr>
        <w:t>表</w:t>
      </w:r>
      <w:r>
        <w:rPr>
          <w:rFonts w:ascii="黑体" w:hAnsi="黑体" w:eastAsia="黑体" w:cs="宋体"/>
          <w:bCs/>
          <w:color w:val="000000"/>
          <w:szCs w:val="21"/>
          <w:lang w:val="en-US"/>
        </w:rPr>
        <w:t>4</w:t>
      </w:r>
      <w:r>
        <w:rPr>
          <w:rFonts w:hint="eastAsia" w:ascii="黑体" w:hAnsi="黑体" w:eastAsia="黑体" w:cs="宋体"/>
          <w:bCs/>
          <w:color w:val="000000"/>
          <w:szCs w:val="21"/>
          <w:lang w:val="en-US"/>
        </w:rPr>
        <w:t>.1 集热器参数统计表</w:t>
      </w:r>
    </w:p>
    <w:tbl>
      <w:tblPr>
        <w:tblStyle w:val="29"/>
        <w:tblW w:w="898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218"/>
        <w:gridCol w:w="2218"/>
        <w:gridCol w:w="2218"/>
      </w:tblGrid>
      <w:tr w14:paraId="50DC8B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A7BB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尺寸/面积</w:t>
            </w:r>
          </w:p>
        </w:tc>
        <w:tc>
          <w:tcPr>
            <w:shd w:val="clear" w:color="auto" w:fill="E6E6E6"/>
            <w:vAlign w:val="center"/>
          </w:tcPr>
          <w:p w14:paraId="26572B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朝向角</w:t>
            </w:r>
          </w:p>
        </w:tc>
        <w:tc>
          <w:tcPr>
            <w:shd w:val="clear" w:color="auto" w:fill="E6E6E6"/>
            <w:vAlign w:val="center"/>
          </w:tcPr>
          <w:p w14:paraId="59BDEC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倾角</w:t>
            </w:r>
          </w:p>
        </w:tc>
        <w:tc>
          <w:tcPr>
            <w:shd w:val="clear" w:color="auto" w:fill="E6E6E6"/>
            <w:vAlign w:val="center"/>
          </w:tcPr>
          <w:p w14:paraId="6FE97E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数量</w:t>
            </w:r>
          </w:p>
        </w:tc>
      </w:tr>
      <w:tr w14:paraId="1ADBC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3B4B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43.50(8.70X5.00)</w:t>
            </w:r>
          </w:p>
        </w:tc>
        <w:tc>
          <w:tcPr>
            <w:vAlign w:val="center"/>
          </w:tcPr>
          <w:p w14:paraId="441EA71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南偏西1度</w:t>
            </w:r>
          </w:p>
        </w:tc>
        <w:tc>
          <w:tcPr>
            <w:vAlign w:val="center"/>
          </w:tcPr>
          <w:p w14:paraId="4F1171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vAlign w:val="center"/>
          </w:tcPr>
          <w:p w14:paraId="2ADB1B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</w:tbl>
    <w:p w14:paraId="6FA04F18">
      <w:pPr>
        <w:pStyle w:val="3"/>
        <w:ind w:firstLine="420"/>
      </w:pPr>
      <w:bookmarkStart w:id="33" w:name="集热器参数表"/>
      <w:bookmarkEnd w:id="33"/>
    </w:p>
    <w:p w14:paraId="173CA9E6">
      <w:pPr>
        <w:pStyle w:val="3"/>
        <w:ind w:firstLine="0" w:firstLineChars="0"/>
      </w:pPr>
      <w:bookmarkStart w:id="34" w:name="模型观察图"/>
      <w:bookmarkEnd w:id="34"/>
      <w:r>
        <w:t>请在[阴影仿真]命令中保存[图名.bmp]到dwg目录！</w:t>
      </w:r>
    </w:p>
    <w:p w14:paraId="444C45E1">
      <w:pPr>
        <w:widowControl w:val="0"/>
        <w:autoSpaceDE w:val="0"/>
        <w:autoSpaceDN w:val="0"/>
        <w:adjustRightInd w:val="0"/>
        <w:spacing w:line="400" w:lineRule="exact"/>
        <w:rPr>
          <w:rFonts w:ascii="黑体" w:hAnsi="黑体" w:eastAsia="黑体" w:cs="宋体"/>
          <w:bCs/>
          <w:color w:val="000000"/>
          <w:szCs w:val="21"/>
          <w:lang w:val="en-US"/>
        </w:rPr>
      </w:pPr>
      <w:r>
        <w:rPr>
          <w:rFonts w:hint="eastAsia" w:ascii="黑体" w:hAnsi="黑体" w:eastAsia="黑体" w:cs="宋体"/>
          <w:bCs/>
          <w:color w:val="000000"/>
          <w:szCs w:val="21"/>
          <w:lang w:val="en-US"/>
        </w:rPr>
        <w:t>图2</w:t>
      </w:r>
      <w:r>
        <w:rPr>
          <w:rFonts w:ascii="黑体" w:hAnsi="黑体" w:eastAsia="黑体" w:cs="宋体"/>
          <w:bCs/>
          <w:color w:val="000000"/>
          <w:szCs w:val="21"/>
          <w:lang w:val="en-US"/>
        </w:rPr>
        <w:t xml:space="preserve">  </w:t>
      </w:r>
      <w:r>
        <w:rPr>
          <w:rFonts w:hint="eastAsia" w:ascii="黑体" w:hAnsi="黑体" w:eastAsia="黑体" w:cs="宋体"/>
          <w:bCs/>
          <w:color w:val="000000"/>
          <w:szCs w:val="21"/>
          <w:lang w:val="en-US"/>
        </w:rPr>
        <w:t>模型观察图</w:t>
      </w:r>
    </w:p>
    <w:p w14:paraId="47DD790D">
      <w:pPr>
        <w:pStyle w:val="2"/>
        <w:ind w:left="432" w:hanging="432"/>
      </w:pPr>
      <w:bookmarkStart w:id="35" w:name="_Toc6954"/>
      <w:r>
        <w:rPr>
          <w:rFonts w:hint="eastAsia"/>
        </w:rPr>
        <w:t>太阳能热水利用分析</w:t>
      </w:r>
      <w:bookmarkEnd w:id="35"/>
    </w:p>
    <w:p w14:paraId="04018117">
      <w:pPr>
        <w:pStyle w:val="4"/>
      </w:pPr>
      <w:bookmarkStart w:id="36" w:name="_Toc4455"/>
      <w:r>
        <w:rPr>
          <w:rFonts w:hint="eastAsia"/>
        </w:rPr>
        <w:t>辐照分析</w:t>
      </w:r>
      <w:bookmarkEnd w:id="36"/>
    </w:p>
    <w:p w14:paraId="025E20EF">
      <w:pPr>
        <w:pStyle w:val="3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对项目中的集热板进行太阳能辐照分析，统计集热板逐月和全年集热量。</w:t>
      </w:r>
    </w:p>
    <w:p w14:paraId="109DAA7B">
      <w:pPr>
        <w:widowControl w:val="0"/>
        <w:autoSpaceDE w:val="0"/>
        <w:autoSpaceDN w:val="0"/>
        <w:adjustRightInd w:val="0"/>
        <w:spacing w:line="400" w:lineRule="exact"/>
        <w:rPr>
          <w:rFonts w:ascii="黑体" w:hAnsi="黑体" w:eastAsia="黑体" w:cs="宋体"/>
          <w:bCs/>
          <w:color w:val="000000"/>
          <w:szCs w:val="21"/>
          <w:lang w:val="en-US"/>
        </w:rPr>
      </w:pPr>
      <w:r>
        <w:rPr>
          <w:rFonts w:hint="eastAsia" w:ascii="黑体" w:hAnsi="黑体" w:eastAsia="黑体" w:cs="宋体"/>
          <w:bCs/>
          <w:color w:val="000000"/>
          <w:szCs w:val="21"/>
          <w:lang w:val="en-US"/>
        </w:rPr>
        <w:t>表5.1 太阳能集热分析</w:t>
      </w:r>
    </w:p>
    <w:p w14:paraId="641DC6E4">
      <w:pPr>
        <w:rPr>
          <w:color w:val="000000"/>
        </w:rPr>
      </w:pPr>
    </w:p>
    <w:tbl>
      <w:tblPr>
        <w:tblStyle w:val="29"/>
        <w:tblW w:w="902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00"/>
        <w:gridCol w:w="1860"/>
        <w:gridCol w:w="880"/>
        <w:gridCol w:w="1340"/>
        <w:gridCol w:w="1640"/>
        <w:gridCol w:w="1100"/>
      </w:tblGrid>
      <w:tr w14:paraId="25765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E1D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集热板编号</w:t>
            </w:r>
          </w:p>
        </w:tc>
        <w:tc>
          <w:tcPr>
            <w:vAlign w:val="center"/>
          </w:tcPr>
          <w:p w14:paraId="45023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集热面积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m2</w:t>
            </w:r>
          </w:p>
        </w:tc>
        <w:tc>
          <w:tcPr>
            <w:vAlign w:val="center"/>
          </w:tcPr>
          <w:p w14:paraId="7DA46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单位面积日均集热量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KJ/m2.day</w:t>
            </w:r>
          </w:p>
        </w:tc>
        <w:tc>
          <w:tcPr>
            <w:vAlign w:val="center"/>
          </w:tcPr>
          <w:p w14:paraId="5EFDF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辐照系数</w:t>
            </w:r>
          </w:p>
        </w:tc>
        <w:tc>
          <w:tcPr>
            <w:vAlign w:val="center"/>
          </w:tcPr>
          <w:p w14:paraId="2FD9A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日均集热量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KJ/day</w:t>
            </w:r>
          </w:p>
        </w:tc>
        <w:tc>
          <w:tcPr>
            <w:vAlign w:val="center"/>
          </w:tcPr>
          <w:p w14:paraId="1074A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单位面积总集热量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KJ/m2</w:t>
            </w:r>
          </w:p>
        </w:tc>
        <w:tc>
          <w:tcPr>
            <w:vAlign w:val="center"/>
          </w:tcPr>
          <w:p w14:paraId="700EB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总集热量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MJ</w:t>
            </w:r>
          </w:p>
        </w:tc>
      </w:tr>
      <w:tr w14:paraId="35543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685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vAlign w:val="center"/>
          </w:tcPr>
          <w:p w14:paraId="1B8CA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43.50</w:t>
            </w:r>
          </w:p>
        </w:tc>
        <w:tc>
          <w:tcPr>
            <w:vAlign w:val="center"/>
          </w:tcPr>
          <w:p w14:paraId="516D6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10756</w:t>
            </w:r>
          </w:p>
        </w:tc>
        <w:tc>
          <w:tcPr>
            <w:vAlign w:val="center"/>
          </w:tcPr>
          <w:p w14:paraId="50D39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vAlign w:val="center"/>
          </w:tcPr>
          <w:p w14:paraId="7430B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467867</w:t>
            </w:r>
          </w:p>
        </w:tc>
        <w:tc>
          <w:tcPr>
            <w:vAlign w:val="center"/>
          </w:tcPr>
          <w:p w14:paraId="4CD23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3925777</w:t>
            </w:r>
          </w:p>
        </w:tc>
        <w:tc>
          <w:tcPr>
            <w:vAlign w:val="center"/>
          </w:tcPr>
          <w:p w14:paraId="3DC8D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170771</w:t>
            </w:r>
          </w:p>
        </w:tc>
      </w:tr>
      <w:tr w14:paraId="1299A7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FC8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vAlign w:val="center"/>
          </w:tcPr>
          <w:p w14:paraId="539EE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43.50</w:t>
            </w:r>
          </w:p>
        </w:tc>
        <w:tc>
          <w:tcPr>
            <w:vAlign w:val="center"/>
          </w:tcPr>
          <w:p w14:paraId="71C3D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10756</w:t>
            </w:r>
          </w:p>
        </w:tc>
        <w:tc>
          <w:tcPr>
            <w:vAlign w:val="center"/>
          </w:tcPr>
          <w:p w14:paraId="56C4D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vAlign w:val="center"/>
          </w:tcPr>
          <w:p w14:paraId="1BC3D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467867</w:t>
            </w:r>
          </w:p>
        </w:tc>
        <w:tc>
          <w:tcPr>
            <w:vAlign w:val="center"/>
          </w:tcPr>
          <w:p w14:paraId="11D1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3925777</w:t>
            </w:r>
          </w:p>
        </w:tc>
        <w:tc>
          <w:tcPr>
            <w:vAlign w:val="center"/>
          </w:tcPr>
          <w:p w14:paraId="00B93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170771</w:t>
            </w:r>
          </w:p>
        </w:tc>
      </w:tr>
      <w:tr w14:paraId="249BBC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584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vAlign w:val="center"/>
          </w:tcPr>
          <w:p w14:paraId="4C541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43.50</w:t>
            </w:r>
          </w:p>
        </w:tc>
        <w:tc>
          <w:tcPr>
            <w:vAlign w:val="center"/>
          </w:tcPr>
          <w:p w14:paraId="46391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10756</w:t>
            </w:r>
          </w:p>
        </w:tc>
        <w:tc>
          <w:tcPr>
            <w:vAlign w:val="center"/>
          </w:tcPr>
          <w:p w14:paraId="3D13E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vAlign w:val="center"/>
          </w:tcPr>
          <w:p w14:paraId="54F85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467867</w:t>
            </w:r>
          </w:p>
        </w:tc>
        <w:tc>
          <w:tcPr>
            <w:vAlign w:val="center"/>
          </w:tcPr>
          <w:p w14:paraId="6FBF4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3925777</w:t>
            </w:r>
          </w:p>
        </w:tc>
        <w:tc>
          <w:tcPr>
            <w:vAlign w:val="center"/>
          </w:tcPr>
          <w:p w14:paraId="57D2C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170771</w:t>
            </w:r>
          </w:p>
        </w:tc>
      </w:tr>
      <w:tr w14:paraId="0AFCE7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573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vAlign w:val="center"/>
          </w:tcPr>
          <w:p w14:paraId="01A3B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43.50</w:t>
            </w:r>
          </w:p>
        </w:tc>
        <w:tc>
          <w:tcPr>
            <w:vAlign w:val="center"/>
          </w:tcPr>
          <w:p w14:paraId="76474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10756</w:t>
            </w:r>
          </w:p>
        </w:tc>
        <w:tc>
          <w:tcPr>
            <w:vAlign w:val="center"/>
          </w:tcPr>
          <w:p w14:paraId="2EA9A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vAlign w:val="center"/>
          </w:tcPr>
          <w:p w14:paraId="6CEEE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467867</w:t>
            </w:r>
          </w:p>
        </w:tc>
        <w:tc>
          <w:tcPr>
            <w:vAlign w:val="center"/>
          </w:tcPr>
          <w:p w14:paraId="0EA55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3925777</w:t>
            </w:r>
          </w:p>
        </w:tc>
        <w:tc>
          <w:tcPr>
            <w:vAlign w:val="center"/>
          </w:tcPr>
          <w:p w14:paraId="2C3EE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170771</w:t>
            </w:r>
          </w:p>
        </w:tc>
      </w:tr>
      <w:tr w14:paraId="49A416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54F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vAlign w:val="center"/>
          </w:tcPr>
          <w:p w14:paraId="2514C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43.50</w:t>
            </w:r>
          </w:p>
        </w:tc>
        <w:tc>
          <w:tcPr>
            <w:vAlign w:val="center"/>
          </w:tcPr>
          <w:p w14:paraId="20099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10756</w:t>
            </w:r>
          </w:p>
        </w:tc>
        <w:tc>
          <w:tcPr>
            <w:vAlign w:val="center"/>
          </w:tcPr>
          <w:p w14:paraId="46E77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vAlign w:val="center"/>
          </w:tcPr>
          <w:p w14:paraId="5BACB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467867</w:t>
            </w:r>
          </w:p>
        </w:tc>
        <w:tc>
          <w:tcPr>
            <w:vAlign w:val="center"/>
          </w:tcPr>
          <w:p w14:paraId="39335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3925777</w:t>
            </w:r>
          </w:p>
        </w:tc>
        <w:tc>
          <w:tcPr>
            <w:vAlign w:val="center"/>
          </w:tcPr>
          <w:p w14:paraId="0FFB0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170771</w:t>
            </w:r>
          </w:p>
        </w:tc>
      </w:tr>
      <w:tr w14:paraId="46AD0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739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vAlign w:val="center"/>
          </w:tcPr>
          <w:p w14:paraId="42F21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43.50</w:t>
            </w:r>
          </w:p>
        </w:tc>
        <w:tc>
          <w:tcPr>
            <w:vAlign w:val="center"/>
          </w:tcPr>
          <w:p w14:paraId="28B04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10756</w:t>
            </w:r>
          </w:p>
        </w:tc>
        <w:tc>
          <w:tcPr>
            <w:vAlign w:val="center"/>
          </w:tcPr>
          <w:p w14:paraId="087DF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vAlign w:val="center"/>
          </w:tcPr>
          <w:p w14:paraId="3D111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467867</w:t>
            </w:r>
          </w:p>
        </w:tc>
        <w:tc>
          <w:tcPr>
            <w:vAlign w:val="center"/>
          </w:tcPr>
          <w:p w14:paraId="633E1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3925777</w:t>
            </w:r>
          </w:p>
        </w:tc>
        <w:tc>
          <w:tcPr>
            <w:vAlign w:val="center"/>
          </w:tcPr>
          <w:p w14:paraId="7D028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170771</w:t>
            </w:r>
          </w:p>
        </w:tc>
      </w:tr>
      <w:tr w14:paraId="681FA4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BDD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vAlign w:val="center"/>
          </w:tcPr>
          <w:p w14:paraId="6AAF2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43.50</w:t>
            </w:r>
          </w:p>
        </w:tc>
        <w:tc>
          <w:tcPr>
            <w:vAlign w:val="center"/>
          </w:tcPr>
          <w:p w14:paraId="7D30A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10756</w:t>
            </w:r>
          </w:p>
        </w:tc>
        <w:tc>
          <w:tcPr>
            <w:vAlign w:val="center"/>
          </w:tcPr>
          <w:p w14:paraId="3C29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vAlign w:val="center"/>
          </w:tcPr>
          <w:p w14:paraId="799F2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467867</w:t>
            </w:r>
          </w:p>
        </w:tc>
        <w:tc>
          <w:tcPr>
            <w:vAlign w:val="center"/>
          </w:tcPr>
          <w:p w14:paraId="5F98C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3925777</w:t>
            </w:r>
          </w:p>
        </w:tc>
        <w:tc>
          <w:tcPr>
            <w:vAlign w:val="center"/>
          </w:tcPr>
          <w:p w14:paraId="12390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170771</w:t>
            </w:r>
          </w:p>
        </w:tc>
      </w:tr>
      <w:tr w14:paraId="6AB97D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0D3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vAlign w:val="center"/>
          </w:tcPr>
          <w:p w14:paraId="15655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43.50</w:t>
            </w:r>
          </w:p>
        </w:tc>
        <w:tc>
          <w:tcPr>
            <w:vAlign w:val="center"/>
          </w:tcPr>
          <w:p w14:paraId="2816A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10756</w:t>
            </w:r>
          </w:p>
        </w:tc>
        <w:tc>
          <w:tcPr>
            <w:vAlign w:val="center"/>
          </w:tcPr>
          <w:p w14:paraId="107DE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vAlign w:val="center"/>
          </w:tcPr>
          <w:p w14:paraId="4474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467867</w:t>
            </w:r>
          </w:p>
        </w:tc>
        <w:tc>
          <w:tcPr>
            <w:vAlign w:val="center"/>
          </w:tcPr>
          <w:p w14:paraId="4AAC4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3925777</w:t>
            </w:r>
          </w:p>
        </w:tc>
        <w:tc>
          <w:tcPr>
            <w:vAlign w:val="center"/>
          </w:tcPr>
          <w:p w14:paraId="2C7E3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170771</w:t>
            </w:r>
          </w:p>
        </w:tc>
      </w:tr>
      <w:tr w14:paraId="24E60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73F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vAlign w:val="center"/>
          </w:tcPr>
          <w:p w14:paraId="3C5BC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43.50</w:t>
            </w:r>
          </w:p>
        </w:tc>
        <w:tc>
          <w:tcPr>
            <w:vAlign w:val="center"/>
          </w:tcPr>
          <w:p w14:paraId="19058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10756</w:t>
            </w:r>
          </w:p>
        </w:tc>
        <w:tc>
          <w:tcPr>
            <w:vAlign w:val="center"/>
          </w:tcPr>
          <w:p w14:paraId="16C0C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vAlign w:val="center"/>
          </w:tcPr>
          <w:p w14:paraId="07FFD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467867</w:t>
            </w:r>
          </w:p>
        </w:tc>
        <w:tc>
          <w:tcPr>
            <w:vAlign w:val="center"/>
          </w:tcPr>
          <w:p w14:paraId="71B5A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3925777</w:t>
            </w:r>
          </w:p>
        </w:tc>
        <w:tc>
          <w:tcPr>
            <w:vAlign w:val="center"/>
          </w:tcPr>
          <w:p w14:paraId="319A0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170771</w:t>
            </w:r>
          </w:p>
        </w:tc>
      </w:tr>
      <w:tr w14:paraId="4B4B7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16D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vAlign w:val="center"/>
          </w:tcPr>
          <w:p w14:paraId="4D18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43.50</w:t>
            </w:r>
          </w:p>
        </w:tc>
        <w:tc>
          <w:tcPr>
            <w:vAlign w:val="center"/>
          </w:tcPr>
          <w:p w14:paraId="399F9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10756</w:t>
            </w:r>
          </w:p>
        </w:tc>
        <w:tc>
          <w:tcPr>
            <w:vAlign w:val="center"/>
          </w:tcPr>
          <w:p w14:paraId="41DF4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vAlign w:val="center"/>
          </w:tcPr>
          <w:p w14:paraId="44056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467867</w:t>
            </w:r>
          </w:p>
        </w:tc>
        <w:tc>
          <w:tcPr>
            <w:vAlign w:val="center"/>
          </w:tcPr>
          <w:p w14:paraId="377BC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3925777</w:t>
            </w:r>
          </w:p>
        </w:tc>
        <w:tc>
          <w:tcPr>
            <w:vAlign w:val="center"/>
          </w:tcPr>
          <w:p w14:paraId="59DA2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170771</w:t>
            </w:r>
          </w:p>
        </w:tc>
      </w:tr>
      <w:tr w14:paraId="0A86A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282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vAlign w:val="center"/>
          </w:tcPr>
          <w:p w14:paraId="61F02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43.50</w:t>
            </w:r>
          </w:p>
        </w:tc>
        <w:tc>
          <w:tcPr>
            <w:vAlign w:val="center"/>
          </w:tcPr>
          <w:p w14:paraId="10198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10756</w:t>
            </w:r>
          </w:p>
        </w:tc>
        <w:tc>
          <w:tcPr>
            <w:vAlign w:val="center"/>
          </w:tcPr>
          <w:p w14:paraId="36C1B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vAlign w:val="center"/>
          </w:tcPr>
          <w:p w14:paraId="6E275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467867</w:t>
            </w:r>
          </w:p>
        </w:tc>
        <w:tc>
          <w:tcPr>
            <w:vAlign w:val="center"/>
          </w:tcPr>
          <w:p w14:paraId="076DD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3925777</w:t>
            </w:r>
          </w:p>
        </w:tc>
        <w:tc>
          <w:tcPr>
            <w:vAlign w:val="center"/>
          </w:tcPr>
          <w:p w14:paraId="4996F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170771</w:t>
            </w:r>
          </w:p>
        </w:tc>
      </w:tr>
      <w:tr w14:paraId="20596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939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vAlign w:val="center"/>
          </w:tcPr>
          <w:p w14:paraId="3898F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43.50</w:t>
            </w:r>
          </w:p>
        </w:tc>
        <w:tc>
          <w:tcPr>
            <w:vAlign w:val="center"/>
          </w:tcPr>
          <w:p w14:paraId="1FED2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10756</w:t>
            </w:r>
          </w:p>
        </w:tc>
        <w:tc>
          <w:tcPr>
            <w:vAlign w:val="center"/>
          </w:tcPr>
          <w:p w14:paraId="22D6B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vAlign w:val="center"/>
          </w:tcPr>
          <w:p w14:paraId="1BAE7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467867</w:t>
            </w:r>
          </w:p>
        </w:tc>
        <w:tc>
          <w:tcPr>
            <w:vAlign w:val="center"/>
          </w:tcPr>
          <w:p w14:paraId="3A7EE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3925777</w:t>
            </w:r>
          </w:p>
        </w:tc>
        <w:tc>
          <w:tcPr>
            <w:vAlign w:val="center"/>
          </w:tcPr>
          <w:p w14:paraId="1C4B0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170771</w:t>
            </w:r>
          </w:p>
        </w:tc>
      </w:tr>
    </w:tbl>
    <w:p w14:paraId="28364E46">
      <w:r>
        <w:rPr>
          <w:color w:val="000000"/>
          <w:lang w:val="zh-CN"/>
        </w:rPr>
        <w:t>逐月集热量表(MJ)</w:t>
      </w:r>
    </w:p>
    <w:tbl>
      <w:tblPr>
        <w:tblStyle w:val="29"/>
        <w:tblW w:w="886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9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14:paraId="5BB49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437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楼号</w:t>
            </w:r>
          </w:p>
        </w:tc>
        <w:tc>
          <w:tcPr>
            <w:vAlign w:val="center"/>
          </w:tcPr>
          <w:p w14:paraId="2EA29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集热面积m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vAlign w:val="center"/>
          </w:tcPr>
          <w:p w14:paraId="0D89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1月</w:t>
            </w:r>
          </w:p>
        </w:tc>
        <w:tc>
          <w:tcPr>
            <w:vAlign w:val="center"/>
          </w:tcPr>
          <w:p w14:paraId="7EAA4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2月</w:t>
            </w:r>
          </w:p>
        </w:tc>
        <w:tc>
          <w:tcPr>
            <w:vAlign w:val="center"/>
          </w:tcPr>
          <w:p w14:paraId="6482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3月</w:t>
            </w:r>
          </w:p>
        </w:tc>
        <w:tc>
          <w:tcPr>
            <w:vAlign w:val="center"/>
          </w:tcPr>
          <w:p w14:paraId="0AA05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4月</w:t>
            </w:r>
          </w:p>
        </w:tc>
        <w:tc>
          <w:tcPr>
            <w:vAlign w:val="center"/>
          </w:tcPr>
          <w:p w14:paraId="651A6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5月</w:t>
            </w:r>
          </w:p>
        </w:tc>
        <w:tc>
          <w:tcPr>
            <w:vAlign w:val="center"/>
          </w:tcPr>
          <w:p w14:paraId="2E3EA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6月</w:t>
            </w:r>
          </w:p>
        </w:tc>
        <w:tc>
          <w:tcPr>
            <w:vAlign w:val="center"/>
          </w:tcPr>
          <w:p w14:paraId="71420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7月</w:t>
            </w:r>
          </w:p>
        </w:tc>
        <w:tc>
          <w:tcPr>
            <w:vAlign w:val="center"/>
          </w:tcPr>
          <w:p w14:paraId="7E1D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8月</w:t>
            </w:r>
          </w:p>
        </w:tc>
        <w:tc>
          <w:tcPr>
            <w:vAlign w:val="center"/>
          </w:tcPr>
          <w:p w14:paraId="42A85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9月</w:t>
            </w:r>
          </w:p>
        </w:tc>
        <w:tc>
          <w:tcPr>
            <w:vAlign w:val="center"/>
          </w:tcPr>
          <w:p w14:paraId="7E09C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10月</w:t>
            </w:r>
          </w:p>
        </w:tc>
        <w:tc>
          <w:tcPr>
            <w:vAlign w:val="center"/>
          </w:tcPr>
          <w:p w14:paraId="778A9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11月</w:t>
            </w:r>
          </w:p>
        </w:tc>
        <w:tc>
          <w:tcPr>
            <w:vAlign w:val="center"/>
          </w:tcPr>
          <w:p w14:paraId="01A19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12月</w:t>
            </w:r>
          </w:p>
        </w:tc>
        <w:tc>
          <w:tcPr>
            <w:vAlign w:val="center"/>
          </w:tcPr>
          <w:p w14:paraId="3056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合计</w:t>
            </w:r>
          </w:p>
        </w:tc>
      </w:tr>
      <w:tr w14:paraId="4A25E9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3093AD">
            <w:pPr>
              <w:rPr>
                <w:sz w:val="24"/>
                <w:szCs w:val="24"/>
              </w:rPr>
            </w:pPr>
          </w:p>
        </w:tc>
        <w:tc>
          <w:tcPr>
            <w:vAlign w:val="center"/>
          </w:tcPr>
          <w:p w14:paraId="1221E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522.00</w:t>
            </w:r>
          </w:p>
        </w:tc>
        <w:tc>
          <w:tcPr>
            <w:vAlign w:val="center"/>
          </w:tcPr>
          <w:p w14:paraId="3B2AC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134546</w:t>
            </w:r>
          </w:p>
        </w:tc>
        <w:tc>
          <w:tcPr>
            <w:vAlign w:val="center"/>
          </w:tcPr>
          <w:p w14:paraId="1CB6D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105603</w:t>
            </w:r>
          </w:p>
        </w:tc>
        <w:tc>
          <w:tcPr>
            <w:vAlign w:val="center"/>
          </w:tcPr>
          <w:p w14:paraId="7D51F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132436</w:t>
            </w:r>
          </w:p>
        </w:tc>
        <w:tc>
          <w:tcPr>
            <w:vAlign w:val="center"/>
          </w:tcPr>
          <w:p w14:paraId="491BC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142663</w:t>
            </w:r>
          </w:p>
        </w:tc>
        <w:tc>
          <w:tcPr>
            <w:vAlign w:val="center"/>
          </w:tcPr>
          <w:p w14:paraId="4339D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186913</w:t>
            </w:r>
          </w:p>
        </w:tc>
        <w:tc>
          <w:tcPr>
            <w:vAlign w:val="center"/>
          </w:tcPr>
          <w:p w14:paraId="4EB07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179459</w:t>
            </w:r>
          </w:p>
        </w:tc>
        <w:tc>
          <w:tcPr>
            <w:vAlign w:val="center"/>
          </w:tcPr>
          <w:p w14:paraId="53F73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186653</w:t>
            </w:r>
          </w:p>
        </w:tc>
        <w:tc>
          <w:tcPr>
            <w:vAlign w:val="center"/>
          </w:tcPr>
          <w:p w14:paraId="2CCDC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214976</w:t>
            </w:r>
          </w:p>
        </w:tc>
        <w:tc>
          <w:tcPr>
            <w:vAlign w:val="center"/>
          </w:tcPr>
          <w:p w14:paraId="102DE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222073</w:t>
            </w:r>
          </w:p>
        </w:tc>
        <w:tc>
          <w:tcPr>
            <w:vAlign w:val="center"/>
          </w:tcPr>
          <w:p w14:paraId="48E3A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192289</w:t>
            </w:r>
          </w:p>
        </w:tc>
        <w:tc>
          <w:tcPr>
            <w:vAlign w:val="center"/>
          </w:tcPr>
          <w:p w14:paraId="0C3C9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179668</w:t>
            </w:r>
          </w:p>
        </w:tc>
        <w:tc>
          <w:tcPr>
            <w:vAlign w:val="center"/>
          </w:tcPr>
          <w:p w14:paraId="3F434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171977</w:t>
            </w:r>
          </w:p>
        </w:tc>
        <w:tc>
          <w:tcPr>
            <w:vAlign w:val="center"/>
          </w:tcPr>
          <w:p w14:paraId="2FAB9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2049256</w:t>
            </w:r>
          </w:p>
        </w:tc>
      </w:tr>
      <w:tr w14:paraId="22DB0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4FF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总计</w:t>
            </w:r>
          </w:p>
        </w:tc>
        <w:tc>
          <w:tcPr>
            <w:vAlign w:val="center"/>
          </w:tcPr>
          <w:p w14:paraId="726A1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522.00</w:t>
            </w:r>
          </w:p>
        </w:tc>
        <w:tc>
          <w:tcPr>
            <w:vAlign w:val="center"/>
          </w:tcPr>
          <w:p w14:paraId="62102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134546</w:t>
            </w:r>
          </w:p>
        </w:tc>
        <w:tc>
          <w:tcPr>
            <w:vAlign w:val="center"/>
          </w:tcPr>
          <w:p w14:paraId="480EF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105603</w:t>
            </w:r>
          </w:p>
        </w:tc>
        <w:tc>
          <w:tcPr>
            <w:vAlign w:val="center"/>
          </w:tcPr>
          <w:p w14:paraId="42533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132436</w:t>
            </w:r>
          </w:p>
        </w:tc>
        <w:tc>
          <w:tcPr>
            <w:vAlign w:val="center"/>
          </w:tcPr>
          <w:p w14:paraId="3E66C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142663</w:t>
            </w:r>
          </w:p>
        </w:tc>
        <w:tc>
          <w:tcPr>
            <w:vAlign w:val="center"/>
          </w:tcPr>
          <w:p w14:paraId="6B54F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186913</w:t>
            </w:r>
          </w:p>
        </w:tc>
        <w:tc>
          <w:tcPr>
            <w:vAlign w:val="center"/>
          </w:tcPr>
          <w:p w14:paraId="3AADB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179459</w:t>
            </w:r>
          </w:p>
        </w:tc>
        <w:tc>
          <w:tcPr>
            <w:vAlign w:val="center"/>
          </w:tcPr>
          <w:p w14:paraId="6059A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186653</w:t>
            </w:r>
          </w:p>
        </w:tc>
        <w:tc>
          <w:tcPr>
            <w:vAlign w:val="center"/>
          </w:tcPr>
          <w:p w14:paraId="178CC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214976</w:t>
            </w:r>
          </w:p>
        </w:tc>
        <w:tc>
          <w:tcPr>
            <w:vAlign w:val="center"/>
          </w:tcPr>
          <w:p w14:paraId="0C5A6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222073</w:t>
            </w:r>
          </w:p>
        </w:tc>
        <w:tc>
          <w:tcPr>
            <w:vAlign w:val="center"/>
          </w:tcPr>
          <w:p w14:paraId="5F683D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192289</w:t>
            </w:r>
          </w:p>
        </w:tc>
        <w:tc>
          <w:tcPr>
            <w:vAlign w:val="center"/>
          </w:tcPr>
          <w:p w14:paraId="68191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179668</w:t>
            </w:r>
          </w:p>
        </w:tc>
        <w:tc>
          <w:tcPr>
            <w:vAlign w:val="center"/>
          </w:tcPr>
          <w:p w14:paraId="7E1C4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171977</w:t>
            </w:r>
          </w:p>
        </w:tc>
        <w:tc>
          <w:tcPr>
            <w:vAlign w:val="center"/>
          </w:tcPr>
          <w:p w14:paraId="5FC40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2049256</w:t>
            </w:r>
          </w:p>
        </w:tc>
      </w:tr>
    </w:tbl>
    <w:p w14:paraId="534057F2">
      <w:pPr>
        <w:pStyle w:val="3"/>
        <w:ind w:firstLine="0" w:firstLineChars="0"/>
        <w:jc w:val="center"/>
        <w:rPr>
          <w:color w:val="FF0000"/>
          <w:sz w:val="24"/>
          <w:lang w:val="en-US"/>
        </w:rPr>
      </w:pPr>
      <w:bookmarkStart w:id="37" w:name="集热分析表"/>
      <w:bookmarkEnd w:id="37"/>
    </w:p>
    <w:p w14:paraId="2396922E">
      <w:pPr>
        <w:pStyle w:val="4"/>
      </w:pPr>
      <w:bookmarkStart w:id="38" w:name="_Toc31666"/>
      <w:r>
        <w:rPr>
          <w:rFonts w:hint="eastAsia"/>
        </w:rPr>
        <w:t>生活热水年需求集热量</w:t>
      </w:r>
      <w:bookmarkEnd w:id="38"/>
    </w:p>
    <w:p w14:paraId="00F95968">
      <w:pPr>
        <w:pStyle w:val="3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根据建筑内热水需求可知本项目全年热水总需热量，根据</w:t>
      </w:r>
      <w:r>
        <w:rPr>
          <w:sz w:val="24"/>
          <w:szCs w:val="24"/>
        </w:rPr>
        <w:t>《民用建筑太阳能热水系统应用技术标准》</w:t>
      </w:r>
      <w:r>
        <w:rPr>
          <w:rFonts w:hint="eastAsia"/>
          <w:sz w:val="24"/>
          <w:szCs w:val="24"/>
        </w:rPr>
        <w:t>GB 50364-2018中5.4.2条集热器总面积的公式可推导出集热需求计算公式：</w:t>
      </w:r>
    </w:p>
    <w:p w14:paraId="77C2B890">
      <w:pPr>
        <w:pStyle w:val="26"/>
        <w:spacing w:before="150" w:beforeAutospacing="0" w:after="150" w:afterAutospacing="0"/>
        <w:rPr>
          <w:rFonts w:ascii="Times New Roman" w:hAnsi="Times New Roman" w:cs="Times New Roman"/>
          <w:color w:val="333333"/>
          <w:szCs w:val="21"/>
        </w:rPr>
      </w:pPr>
      <w:r>
        <w:drawing>
          <wp:inline distT="0" distB="0" distL="0" distR="0">
            <wp:extent cx="2400300" cy="5410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0376" cy="55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16E1B">
      <w:pPr>
        <w:pStyle w:val="26"/>
        <w:spacing w:before="150" w:beforeAutospacing="0" w:after="150" w:afterAutospacing="0"/>
        <w:rPr>
          <w:rFonts w:ascii="Times New Roman" w:hAnsi="Times New Roman" w:cs="Times New Roman"/>
          <w:i/>
          <w:color w:val="333333"/>
          <w:sz w:val="28"/>
          <w:szCs w:val="21"/>
        </w:rPr>
      </w:pPr>
      <w:r>
        <w:rPr>
          <w:rFonts w:ascii="Times New Roman" w:hAnsi="Times New Roman" w:cs="Times New Roman"/>
          <w:i/>
          <w:color w:val="333333"/>
          <w:sz w:val="28"/>
          <w:szCs w:val="21"/>
        </w:rPr>
        <w:t>Q</w:t>
      </w:r>
      <w:r>
        <w:rPr>
          <w:rFonts w:hint="eastAsia" w:ascii="Times New Roman" w:hAnsi="Times New Roman" w:cs="Times New Roman"/>
          <w:i/>
          <w:color w:val="333333"/>
          <w:sz w:val="28"/>
          <w:szCs w:val="21"/>
          <w:vertAlign w:val="subscript"/>
        </w:rPr>
        <w:t>w</w:t>
      </w:r>
      <w:r>
        <w:rPr>
          <w:rFonts w:hint="eastAsia" w:ascii="Times New Roman" w:hAnsi="Times New Roman" w:cs="Times New Roman"/>
          <w:i/>
          <w:color w:val="333333"/>
          <w:sz w:val="28"/>
          <w:szCs w:val="21"/>
        </w:rPr>
        <w:t>=q</w:t>
      </w:r>
      <w:r>
        <w:rPr>
          <w:rFonts w:hint="eastAsia" w:ascii="Times New Roman" w:hAnsi="Times New Roman" w:cs="Times New Roman"/>
          <w:i/>
          <w:color w:val="333333"/>
          <w:sz w:val="28"/>
          <w:szCs w:val="21"/>
          <w:vertAlign w:val="subscript"/>
        </w:rPr>
        <w:t>r</w:t>
      </w:r>
      <w:r>
        <w:rPr>
          <w:rFonts w:hint="eastAsia" w:ascii="Times New Roman" w:hAnsi="Times New Roman" w:cs="Times New Roman"/>
          <w:i/>
          <w:color w:val="333333"/>
          <w:sz w:val="28"/>
          <w:szCs w:val="21"/>
        </w:rPr>
        <w:t>mb</w:t>
      </w:r>
      <w:r>
        <w:rPr>
          <w:rFonts w:hint="eastAsia" w:ascii="Times New Roman" w:hAnsi="Times New Roman" w:cs="Times New Roman"/>
          <w:i/>
          <w:color w:val="333333"/>
          <w:sz w:val="28"/>
          <w:szCs w:val="21"/>
          <w:vertAlign w:val="subscript"/>
        </w:rPr>
        <w:t>1</w:t>
      </w:r>
    </w:p>
    <w:p w14:paraId="6175C3EC">
      <w:pPr>
        <w:pStyle w:val="3"/>
        <w:ind w:firstLine="420"/>
      </w:pPr>
      <w:r>
        <w:rPr>
          <w:rFonts w:hint="eastAsia"/>
          <w:color w:val="333333"/>
        </w:rPr>
        <w:t>式中</w:t>
      </w:r>
      <w:r>
        <w:rPr>
          <w:color w:val="333333"/>
        </w:rPr>
        <w:t>Q</w:t>
      </w:r>
      <w:r>
        <w:rPr>
          <w:color w:val="333333"/>
          <w:vertAlign w:val="subscript"/>
        </w:rPr>
        <w:t>r</w:t>
      </w:r>
      <w:r>
        <w:rPr>
          <w:color w:val="333333"/>
        </w:rPr>
        <w:t>——</w:t>
      </w:r>
      <w:r>
        <w:rPr>
          <w:rFonts w:hint="eastAsia"/>
        </w:rPr>
        <w:t>生活热水年需求集热量，</w:t>
      </w:r>
      <w:r>
        <w:t>MJ</w:t>
      </w:r>
      <w:r>
        <w:rPr>
          <w:rFonts w:hint="eastAsia"/>
        </w:rPr>
        <w:t>；</w:t>
      </w:r>
    </w:p>
    <w:p w14:paraId="601B9C24">
      <w:pPr>
        <w:pStyle w:val="3"/>
        <w:ind w:left="630" w:leftChars="300" w:firstLine="420"/>
        <w:rPr>
          <w:color w:val="333333"/>
        </w:rPr>
      </w:pPr>
      <w:r>
        <w:rPr>
          <w:rFonts w:hint="eastAsia"/>
          <w:color w:val="333333"/>
        </w:rPr>
        <w:t>d</w:t>
      </w:r>
      <w:r>
        <w:rPr>
          <w:color w:val="333333"/>
        </w:rPr>
        <w:t>——</w:t>
      </w:r>
      <w:r>
        <w:rPr>
          <w:rFonts w:hint="eastAsia"/>
          <w:color w:val="333333"/>
        </w:rPr>
        <w:t>天数(天)；</w:t>
      </w:r>
    </w:p>
    <w:p w14:paraId="6B19553D">
      <w:pPr>
        <w:pStyle w:val="3"/>
        <w:ind w:left="630" w:leftChars="300" w:firstLine="420"/>
        <w:rPr>
          <w:color w:val="333333"/>
        </w:rPr>
      </w:pPr>
      <w:r>
        <w:rPr>
          <w:rFonts w:hint="eastAsia"/>
          <w:color w:val="333333"/>
        </w:rPr>
        <w:t>Q</w:t>
      </w:r>
      <w:r>
        <w:rPr>
          <w:rFonts w:hint="eastAsia"/>
          <w:color w:val="333333"/>
          <w:vertAlign w:val="subscript"/>
        </w:rPr>
        <w:t>w</w:t>
      </w:r>
      <w:r>
        <w:rPr>
          <w:color w:val="333333"/>
        </w:rPr>
        <w:t>——</w:t>
      </w:r>
      <w:r>
        <w:rPr>
          <w:rFonts w:hint="eastAsia"/>
          <w:color w:val="333333"/>
        </w:rPr>
        <w:t>日均用热水量(</w:t>
      </w:r>
      <w:r>
        <w:rPr>
          <w:color w:val="333333"/>
        </w:rPr>
        <w:t>L</w:t>
      </w:r>
      <w:r>
        <w:rPr>
          <w:rFonts w:hint="eastAsia"/>
          <w:color w:val="333333"/>
        </w:rPr>
        <w:t>)；</w:t>
      </w:r>
    </w:p>
    <w:p w14:paraId="13FB8C66">
      <w:pPr>
        <w:pStyle w:val="3"/>
        <w:ind w:left="630" w:leftChars="300" w:firstLine="420"/>
        <w:rPr>
          <w:color w:val="333333"/>
        </w:rPr>
      </w:pPr>
      <w:r>
        <w:rPr>
          <w:color w:val="333333"/>
        </w:rPr>
        <w:t>C</w:t>
      </w:r>
      <w:r>
        <w:rPr>
          <w:rFonts w:hint="eastAsia"/>
          <w:color w:val="333333"/>
          <w:vertAlign w:val="subscript"/>
        </w:rPr>
        <w:t>w</w:t>
      </w:r>
      <w:r>
        <w:rPr>
          <w:color w:val="333333"/>
        </w:rPr>
        <w:t>——水定压比热容，KJ/(kg·℃);</w:t>
      </w:r>
    </w:p>
    <w:p w14:paraId="5A353034">
      <w:pPr>
        <w:pStyle w:val="3"/>
        <w:ind w:left="630" w:leftChars="300" w:firstLine="420"/>
        <w:rPr>
          <w:color w:val="333333"/>
        </w:rPr>
      </w:pPr>
      <w:r>
        <w:rPr>
          <w:color w:val="333333"/>
        </w:rPr>
        <w:t>q</w:t>
      </w:r>
      <w:r>
        <w:rPr>
          <w:color w:val="333333"/>
          <w:vertAlign w:val="subscript"/>
        </w:rPr>
        <w:t>r</w:t>
      </w:r>
      <w:r>
        <w:rPr>
          <w:color w:val="333333"/>
        </w:rPr>
        <w:t>——平均日热水用水定额[L／(人·d)，L／(床·d)]；</w:t>
      </w:r>
    </w:p>
    <w:p w14:paraId="1F6564BF">
      <w:pPr>
        <w:pStyle w:val="3"/>
        <w:ind w:left="630" w:leftChars="300" w:firstLine="420"/>
        <w:rPr>
          <w:color w:val="333333"/>
        </w:rPr>
      </w:pPr>
      <w:r>
        <w:rPr>
          <w:color w:val="333333"/>
        </w:rPr>
        <w:t>m——计算用水的人数或床数；</w:t>
      </w:r>
    </w:p>
    <w:p w14:paraId="1ABE619F">
      <w:pPr>
        <w:pStyle w:val="3"/>
        <w:ind w:left="630" w:leftChars="300" w:firstLine="420"/>
        <w:rPr>
          <w:color w:val="333333"/>
        </w:rPr>
      </w:pPr>
      <w:r>
        <w:rPr>
          <w:color w:val="333333"/>
        </w:rPr>
        <w:t>b</w:t>
      </w:r>
      <w:r>
        <w:rPr>
          <w:color w:val="333333"/>
          <w:vertAlign w:val="subscript"/>
        </w:rPr>
        <w:t>1</w:t>
      </w:r>
      <w:r>
        <w:rPr>
          <w:color w:val="333333"/>
        </w:rPr>
        <w:t>——同日使用率，平均值应按实际使用工况确定；</w:t>
      </w:r>
    </w:p>
    <w:p w14:paraId="5416FABC">
      <w:pPr>
        <w:pStyle w:val="3"/>
        <w:ind w:left="630" w:leftChars="300" w:firstLine="420"/>
        <w:rPr>
          <w:color w:val="333333"/>
        </w:rPr>
      </w:pPr>
      <w:r>
        <w:rPr>
          <w:color w:val="333333"/>
        </w:rPr>
        <w:t>C</w:t>
      </w:r>
      <w:r>
        <w:rPr>
          <w:rFonts w:hint="eastAsia"/>
          <w:color w:val="333333"/>
          <w:vertAlign w:val="subscript"/>
        </w:rPr>
        <w:t>w</w:t>
      </w:r>
      <w:r>
        <w:rPr>
          <w:color w:val="333333"/>
        </w:rPr>
        <w:t>——水定压比热容，KJ/(kg·℃)</w:t>
      </w:r>
    </w:p>
    <w:p w14:paraId="27D7D4A3">
      <w:pPr>
        <w:pStyle w:val="3"/>
        <w:ind w:left="630" w:leftChars="300" w:firstLine="420"/>
        <w:rPr>
          <w:color w:val="333333"/>
        </w:rPr>
      </w:pPr>
      <w:r>
        <w:rPr>
          <w:color w:val="333333"/>
        </w:rPr>
        <w:t>t</w:t>
      </w:r>
      <w:r>
        <w:rPr>
          <w:color w:val="333333"/>
          <w:vertAlign w:val="subscript"/>
        </w:rPr>
        <w:t>end</w:t>
      </w:r>
      <w:r>
        <w:rPr>
          <w:color w:val="333333"/>
        </w:rPr>
        <w:t xml:space="preserve">——贮热水箱内热水的终止设计温度(℃)； </w:t>
      </w:r>
    </w:p>
    <w:p w14:paraId="4A012DCF">
      <w:pPr>
        <w:pStyle w:val="3"/>
        <w:ind w:left="630" w:leftChars="300" w:firstLine="420"/>
        <w:rPr>
          <w:color w:val="333333"/>
        </w:rPr>
      </w:pPr>
      <w:r>
        <w:rPr>
          <w:color w:val="333333"/>
        </w:rPr>
        <w:t>t</w:t>
      </w:r>
      <w:r>
        <w:rPr>
          <w:color w:val="333333"/>
          <w:vertAlign w:val="subscript"/>
        </w:rPr>
        <w:t>o</w:t>
      </w:r>
      <w:r>
        <w:rPr>
          <w:color w:val="333333"/>
        </w:rPr>
        <w:t>——贮热水箱内冷水的初始设计温度，通常取当地年平均冷水温度(℃)；</w:t>
      </w:r>
      <w:r>
        <w:rPr>
          <w:rFonts w:hint="eastAsia"/>
          <w:color w:val="333333"/>
        </w:rPr>
        <w:t xml:space="preserve"> </w:t>
      </w:r>
    </w:p>
    <w:p w14:paraId="1644D635">
      <w:pPr>
        <w:pStyle w:val="3"/>
        <w:ind w:left="630" w:leftChars="300" w:firstLine="420"/>
        <w:rPr>
          <w:color w:val="333333"/>
        </w:rPr>
      </w:pPr>
      <w:r>
        <w:rPr>
          <w:rFonts w:hint="eastAsia"/>
          <w:color w:val="333333"/>
        </w:rPr>
        <w:t>d</w:t>
      </w:r>
      <w:r>
        <w:rPr>
          <w:color w:val="333333"/>
        </w:rPr>
        <w:t>——</w:t>
      </w:r>
      <w:r>
        <w:rPr>
          <w:rFonts w:hint="eastAsia"/>
          <w:color w:val="333333"/>
        </w:rPr>
        <w:t>天数(天)；</w:t>
      </w:r>
    </w:p>
    <w:p w14:paraId="19C7FB5E">
      <w:pPr>
        <w:pStyle w:val="3"/>
        <w:ind w:left="630" w:leftChars="300" w:firstLine="420"/>
        <w:rPr>
          <w:color w:val="333333"/>
        </w:rPr>
      </w:pPr>
      <w:r>
        <w:rPr>
          <w:color w:val="333333"/>
        </w:rPr>
        <w:t>f——</w:t>
      </w:r>
      <w:r>
        <w:rPr>
          <w:rFonts w:hint="eastAsia"/>
          <w:color w:val="333333"/>
        </w:rPr>
        <w:t>太阳能保证率；</w:t>
      </w:r>
    </w:p>
    <w:p w14:paraId="7CC31C8C">
      <w:pPr>
        <w:pStyle w:val="26"/>
        <w:wordWrap w:val="0"/>
        <w:spacing w:before="150" w:beforeAutospacing="0" w:after="150" w:afterAutospacing="0"/>
        <w:ind w:left="420" w:leftChars="200" w:firstLine="480" w:firstLineChars="200"/>
        <w:jc w:val="left"/>
        <w:rPr>
          <w:rFonts w:ascii="Times New Roman" w:hAnsi="Times New Roman" w:cs="Times New Roman"/>
          <w:lang w:val="en-GB"/>
        </w:rPr>
      </w:pPr>
      <w:r>
        <w:rPr>
          <w:rFonts w:hint="eastAsia" w:ascii="Times New Roman" w:hAnsi="Times New Roman" w:cs="Times New Roman"/>
          <w:lang w:val="en-GB"/>
        </w:rPr>
        <w:t>根据设备厂商提供的技术参数，上式计算取值和</w:t>
      </w:r>
      <w:r>
        <w:rPr>
          <w:rFonts w:hint="eastAsia"/>
          <w:sz w:val="23"/>
          <w:szCs w:val="23"/>
        </w:rPr>
        <w:t>生活热水年需求集热量结果</w:t>
      </w:r>
      <w:r>
        <w:rPr>
          <w:rFonts w:hint="eastAsia" w:ascii="Times New Roman" w:hAnsi="Times New Roman" w:cs="Times New Roman"/>
          <w:lang w:val="en-GB"/>
        </w:rPr>
        <w:t>详见下表：</w:t>
      </w:r>
    </w:p>
    <w:p w14:paraId="06FA593F">
      <w:pPr>
        <w:widowControl w:val="0"/>
        <w:autoSpaceDE w:val="0"/>
        <w:autoSpaceDN w:val="0"/>
        <w:adjustRightInd w:val="0"/>
        <w:spacing w:line="400" w:lineRule="exact"/>
        <w:rPr>
          <w:rFonts w:ascii="黑体" w:hAnsi="黑体" w:eastAsia="黑体" w:cs="宋体"/>
          <w:bCs/>
          <w:color w:val="000000"/>
          <w:szCs w:val="21"/>
          <w:lang w:val="en-US"/>
        </w:rPr>
      </w:pPr>
      <w:r>
        <w:rPr>
          <w:rFonts w:hint="eastAsia" w:ascii="黑体" w:hAnsi="黑体" w:eastAsia="黑体" w:cs="宋体"/>
          <w:bCs/>
          <w:color w:val="000000"/>
          <w:szCs w:val="21"/>
          <w:lang w:val="en-US"/>
        </w:rPr>
        <w:t>表5.2</w:t>
      </w:r>
      <w:r>
        <w:rPr>
          <w:rFonts w:ascii="黑体" w:hAnsi="黑体" w:eastAsia="黑体" w:cs="宋体"/>
          <w:bCs/>
          <w:color w:val="000000"/>
          <w:szCs w:val="21"/>
          <w:lang w:val="en-US"/>
        </w:rPr>
        <w:t xml:space="preserve"> </w:t>
      </w:r>
      <w:r>
        <w:rPr>
          <w:rFonts w:hint="eastAsia" w:ascii="黑体" w:hAnsi="黑体" w:eastAsia="黑体" w:cs="宋体"/>
          <w:bCs/>
          <w:color w:val="000000"/>
          <w:szCs w:val="21"/>
          <w:lang w:val="en-US"/>
        </w:rPr>
        <w:t>全年热水总需求集热量计算</w:t>
      </w:r>
    </w:p>
    <w:tbl>
      <w:tblPr>
        <w:tblStyle w:val="29"/>
        <w:tblW w:w="7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969"/>
      </w:tblGrid>
      <w:tr w14:paraId="278E4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303BF015">
            <w:pPr>
              <w:rPr>
                <w:sz w:val="24"/>
                <w:lang w:val="en-US"/>
              </w:rPr>
            </w:pPr>
            <w:r>
              <w:rPr>
                <w:rFonts w:hint="eastAsia" w:eastAsiaTheme="minorEastAsia"/>
                <w:color w:val="333333"/>
                <w:szCs w:val="21"/>
              </w:rPr>
              <w:t>日均用热水量</w:t>
            </w:r>
            <w:r>
              <w:rPr>
                <w:rFonts w:eastAsiaTheme="minorEastAsia"/>
                <w:color w:val="333333"/>
                <w:szCs w:val="21"/>
              </w:rPr>
              <w:t>Q</w:t>
            </w:r>
            <w:r>
              <w:rPr>
                <w:rFonts w:hint="eastAsia" w:eastAsiaTheme="minorEastAsia"/>
                <w:color w:val="333333"/>
                <w:szCs w:val="21"/>
                <w:vertAlign w:val="subscript"/>
              </w:rPr>
              <w:t>w</w:t>
            </w:r>
            <w:r>
              <w:rPr>
                <w:rFonts w:hint="eastAsia"/>
                <w:color w:val="333333"/>
                <w:szCs w:val="21"/>
              </w:rPr>
              <w:t>(</w:t>
            </w:r>
            <w:r>
              <w:rPr>
                <w:color w:val="333333"/>
                <w:szCs w:val="21"/>
              </w:rPr>
              <w:t>L</w:t>
            </w:r>
            <w:r>
              <w:rPr>
                <w:rFonts w:hint="eastAsia"/>
                <w:color w:val="333333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94A493">
            <w:pPr>
              <w:pStyle w:val="3"/>
              <w:ind w:firstLine="0" w:firstLineChars="0"/>
              <w:jc w:val="center"/>
            </w:pPr>
            <w:bookmarkStart w:id="39" w:name="日均用热水量"/>
            <w:r>
              <w:rPr>
                <w:rFonts w:hint="eastAsia"/>
              </w:rPr>
              <w:t>200</w:t>
            </w:r>
            <w:bookmarkEnd w:id="39"/>
          </w:p>
        </w:tc>
      </w:tr>
      <w:tr w14:paraId="796C1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69317F59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太阳能保证率</w:t>
            </w:r>
            <w:r>
              <w:rPr>
                <w:color w:val="333333"/>
                <w:szCs w:val="21"/>
              </w:rPr>
              <w:t>f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E2085">
            <w:pPr>
              <w:pStyle w:val="3"/>
              <w:ind w:firstLine="0" w:firstLineChars="0"/>
              <w:jc w:val="center"/>
            </w:pPr>
            <w:bookmarkStart w:id="40" w:name="太阳能保证率"/>
            <w:r>
              <w:rPr>
                <w:rFonts w:hint="eastAsia"/>
              </w:rPr>
              <w:t>0.5</w:t>
            </w:r>
            <w:bookmarkEnd w:id="40"/>
          </w:p>
        </w:tc>
      </w:tr>
      <w:tr w14:paraId="7B5D6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235C588C">
            <w:pPr>
              <w:rPr>
                <w:sz w:val="24"/>
              </w:rPr>
            </w:pPr>
            <w:r>
              <w:rPr>
                <w:rFonts w:eastAsiaTheme="minorEastAsia"/>
                <w:color w:val="333333"/>
                <w:szCs w:val="21"/>
              </w:rPr>
              <w:t>水的终止设计温度t</w:t>
            </w:r>
            <w:r>
              <w:rPr>
                <w:rFonts w:eastAsiaTheme="minorEastAsia"/>
                <w:color w:val="333333"/>
                <w:szCs w:val="21"/>
                <w:vertAlign w:val="subscript"/>
              </w:rPr>
              <w:t>end</w:t>
            </w:r>
            <w:r>
              <w:rPr>
                <w:rFonts w:hint="eastAsia" w:eastAsiaTheme="minorEastAsia"/>
                <w:color w:val="333333"/>
                <w:szCs w:val="21"/>
              </w:rPr>
              <w:t>(</w:t>
            </w:r>
            <w:r>
              <w:rPr>
                <w:rFonts w:eastAsiaTheme="minorEastAsia"/>
                <w:color w:val="333333"/>
                <w:szCs w:val="21"/>
              </w:rPr>
              <w:t>℃)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30930">
            <w:pPr>
              <w:pStyle w:val="3"/>
              <w:ind w:firstLine="0" w:firstLineChars="0"/>
              <w:jc w:val="center"/>
            </w:pPr>
            <w:bookmarkStart w:id="41" w:name="水的终止设计温度"/>
            <w:r>
              <w:rPr>
                <w:rFonts w:hint="eastAsia"/>
              </w:rPr>
              <w:t>55</w:t>
            </w:r>
            <w:bookmarkEnd w:id="41"/>
          </w:p>
        </w:tc>
      </w:tr>
      <w:tr w14:paraId="0083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334DAF7F">
            <w:pPr>
              <w:rPr>
                <w:sz w:val="24"/>
              </w:rPr>
            </w:pPr>
            <w:r>
              <w:rPr>
                <w:rFonts w:eastAsiaTheme="minorEastAsia"/>
                <w:szCs w:val="21"/>
              </w:rPr>
              <w:t>水的初始温度</w:t>
            </w:r>
            <w:r>
              <w:rPr>
                <w:rFonts w:eastAsiaTheme="minorEastAsia"/>
                <w:color w:val="333333"/>
                <w:szCs w:val="21"/>
              </w:rPr>
              <w:t>t</w:t>
            </w:r>
            <w:r>
              <w:rPr>
                <w:rFonts w:eastAsiaTheme="minorEastAsia"/>
                <w:color w:val="333333"/>
                <w:szCs w:val="21"/>
                <w:vertAlign w:val="subscript"/>
              </w:rPr>
              <w:t>o</w:t>
            </w:r>
            <w:r>
              <w:rPr>
                <w:rFonts w:hint="eastAsia" w:eastAsiaTheme="minorEastAsia"/>
                <w:color w:val="333333"/>
                <w:szCs w:val="21"/>
              </w:rPr>
              <w:t>(</w:t>
            </w:r>
            <w:r>
              <w:rPr>
                <w:rFonts w:eastAsiaTheme="minorEastAsia"/>
                <w:color w:val="333333"/>
                <w:szCs w:val="21"/>
              </w:rPr>
              <w:t>℃</w:t>
            </w:r>
            <w:r>
              <w:rPr>
                <w:rFonts w:hint="eastAsia" w:eastAsiaTheme="minorEastAsia"/>
                <w:color w:val="333333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A4FA3">
            <w:pPr>
              <w:pStyle w:val="3"/>
              <w:ind w:firstLine="0" w:firstLineChars="0"/>
              <w:jc w:val="center"/>
            </w:pPr>
            <w:bookmarkStart w:id="42" w:name="水的初始温度"/>
            <w:r>
              <w:rPr>
                <w:rFonts w:hint="eastAsia"/>
              </w:rPr>
              <w:t>15</w:t>
            </w:r>
            <w:bookmarkEnd w:id="42"/>
          </w:p>
        </w:tc>
      </w:tr>
      <w:tr w14:paraId="56846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14:paraId="27BFF16E">
            <w:pPr>
              <w:rPr>
                <w:sz w:val="24"/>
              </w:rPr>
            </w:pPr>
            <w:r>
              <w:rPr>
                <w:szCs w:val="21"/>
              </w:rPr>
              <w:t>热损失率η</w:t>
            </w:r>
            <w:r>
              <w:rPr>
                <w:vertAlign w:val="subscript"/>
              </w:rPr>
              <w:t>L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3A6C3D">
            <w:pPr>
              <w:pStyle w:val="3"/>
              <w:ind w:firstLine="0" w:firstLineChars="0"/>
              <w:jc w:val="center"/>
            </w:pPr>
            <w:bookmarkStart w:id="43" w:name="热损失率"/>
            <w:r>
              <w:rPr>
                <w:rFonts w:hint="eastAsia"/>
              </w:rPr>
              <w:t>0.25</w:t>
            </w:r>
            <w:bookmarkEnd w:id="43"/>
          </w:p>
        </w:tc>
      </w:tr>
      <w:tr w14:paraId="79EDD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3BFBDAFC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集热器年平均集热效率</w:t>
            </w:r>
            <w:r>
              <w:rPr>
                <w:szCs w:val="21"/>
              </w:rPr>
              <w:t>η</w:t>
            </w:r>
            <w:r>
              <w:rPr>
                <w:szCs w:val="21"/>
                <w:vertAlign w:val="subscript"/>
              </w:rPr>
              <w:t>cd</w:t>
            </w:r>
            <w:r>
              <w:rPr>
                <w:rFonts w:hint="eastAsia"/>
                <w:color w:val="333333"/>
                <w:szCs w:val="21"/>
              </w:rPr>
              <w:t>(%)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533A2">
            <w:pPr>
              <w:pStyle w:val="3"/>
              <w:ind w:firstLine="0" w:firstLineChars="0"/>
              <w:jc w:val="center"/>
            </w:pPr>
            <w:bookmarkStart w:id="44" w:name="集热器年平均集热效率"/>
            <w:r>
              <w:rPr>
                <w:rFonts w:hint="eastAsia"/>
              </w:rPr>
              <w:t>0.4</w:t>
            </w:r>
            <w:bookmarkEnd w:id="44"/>
          </w:p>
        </w:tc>
      </w:tr>
      <w:tr w14:paraId="7467D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7F9CB6E7">
            <w:pPr>
              <w:rPr>
                <w:szCs w:val="21"/>
              </w:rPr>
            </w:pPr>
            <w:r>
              <w:rPr>
                <w:rFonts w:eastAsiaTheme="minorEastAsia"/>
                <w:color w:val="333333"/>
                <w:szCs w:val="21"/>
              </w:rPr>
              <w:t>使用天数d</w:t>
            </w:r>
            <w:r>
              <w:rPr>
                <w:rFonts w:hint="eastAsia" w:eastAsiaTheme="minorEastAsia"/>
                <w:color w:val="333333"/>
                <w:szCs w:val="21"/>
              </w:rPr>
              <w:t>(</w:t>
            </w:r>
            <w:r>
              <w:rPr>
                <w:rFonts w:eastAsiaTheme="minorEastAsia"/>
                <w:color w:val="333333"/>
                <w:szCs w:val="21"/>
              </w:rPr>
              <w:t>天</w:t>
            </w:r>
            <w:r>
              <w:rPr>
                <w:rFonts w:hint="eastAsia" w:eastAsiaTheme="minorEastAsia"/>
                <w:color w:val="333333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7E05F">
            <w:pPr>
              <w:pStyle w:val="3"/>
              <w:ind w:firstLine="0" w:firstLineChars="0"/>
              <w:jc w:val="center"/>
            </w:pPr>
            <w:bookmarkStart w:id="45" w:name="使用天数"/>
            <w:r>
              <w:rPr>
                <w:rFonts w:hint="eastAsia"/>
              </w:rPr>
              <w:t>365</w:t>
            </w:r>
            <w:bookmarkEnd w:id="45"/>
          </w:p>
        </w:tc>
      </w:tr>
      <w:tr w14:paraId="76EE6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 w14:paraId="606637DB">
            <w:pPr>
              <w:rPr>
                <w:b/>
                <w:sz w:val="24"/>
              </w:rPr>
            </w:pPr>
            <w:r>
              <w:rPr>
                <w:b/>
                <w:szCs w:val="21"/>
              </w:rPr>
              <w:t>生活热水年需求集热量Q</w:t>
            </w:r>
            <w:r>
              <w:rPr>
                <w:b/>
                <w:szCs w:val="21"/>
                <w:vertAlign w:val="subscript"/>
              </w:rPr>
              <w:t>r</w:t>
            </w:r>
            <w:r>
              <w:rPr>
                <w:b/>
                <w:color w:val="333333"/>
                <w:szCs w:val="21"/>
              </w:rPr>
              <w:t>(</w:t>
            </w:r>
            <w:r>
              <w:rPr>
                <w:b/>
                <w:szCs w:val="21"/>
              </w:rPr>
              <w:t>MJ)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1201">
            <w:pPr>
              <w:pStyle w:val="3"/>
              <w:ind w:firstLineChars="95"/>
              <w:jc w:val="center"/>
              <w:rPr>
                <w:b/>
              </w:rPr>
            </w:pPr>
            <w:bookmarkStart w:id="46" w:name="生活热水年需求集热量"/>
            <w:r>
              <w:rPr>
                <w:rFonts w:hint="eastAsia"/>
                <w:b/>
              </w:rPr>
              <w:t>20376.73</w:t>
            </w:r>
            <w:bookmarkEnd w:id="46"/>
          </w:p>
        </w:tc>
      </w:tr>
    </w:tbl>
    <w:p w14:paraId="7F5A2329">
      <w:pPr>
        <w:pStyle w:val="4"/>
      </w:pPr>
      <w:bookmarkStart w:id="47" w:name="_Toc6592"/>
      <w:r>
        <w:rPr>
          <w:rFonts w:hint="eastAsia"/>
        </w:rPr>
        <w:t>太阳能生活热水比例</w:t>
      </w:r>
      <w:bookmarkEnd w:id="47"/>
    </w:p>
    <w:p w14:paraId="3C1C9DA9">
      <w:pPr>
        <w:pStyle w:val="3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根据上述分析，即可求得可再生能源提供的生活用热水比例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hw</w:t>
      </w:r>
      <w:r>
        <w:rPr>
          <w:rFonts w:hint="eastAsia"/>
          <w:sz w:val="24"/>
          <w:szCs w:val="24"/>
        </w:rPr>
        <w:t>。</w:t>
      </w: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694"/>
        <w:gridCol w:w="3402"/>
      </w:tblGrid>
      <w:tr w14:paraId="592D8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0" w:type="dxa"/>
            <w:shd w:val="clear" w:color="auto" w:fill="ECECEC" w:themeFill="accent3" w:themeFillTint="33"/>
            <w:vAlign w:val="center"/>
          </w:tcPr>
          <w:p w14:paraId="721EB607">
            <w:pPr>
              <w:pStyle w:val="3"/>
              <w:spacing w:line="360" w:lineRule="exact"/>
              <w:ind w:firstLine="0" w:firstLineChars="0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太阳能板集热量Q</w:t>
            </w:r>
          </w:p>
        </w:tc>
        <w:tc>
          <w:tcPr>
            <w:tcW w:w="2694" w:type="dxa"/>
            <w:shd w:val="clear" w:color="auto" w:fill="ECECEC" w:themeFill="accent3" w:themeFillTint="33"/>
            <w:vAlign w:val="center"/>
          </w:tcPr>
          <w:p w14:paraId="3C271A20">
            <w:pPr>
              <w:pStyle w:val="3"/>
              <w:spacing w:line="360" w:lineRule="exact"/>
              <w:ind w:firstLine="0" w:firstLineChars="0"/>
              <w:jc w:val="center"/>
              <w:rPr>
                <w:color w:val="333333"/>
                <w:vertAlign w:val="subscript"/>
              </w:rPr>
            </w:pPr>
            <w:r>
              <w:rPr>
                <w:rFonts w:hint="eastAsia"/>
              </w:rPr>
              <w:t>生活热水年需求集热量</w:t>
            </w:r>
            <w:r>
              <w:rPr>
                <w:color w:val="333333"/>
              </w:rPr>
              <w:t>Q</w:t>
            </w:r>
            <w:r>
              <w:rPr>
                <w:color w:val="333333"/>
                <w:vertAlign w:val="subscript"/>
              </w:rPr>
              <w:t>r</w:t>
            </w:r>
          </w:p>
        </w:tc>
        <w:tc>
          <w:tcPr>
            <w:tcW w:w="3402" w:type="dxa"/>
            <w:shd w:val="clear" w:color="auto" w:fill="ECECEC" w:themeFill="accent3" w:themeFillTint="33"/>
            <w:vAlign w:val="center"/>
          </w:tcPr>
          <w:p w14:paraId="3D8858E0">
            <w:pPr>
              <w:pStyle w:val="3"/>
              <w:spacing w:line="360" w:lineRule="exact"/>
              <w:ind w:firstLine="0" w:firstLineChars="0"/>
              <w:jc w:val="center"/>
            </w:pPr>
            <w:r>
              <w:rPr>
                <w:rFonts w:hint="eastAsia"/>
              </w:rPr>
              <w:t>可再生能源提供的生活用热水比例</w:t>
            </w:r>
          </w:p>
          <w:p w14:paraId="48248681">
            <w:pPr>
              <w:pStyle w:val="3"/>
              <w:spacing w:line="360" w:lineRule="exact"/>
              <w:ind w:firstLine="420"/>
              <w:jc w:val="center"/>
              <w:rPr>
                <w:lang w:val="zh-CN"/>
              </w:rPr>
            </w:pPr>
            <w:r>
              <w:t>R</w:t>
            </w:r>
            <w:r>
              <w:rPr>
                <w:vertAlign w:val="subscript"/>
              </w:rPr>
              <w:t>hw</w:t>
            </w:r>
            <w:r>
              <w:rPr>
                <w:rFonts w:hint="eastAsia"/>
                <w:vertAlign w:val="subscript"/>
              </w:rPr>
              <w:t>=</w:t>
            </w:r>
            <w:r>
              <w:t xml:space="preserve"> Q/Q</w:t>
            </w:r>
            <w:r>
              <w:rPr>
                <w:rFonts w:hint="eastAsia"/>
                <w:vertAlign w:val="subscript"/>
              </w:rPr>
              <w:t>r</w:t>
            </w:r>
          </w:p>
        </w:tc>
      </w:tr>
      <w:tr w14:paraId="50CA2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 w14:paraId="15E1A928">
            <w:pPr>
              <w:pStyle w:val="3"/>
              <w:spacing w:line="360" w:lineRule="exact"/>
              <w:ind w:firstLine="0" w:firstLineChars="0"/>
              <w:jc w:val="center"/>
              <w:rPr>
                <w:sz w:val="24"/>
                <w:szCs w:val="24"/>
                <w:highlight w:val="yellow"/>
                <w:lang w:val="zh-CN"/>
              </w:rPr>
            </w:pPr>
            <w:bookmarkStart w:id="48" w:name="太阳能板集热量"/>
            <w:r>
              <w:t>2049256</w:t>
            </w:r>
            <w:bookmarkEnd w:id="48"/>
          </w:p>
        </w:tc>
        <w:tc>
          <w:tcPr>
            <w:tcW w:w="2694" w:type="dxa"/>
            <w:vAlign w:val="center"/>
          </w:tcPr>
          <w:p w14:paraId="3DCEF7E7">
            <w:pPr>
              <w:pStyle w:val="3"/>
              <w:spacing w:line="360" w:lineRule="exact"/>
              <w:ind w:firstLine="199" w:firstLineChars="95"/>
              <w:jc w:val="center"/>
              <w:rPr>
                <w:szCs w:val="24"/>
                <w:highlight w:val="yellow"/>
                <w:lang w:val="zh-CN"/>
              </w:rPr>
            </w:pPr>
            <w:bookmarkStart w:id="49" w:name="生活热水年需求集热量1"/>
            <w:r>
              <w:t>20376.73</w:t>
            </w:r>
            <w:bookmarkEnd w:id="49"/>
          </w:p>
        </w:tc>
        <w:tc>
          <w:tcPr>
            <w:tcW w:w="3402" w:type="dxa"/>
            <w:vAlign w:val="center"/>
          </w:tcPr>
          <w:p w14:paraId="5C6D6BE4">
            <w:pPr>
              <w:pStyle w:val="3"/>
              <w:spacing w:line="360" w:lineRule="exact"/>
              <w:ind w:firstLine="0" w:firstLineChars="0"/>
              <w:jc w:val="center"/>
              <w:rPr>
                <w:highlight w:val="yellow"/>
              </w:rPr>
            </w:pPr>
            <w:bookmarkStart w:id="50" w:name="可再生能源提供的生活用热水比例"/>
            <w:r>
              <w:rPr>
                <w:rFonts w:hint="eastAsia"/>
              </w:rPr>
              <w:t>≥100%</w:t>
            </w:r>
            <w:bookmarkEnd w:id="50"/>
          </w:p>
        </w:tc>
      </w:tr>
    </w:tbl>
    <w:p w14:paraId="5E4FC2A3">
      <w:pPr>
        <w:pStyle w:val="2"/>
        <w:ind w:left="432" w:hanging="432"/>
      </w:pPr>
      <w:bookmarkStart w:id="51" w:name="_Toc7415"/>
      <w:r>
        <w:rPr>
          <w:rFonts w:hint="eastAsia"/>
        </w:rPr>
        <w:t>评价结论</w:t>
      </w:r>
      <w:bookmarkEnd w:id="51"/>
    </w:p>
    <w:p w14:paraId="0EEE4D2E">
      <w:pPr>
        <w:pStyle w:val="3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本项目依据</w:t>
      </w:r>
      <w:r>
        <w:rPr>
          <w:sz w:val="24"/>
          <w:szCs w:val="24"/>
        </w:rPr>
        <w:t>《绿色建筑评价标准》GB/T 50378-2019的</w:t>
      </w:r>
      <w:r>
        <w:rPr>
          <w:sz w:val="24"/>
          <w:szCs w:val="24"/>
          <w:lang w:val="zh-CN"/>
        </w:rPr>
        <w:t>7</w:t>
      </w:r>
      <w:r>
        <w:rPr>
          <w:rFonts w:hint="eastAsia"/>
          <w:sz w:val="24"/>
          <w:szCs w:val="24"/>
          <w:lang w:val="zh-CN"/>
        </w:rPr>
        <w:t>.2.9</w:t>
      </w:r>
      <w:r>
        <w:rPr>
          <w:sz w:val="24"/>
          <w:szCs w:val="24"/>
        </w:rPr>
        <w:t>条</w:t>
      </w:r>
      <w:r>
        <w:rPr>
          <w:rFonts w:hint="eastAsia"/>
          <w:sz w:val="24"/>
          <w:szCs w:val="24"/>
        </w:rPr>
        <w:t>要求对可再生能源提供的生活用热水比例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hw</w:t>
      </w:r>
      <w:r>
        <w:rPr>
          <w:rFonts w:hint="eastAsia"/>
          <w:sz w:val="24"/>
          <w:szCs w:val="24"/>
        </w:rPr>
        <w:t>进行计算，项目得分情况如下：</w:t>
      </w:r>
    </w:p>
    <w:tbl>
      <w:tblPr>
        <w:tblStyle w:val="29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409"/>
        <w:gridCol w:w="1134"/>
        <w:gridCol w:w="2698"/>
        <w:gridCol w:w="988"/>
      </w:tblGrid>
      <w:tr w14:paraId="4E1DB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3190795F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评价内容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112C6087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  <w:p w14:paraId="66422AF3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分值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164FF754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本项目可再生能源提供的生活用热水比例</w:t>
            </w:r>
            <w:r>
              <w:rPr>
                <w:szCs w:val="21"/>
              </w:rPr>
              <w:t>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rFonts w:hint="eastAsia"/>
                <w:szCs w:val="21"/>
              </w:rPr>
              <w:t>（%）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289E2434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 w14:paraId="390A92E8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 w14:paraId="38B3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8B8A3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由可再生能源提供的生活用热水比例</w:t>
            </w:r>
            <w:r>
              <w:rPr>
                <w:szCs w:val="21"/>
              </w:rPr>
              <w:t>R</w:t>
            </w:r>
            <w:r>
              <w:rPr>
                <w:szCs w:val="21"/>
                <w:vertAlign w:val="subscript"/>
              </w:rPr>
              <w:t>hw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91EB7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20%≤R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rFonts w:hint="eastAsia"/>
                <w:szCs w:val="21"/>
              </w:rPr>
              <w:t>＜</w:t>
            </w:r>
            <w:r>
              <w:rPr>
                <w:szCs w:val="21"/>
              </w:rPr>
              <w:t>35%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5455B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2</w:t>
            </w:r>
          </w:p>
        </w:tc>
        <w:tc>
          <w:tcPr>
            <w:tcW w:w="2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A3E791">
            <w:pPr>
              <w:pStyle w:val="3"/>
              <w:ind w:firstLine="0" w:firstLineChars="0"/>
              <w:jc w:val="center"/>
              <w:rPr>
                <w:highlight w:val="yellow"/>
                <w:lang w:val="zh-CN"/>
              </w:rPr>
            </w:pPr>
            <w:bookmarkStart w:id="52" w:name="可再生能源提供的生活用热水比例1"/>
            <w:r>
              <w:t>≥100%</w:t>
            </w:r>
            <w:bookmarkEnd w:id="52"/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9B2030">
            <w:pPr>
              <w:pStyle w:val="3"/>
              <w:ind w:firstLine="0" w:firstLineChars="0"/>
              <w:jc w:val="center"/>
              <w:rPr>
                <w:highlight w:val="yellow"/>
                <w:lang w:val="zh-CN"/>
              </w:rPr>
            </w:pPr>
            <w:bookmarkStart w:id="53" w:name="生活热水评价得分"/>
            <w:r>
              <w:t>10</w:t>
            </w:r>
            <w:bookmarkEnd w:id="53"/>
          </w:p>
        </w:tc>
      </w:tr>
      <w:tr w14:paraId="58016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743B">
            <w:pPr>
              <w:rPr>
                <w:rFonts w:eastAsiaTheme="minorEastAsia"/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305B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35%≤R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rFonts w:hint="eastAsia"/>
                <w:szCs w:val="21"/>
              </w:rPr>
              <w:t>＜</w:t>
            </w:r>
            <w:r>
              <w:rPr>
                <w:szCs w:val="21"/>
              </w:rPr>
              <w:t>50%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AA1D9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4</w:t>
            </w:r>
          </w:p>
        </w:tc>
        <w:tc>
          <w:tcPr>
            <w:tcW w:w="269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0FE911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7CCE2A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</w:tr>
      <w:tr w14:paraId="4E4B3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3B9C8">
            <w:pPr>
              <w:rPr>
                <w:rFonts w:eastAsiaTheme="minorEastAsia"/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10D32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50%≤R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rFonts w:hint="eastAsia"/>
                <w:szCs w:val="21"/>
              </w:rPr>
              <w:t>＜</w:t>
            </w:r>
            <w:r>
              <w:rPr>
                <w:szCs w:val="21"/>
              </w:rPr>
              <w:t>65%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ABC8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6</w:t>
            </w:r>
          </w:p>
        </w:tc>
        <w:tc>
          <w:tcPr>
            <w:tcW w:w="269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3308108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73D36E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</w:tr>
      <w:tr w14:paraId="2529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07032">
            <w:pPr>
              <w:rPr>
                <w:rFonts w:eastAsiaTheme="minorEastAsia"/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03E22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65%≤R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rFonts w:hint="eastAsia"/>
                <w:szCs w:val="21"/>
              </w:rPr>
              <w:t>＜</w:t>
            </w:r>
            <w:r>
              <w:rPr>
                <w:szCs w:val="21"/>
              </w:rPr>
              <w:t>80%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AFD3F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8</w:t>
            </w:r>
          </w:p>
        </w:tc>
        <w:tc>
          <w:tcPr>
            <w:tcW w:w="269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63DC1C9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4748B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</w:tr>
      <w:tr w14:paraId="13D66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A3102">
            <w:pPr>
              <w:rPr>
                <w:rFonts w:eastAsiaTheme="minorEastAsia"/>
                <w:b/>
                <w:bCs/>
                <w:kern w:val="2"/>
                <w:szCs w:val="21"/>
                <w:lang w:val="zh-CN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A17F">
            <w:pPr>
              <w:spacing w:line="288" w:lineRule="auto"/>
              <w:rPr>
                <w:b/>
                <w:bCs/>
                <w:szCs w:val="21"/>
                <w:lang w:val="zh-CN"/>
              </w:rPr>
            </w:pPr>
            <w:r>
              <w:rPr>
                <w:szCs w:val="21"/>
              </w:rPr>
              <w:t>R</w:t>
            </w:r>
            <w:r>
              <w:rPr>
                <w:szCs w:val="21"/>
                <w:vertAlign w:val="subscript"/>
              </w:rPr>
              <w:t>hw</w:t>
            </w:r>
            <w:r>
              <w:rPr>
                <w:szCs w:val="21"/>
              </w:rPr>
              <w:t>≥80%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25B46">
            <w:pPr>
              <w:spacing w:line="288" w:lineRule="auto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10</w:t>
            </w:r>
          </w:p>
        </w:tc>
        <w:tc>
          <w:tcPr>
            <w:tcW w:w="2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6CD01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5298">
            <w:pPr>
              <w:spacing w:line="288" w:lineRule="auto"/>
              <w:rPr>
                <w:bCs/>
                <w:szCs w:val="21"/>
                <w:lang w:val="zh-CN"/>
              </w:rPr>
            </w:pPr>
          </w:p>
        </w:tc>
      </w:tr>
    </w:tbl>
    <w:p w14:paraId="4701DC65">
      <w:pPr>
        <w:pStyle w:val="3"/>
        <w:ind w:firstLine="0" w:firstLineChars="0"/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AE50C">
    <w:pPr>
      <w:pStyle w:val="22"/>
      <w:tabs>
        <w:tab w:val="center" w:pos="4535"/>
        <w:tab w:val="right" w:pos="9070"/>
        <w:tab w:val="clear" w:pos="4153"/>
        <w:tab w:val="clear" w:pos="8306"/>
      </w:tabs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34"/>
        <w:color w:val="auto"/>
        <w:u w:val="none"/>
      </w:rPr>
      <w:t>http://www.gbsware.cn/</w:t>
    </w:r>
    <w:r>
      <w:rPr>
        <w:rStyle w:val="34"/>
        <w:color w:val="auto"/>
        <w:u w:val="none"/>
      </w:rP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6</w:t>
    </w:r>
    <w:r>
      <w:fldChar w:fldCharType="end"/>
    </w:r>
    <w:r>
      <w:rPr>
        <w:b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6</w:t>
    </w:r>
    <w:r>
      <w:fldChar w:fldCharType="end"/>
    </w:r>
    <w:r>
      <w:tab/>
    </w:r>
    <w:r>
      <w:t>Sun日照分析</w:t>
    </w:r>
  </w:p>
  <w:p w14:paraId="7A13B9D1">
    <w:pPr>
      <w:pStyle w:val="2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FAB67">
    <w:pPr>
      <w:pStyle w:val="23"/>
      <w:pBdr>
        <w:bottom w:val="single" w:color="auto" w:sz="6" w:space="2"/>
      </w:pBdr>
      <w:jc w:val="left"/>
    </w:pPr>
    <w:r>
      <w:rPr>
        <w:lang w:val="en-US"/>
      </w:rPr>
      <w:drawing>
        <wp:inline distT="0" distB="0" distL="0" distR="0">
          <wp:extent cx="971550" cy="25717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</w:t>
    </w: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2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3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2">
    <w:nsid w:val="000C0B17"/>
    <w:multiLevelType w:val="multilevel"/>
    <w:tmpl w:val="000C0B1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3">
    <w:nsid w:val="0DE529C8"/>
    <w:multiLevelType w:val="multilevel"/>
    <w:tmpl w:val="0DE529C8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4">
    <w:nsid w:val="17C87989"/>
    <w:multiLevelType w:val="multilevel"/>
    <w:tmpl w:val="17C87989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AE7AB0"/>
    <w:rsid w:val="0000623C"/>
    <w:rsid w:val="00013E99"/>
    <w:rsid w:val="000170F4"/>
    <w:rsid w:val="00022F54"/>
    <w:rsid w:val="00022FE4"/>
    <w:rsid w:val="0003015C"/>
    <w:rsid w:val="00032DFB"/>
    <w:rsid w:val="0003339E"/>
    <w:rsid w:val="00035337"/>
    <w:rsid w:val="00037A4C"/>
    <w:rsid w:val="00040D6F"/>
    <w:rsid w:val="000431C3"/>
    <w:rsid w:val="00045796"/>
    <w:rsid w:val="00047BEF"/>
    <w:rsid w:val="00047D27"/>
    <w:rsid w:val="00050D79"/>
    <w:rsid w:val="000548DD"/>
    <w:rsid w:val="00055614"/>
    <w:rsid w:val="00056654"/>
    <w:rsid w:val="00060BD8"/>
    <w:rsid w:val="000631B3"/>
    <w:rsid w:val="00064D41"/>
    <w:rsid w:val="0006507C"/>
    <w:rsid w:val="0006695B"/>
    <w:rsid w:val="00070454"/>
    <w:rsid w:val="00071C33"/>
    <w:rsid w:val="000725A9"/>
    <w:rsid w:val="000739BB"/>
    <w:rsid w:val="00073D32"/>
    <w:rsid w:val="00073E94"/>
    <w:rsid w:val="00074E73"/>
    <w:rsid w:val="00075C7F"/>
    <w:rsid w:val="00075CB5"/>
    <w:rsid w:val="0007642D"/>
    <w:rsid w:val="000805DC"/>
    <w:rsid w:val="00083475"/>
    <w:rsid w:val="00083664"/>
    <w:rsid w:val="00083FC5"/>
    <w:rsid w:val="000875FC"/>
    <w:rsid w:val="00090C82"/>
    <w:rsid w:val="000926EC"/>
    <w:rsid w:val="00093D81"/>
    <w:rsid w:val="00094B16"/>
    <w:rsid w:val="0009597E"/>
    <w:rsid w:val="0009672C"/>
    <w:rsid w:val="0009700A"/>
    <w:rsid w:val="000A34D9"/>
    <w:rsid w:val="000A6EC1"/>
    <w:rsid w:val="000A6F76"/>
    <w:rsid w:val="000A7482"/>
    <w:rsid w:val="000A76C6"/>
    <w:rsid w:val="000B2B33"/>
    <w:rsid w:val="000B4F72"/>
    <w:rsid w:val="000B51D1"/>
    <w:rsid w:val="000B7505"/>
    <w:rsid w:val="000B762E"/>
    <w:rsid w:val="000C09A6"/>
    <w:rsid w:val="000C2578"/>
    <w:rsid w:val="000C4925"/>
    <w:rsid w:val="000C731C"/>
    <w:rsid w:val="000C735A"/>
    <w:rsid w:val="000D0ED5"/>
    <w:rsid w:val="000D17C2"/>
    <w:rsid w:val="000D1936"/>
    <w:rsid w:val="000D407B"/>
    <w:rsid w:val="000D722D"/>
    <w:rsid w:val="000E1A20"/>
    <w:rsid w:val="000E2CD7"/>
    <w:rsid w:val="000E3005"/>
    <w:rsid w:val="000F14EC"/>
    <w:rsid w:val="000F1573"/>
    <w:rsid w:val="000F3A5E"/>
    <w:rsid w:val="000F48FD"/>
    <w:rsid w:val="000F7EF2"/>
    <w:rsid w:val="000F7FEF"/>
    <w:rsid w:val="00101764"/>
    <w:rsid w:val="0010266A"/>
    <w:rsid w:val="00103200"/>
    <w:rsid w:val="001037D7"/>
    <w:rsid w:val="001048F0"/>
    <w:rsid w:val="00105DF2"/>
    <w:rsid w:val="001104AC"/>
    <w:rsid w:val="00110A51"/>
    <w:rsid w:val="00111340"/>
    <w:rsid w:val="00112680"/>
    <w:rsid w:val="001141E2"/>
    <w:rsid w:val="001146C5"/>
    <w:rsid w:val="00116760"/>
    <w:rsid w:val="00116D30"/>
    <w:rsid w:val="00117919"/>
    <w:rsid w:val="00122AE1"/>
    <w:rsid w:val="0013152E"/>
    <w:rsid w:val="0013157A"/>
    <w:rsid w:val="00132AD6"/>
    <w:rsid w:val="00135FDD"/>
    <w:rsid w:val="00136510"/>
    <w:rsid w:val="00141170"/>
    <w:rsid w:val="00143C6D"/>
    <w:rsid w:val="0014555D"/>
    <w:rsid w:val="00145FA8"/>
    <w:rsid w:val="001463F5"/>
    <w:rsid w:val="0014721D"/>
    <w:rsid w:val="0014776A"/>
    <w:rsid w:val="00150077"/>
    <w:rsid w:val="001511F2"/>
    <w:rsid w:val="00152AD1"/>
    <w:rsid w:val="00153ECB"/>
    <w:rsid w:val="001549CD"/>
    <w:rsid w:val="00160329"/>
    <w:rsid w:val="00164858"/>
    <w:rsid w:val="00167584"/>
    <w:rsid w:val="00170E95"/>
    <w:rsid w:val="00171250"/>
    <w:rsid w:val="0017134B"/>
    <w:rsid w:val="00176AB5"/>
    <w:rsid w:val="00180509"/>
    <w:rsid w:val="00180537"/>
    <w:rsid w:val="001811B7"/>
    <w:rsid w:val="00182BC7"/>
    <w:rsid w:val="001839B1"/>
    <w:rsid w:val="00191705"/>
    <w:rsid w:val="0019340E"/>
    <w:rsid w:val="00195963"/>
    <w:rsid w:val="001A0811"/>
    <w:rsid w:val="001A192D"/>
    <w:rsid w:val="001A213A"/>
    <w:rsid w:val="001A3588"/>
    <w:rsid w:val="001A3A15"/>
    <w:rsid w:val="001A4ACE"/>
    <w:rsid w:val="001A555E"/>
    <w:rsid w:val="001B08FF"/>
    <w:rsid w:val="001B5DB8"/>
    <w:rsid w:val="001B6E89"/>
    <w:rsid w:val="001C180C"/>
    <w:rsid w:val="001C1A1D"/>
    <w:rsid w:val="001C3C38"/>
    <w:rsid w:val="001C7D6A"/>
    <w:rsid w:val="001D2461"/>
    <w:rsid w:val="001D463E"/>
    <w:rsid w:val="001D7C6B"/>
    <w:rsid w:val="001E049F"/>
    <w:rsid w:val="001E157B"/>
    <w:rsid w:val="001E32B4"/>
    <w:rsid w:val="001F12C2"/>
    <w:rsid w:val="001F406F"/>
    <w:rsid w:val="00201BD9"/>
    <w:rsid w:val="00202A21"/>
    <w:rsid w:val="002038AE"/>
    <w:rsid w:val="00203A7D"/>
    <w:rsid w:val="00204D80"/>
    <w:rsid w:val="00204DCA"/>
    <w:rsid w:val="00205BD3"/>
    <w:rsid w:val="002126D4"/>
    <w:rsid w:val="00212A34"/>
    <w:rsid w:val="0021391C"/>
    <w:rsid w:val="00217DB3"/>
    <w:rsid w:val="0022062D"/>
    <w:rsid w:val="002229C1"/>
    <w:rsid w:val="002236B3"/>
    <w:rsid w:val="00224948"/>
    <w:rsid w:val="002273F3"/>
    <w:rsid w:val="002312B9"/>
    <w:rsid w:val="00232B5E"/>
    <w:rsid w:val="002336B5"/>
    <w:rsid w:val="0023532D"/>
    <w:rsid w:val="00241D4E"/>
    <w:rsid w:val="00244792"/>
    <w:rsid w:val="002465C9"/>
    <w:rsid w:val="0025362B"/>
    <w:rsid w:val="00254812"/>
    <w:rsid w:val="002555B8"/>
    <w:rsid w:val="00257501"/>
    <w:rsid w:val="002608C3"/>
    <w:rsid w:val="00263AD7"/>
    <w:rsid w:val="00266C91"/>
    <w:rsid w:val="0027073D"/>
    <w:rsid w:val="00270781"/>
    <w:rsid w:val="0027523A"/>
    <w:rsid w:val="0027556A"/>
    <w:rsid w:val="00275990"/>
    <w:rsid w:val="00283BF0"/>
    <w:rsid w:val="0028407E"/>
    <w:rsid w:val="002851FD"/>
    <w:rsid w:val="00286C79"/>
    <w:rsid w:val="002933AC"/>
    <w:rsid w:val="00293FD9"/>
    <w:rsid w:val="00294F67"/>
    <w:rsid w:val="00294F7E"/>
    <w:rsid w:val="002A2F2E"/>
    <w:rsid w:val="002A7369"/>
    <w:rsid w:val="002A79FB"/>
    <w:rsid w:val="002B1937"/>
    <w:rsid w:val="002B2590"/>
    <w:rsid w:val="002B5DD0"/>
    <w:rsid w:val="002B6033"/>
    <w:rsid w:val="002B7899"/>
    <w:rsid w:val="002C161B"/>
    <w:rsid w:val="002C172E"/>
    <w:rsid w:val="002C17A2"/>
    <w:rsid w:val="002C2F77"/>
    <w:rsid w:val="002C3D85"/>
    <w:rsid w:val="002C62E3"/>
    <w:rsid w:val="002D2BBC"/>
    <w:rsid w:val="002E5393"/>
    <w:rsid w:val="002E574B"/>
    <w:rsid w:val="002E5A01"/>
    <w:rsid w:val="002E7C19"/>
    <w:rsid w:val="002F2A1B"/>
    <w:rsid w:val="002F5204"/>
    <w:rsid w:val="002F6AEA"/>
    <w:rsid w:val="002F788F"/>
    <w:rsid w:val="00300223"/>
    <w:rsid w:val="0030437C"/>
    <w:rsid w:val="003068F1"/>
    <w:rsid w:val="003113F4"/>
    <w:rsid w:val="003121F7"/>
    <w:rsid w:val="003123FB"/>
    <w:rsid w:val="00312B73"/>
    <w:rsid w:val="00314D29"/>
    <w:rsid w:val="00317C52"/>
    <w:rsid w:val="0032366D"/>
    <w:rsid w:val="00325258"/>
    <w:rsid w:val="003258CF"/>
    <w:rsid w:val="00326E0C"/>
    <w:rsid w:val="00327F14"/>
    <w:rsid w:val="00330BA7"/>
    <w:rsid w:val="0033176E"/>
    <w:rsid w:val="00332086"/>
    <w:rsid w:val="0033683A"/>
    <w:rsid w:val="00340EEC"/>
    <w:rsid w:val="0034266A"/>
    <w:rsid w:val="00350752"/>
    <w:rsid w:val="00352DDB"/>
    <w:rsid w:val="003537C0"/>
    <w:rsid w:val="0035421F"/>
    <w:rsid w:val="00355840"/>
    <w:rsid w:val="00356224"/>
    <w:rsid w:val="00356526"/>
    <w:rsid w:val="003569A9"/>
    <w:rsid w:val="0036330B"/>
    <w:rsid w:val="003642AC"/>
    <w:rsid w:val="00370E69"/>
    <w:rsid w:val="00370EA4"/>
    <w:rsid w:val="00380921"/>
    <w:rsid w:val="00380AAF"/>
    <w:rsid w:val="00390296"/>
    <w:rsid w:val="00391613"/>
    <w:rsid w:val="00393106"/>
    <w:rsid w:val="003964EA"/>
    <w:rsid w:val="003979FD"/>
    <w:rsid w:val="003A2B52"/>
    <w:rsid w:val="003A2CE1"/>
    <w:rsid w:val="003A3E76"/>
    <w:rsid w:val="003A5353"/>
    <w:rsid w:val="003B1212"/>
    <w:rsid w:val="003B1331"/>
    <w:rsid w:val="003B7183"/>
    <w:rsid w:val="003C056D"/>
    <w:rsid w:val="003C28C1"/>
    <w:rsid w:val="003C4EA8"/>
    <w:rsid w:val="003C5FD5"/>
    <w:rsid w:val="003C61FC"/>
    <w:rsid w:val="003D0076"/>
    <w:rsid w:val="003D09A8"/>
    <w:rsid w:val="003D0FAF"/>
    <w:rsid w:val="003D11B4"/>
    <w:rsid w:val="003D1FC7"/>
    <w:rsid w:val="003D29D9"/>
    <w:rsid w:val="003D2AA8"/>
    <w:rsid w:val="003D5C64"/>
    <w:rsid w:val="003D625C"/>
    <w:rsid w:val="003D7002"/>
    <w:rsid w:val="003E1B5F"/>
    <w:rsid w:val="003E2289"/>
    <w:rsid w:val="003E2CED"/>
    <w:rsid w:val="003E5087"/>
    <w:rsid w:val="003E567A"/>
    <w:rsid w:val="003F27D2"/>
    <w:rsid w:val="003F60B9"/>
    <w:rsid w:val="003F66A9"/>
    <w:rsid w:val="00400053"/>
    <w:rsid w:val="004024C8"/>
    <w:rsid w:val="004026C2"/>
    <w:rsid w:val="0040698B"/>
    <w:rsid w:val="00406B01"/>
    <w:rsid w:val="0041055A"/>
    <w:rsid w:val="00412A95"/>
    <w:rsid w:val="00413082"/>
    <w:rsid w:val="004131D7"/>
    <w:rsid w:val="004140D8"/>
    <w:rsid w:val="00417669"/>
    <w:rsid w:val="00417F29"/>
    <w:rsid w:val="00420487"/>
    <w:rsid w:val="00420DBF"/>
    <w:rsid w:val="004217EB"/>
    <w:rsid w:val="0042654D"/>
    <w:rsid w:val="00426C2B"/>
    <w:rsid w:val="0043026A"/>
    <w:rsid w:val="004302DD"/>
    <w:rsid w:val="00430DCC"/>
    <w:rsid w:val="004315D3"/>
    <w:rsid w:val="0043186F"/>
    <w:rsid w:val="00431AD1"/>
    <w:rsid w:val="00431EE0"/>
    <w:rsid w:val="00432639"/>
    <w:rsid w:val="00433D62"/>
    <w:rsid w:val="00435576"/>
    <w:rsid w:val="00436C7E"/>
    <w:rsid w:val="0044029A"/>
    <w:rsid w:val="00442F22"/>
    <w:rsid w:val="0044319F"/>
    <w:rsid w:val="00443779"/>
    <w:rsid w:val="00443A24"/>
    <w:rsid w:val="00444C49"/>
    <w:rsid w:val="00454BDB"/>
    <w:rsid w:val="00455D17"/>
    <w:rsid w:val="00456354"/>
    <w:rsid w:val="00460141"/>
    <w:rsid w:val="0046741E"/>
    <w:rsid w:val="004732C6"/>
    <w:rsid w:val="00473C5D"/>
    <w:rsid w:val="00473E71"/>
    <w:rsid w:val="0047512A"/>
    <w:rsid w:val="004839C8"/>
    <w:rsid w:val="00486B69"/>
    <w:rsid w:val="00486F6E"/>
    <w:rsid w:val="004A008B"/>
    <w:rsid w:val="004A39D3"/>
    <w:rsid w:val="004A52A0"/>
    <w:rsid w:val="004A5301"/>
    <w:rsid w:val="004C236B"/>
    <w:rsid w:val="004C43C5"/>
    <w:rsid w:val="004C48FC"/>
    <w:rsid w:val="004C6512"/>
    <w:rsid w:val="004D230F"/>
    <w:rsid w:val="004D239D"/>
    <w:rsid w:val="004D449D"/>
    <w:rsid w:val="004D4831"/>
    <w:rsid w:val="004D7655"/>
    <w:rsid w:val="004E1FAD"/>
    <w:rsid w:val="004E271C"/>
    <w:rsid w:val="004E4632"/>
    <w:rsid w:val="004E5DEA"/>
    <w:rsid w:val="004E6D05"/>
    <w:rsid w:val="004F0B9C"/>
    <w:rsid w:val="004F181A"/>
    <w:rsid w:val="004F2B43"/>
    <w:rsid w:val="00502AB7"/>
    <w:rsid w:val="005046EE"/>
    <w:rsid w:val="00504F54"/>
    <w:rsid w:val="005051EB"/>
    <w:rsid w:val="00506FA3"/>
    <w:rsid w:val="00507065"/>
    <w:rsid w:val="0051509A"/>
    <w:rsid w:val="0051542F"/>
    <w:rsid w:val="0051646C"/>
    <w:rsid w:val="005215FB"/>
    <w:rsid w:val="00521623"/>
    <w:rsid w:val="005220CD"/>
    <w:rsid w:val="00524CA6"/>
    <w:rsid w:val="005270B5"/>
    <w:rsid w:val="0052784E"/>
    <w:rsid w:val="00531BC0"/>
    <w:rsid w:val="00540B17"/>
    <w:rsid w:val="0054304B"/>
    <w:rsid w:val="005430C1"/>
    <w:rsid w:val="00543726"/>
    <w:rsid w:val="005449BD"/>
    <w:rsid w:val="00547052"/>
    <w:rsid w:val="005504B7"/>
    <w:rsid w:val="005530CE"/>
    <w:rsid w:val="0055385A"/>
    <w:rsid w:val="00553946"/>
    <w:rsid w:val="00555634"/>
    <w:rsid w:val="00555EF2"/>
    <w:rsid w:val="00556D80"/>
    <w:rsid w:val="00560CD5"/>
    <w:rsid w:val="00562B4A"/>
    <w:rsid w:val="0056509F"/>
    <w:rsid w:val="005664A5"/>
    <w:rsid w:val="00567DFC"/>
    <w:rsid w:val="00570A92"/>
    <w:rsid w:val="0057139B"/>
    <w:rsid w:val="0057293E"/>
    <w:rsid w:val="00573A99"/>
    <w:rsid w:val="005755BA"/>
    <w:rsid w:val="00577B0D"/>
    <w:rsid w:val="00580675"/>
    <w:rsid w:val="00580CDE"/>
    <w:rsid w:val="005844A2"/>
    <w:rsid w:val="005849E9"/>
    <w:rsid w:val="00591D7B"/>
    <w:rsid w:val="005927FC"/>
    <w:rsid w:val="00594914"/>
    <w:rsid w:val="00595E32"/>
    <w:rsid w:val="00596B0D"/>
    <w:rsid w:val="005A0064"/>
    <w:rsid w:val="005A606A"/>
    <w:rsid w:val="005B0295"/>
    <w:rsid w:val="005B2863"/>
    <w:rsid w:val="005B290E"/>
    <w:rsid w:val="005B29C6"/>
    <w:rsid w:val="005B370C"/>
    <w:rsid w:val="005B3EDF"/>
    <w:rsid w:val="005B7DCD"/>
    <w:rsid w:val="005C1293"/>
    <w:rsid w:val="005C1301"/>
    <w:rsid w:val="005C5E53"/>
    <w:rsid w:val="005D14F5"/>
    <w:rsid w:val="005D54B2"/>
    <w:rsid w:val="005D6617"/>
    <w:rsid w:val="005E3966"/>
    <w:rsid w:val="005E41AB"/>
    <w:rsid w:val="005E4A1B"/>
    <w:rsid w:val="005E5442"/>
    <w:rsid w:val="005E5D67"/>
    <w:rsid w:val="005E5DA4"/>
    <w:rsid w:val="005E6722"/>
    <w:rsid w:val="005E6DB2"/>
    <w:rsid w:val="005E76D6"/>
    <w:rsid w:val="005E788C"/>
    <w:rsid w:val="005F183E"/>
    <w:rsid w:val="005F308E"/>
    <w:rsid w:val="005F5BA5"/>
    <w:rsid w:val="005F76EF"/>
    <w:rsid w:val="00603BD9"/>
    <w:rsid w:val="00604DDF"/>
    <w:rsid w:val="0061137B"/>
    <w:rsid w:val="00611A83"/>
    <w:rsid w:val="006142C8"/>
    <w:rsid w:val="0061684A"/>
    <w:rsid w:val="00616D08"/>
    <w:rsid w:val="00617087"/>
    <w:rsid w:val="006170E1"/>
    <w:rsid w:val="0062034E"/>
    <w:rsid w:val="0062232E"/>
    <w:rsid w:val="006240DC"/>
    <w:rsid w:val="00624BCF"/>
    <w:rsid w:val="006250A6"/>
    <w:rsid w:val="00641AF2"/>
    <w:rsid w:val="00642BC8"/>
    <w:rsid w:val="00644B99"/>
    <w:rsid w:val="00650F1D"/>
    <w:rsid w:val="006522E4"/>
    <w:rsid w:val="00652934"/>
    <w:rsid w:val="00653017"/>
    <w:rsid w:val="006544F4"/>
    <w:rsid w:val="00662B5E"/>
    <w:rsid w:val="00665E03"/>
    <w:rsid w:val="006677F4"/>
    <w:rsid w:val="00670809"/>
    <w:rsid w:val="00670B60"/>
    <w:rsid w:val="00671FB4"/>
    <w:rsid w:val="00675E85"/>
    <w:rsid w:val="00676BC4"/>
    <w:rsid w:val="00681C5E"/>
    <w:rsid w:val="0068497A"/>
    <w:rsid w:val="0068529A"/>
    <w:rsid w:val="00691729"/>
    <w:rsid w:val="0069401D"/>
    <w:rsid w:val="00694FCA"/>
    <w:rsid w:val="0069600F"/>
    <w:rsid w:val="00696156"/>
    <w:rsid w:val="006A23D1"/>
    <w:rsid w:val="006A2656"/>
    <w:rsid w:val="006B275A"/>
    <w:rsid w:val="006B628D"/>
    <w:rsid w:val="006C2054"/>
    <w:rsid w:val="006C31C0"/>
    <w:rsid w:val="006C4730"/>
    <w:rsid w:val="006C6D88"/>
    <w:rsid w:val="006D01A7"/>
    <w:rsid w:val="006D0532"/>
    <w:rsid w:val="006D7C59"/>
    <w:rsid w:val="006E0462"/>
    <w:rsid w:val="006E2DB9"/>
    <w:rsid w:val="006E380C"/>
    <w:rsid w:val="006E4654"/>
    <w:rsid w:val="006E5937"/>
    <w:rsid w:val="006F0DC3"/>
    <w:rsid w:val="006F1E82"/>
    <w:rsid w:val="006F480A"/>
    <w:rsid w:val="006F68DA"/>
    <w:rsid w:val="006F6958"/>
    <w:rsid w:val="006F6BD6"/>
    <w:rsid w:val="006F7825"/>
    <w:rsid w:val="0070016E"/>
    <w:rsid w:val="00700961"/>
    <w:rsid w:val="00701DDE"/>
    <w:rsid w:val="00704059"/>
    <w:rsid w:val="00720044"/>
    <w:rsid w:val="00720CD9"/>
    <w:rsid w:val="00721F69"/>
    <w:rsid w:val="00722CF6"/>
    <w:rsid w:val="00723F60"/>
    <w:rsid w:val="007250A6"/>
    <w:rsid w:val="00730B95"/>
    <w:rsid w:val="00731CB0"/>
    <w:rsid w:val="0074146D"/>
    <w:rsid w:val="0074389B"/>
    <w:rsid w:val="00747135"/>
    <w:rsid w:val="0075470D"/>
    <w:rsid w:val="00760461"/>
    <w:rsid w:val="0076205C"/>
    <w:rsid w:val="00781566"/>
    <w:rsid w:val="0078389D"/>
    <w:rsid w:val="00784B44"/>
    <w:rsid w:val="007859D0"/>
    <w:rsid w:val="00787947"/>
    <w:rsid w:val="0079372E"/>
    <w:rsid w:val="0079652C"/>
    <w:rsid w:val="007976C4"/>
    <w:rsid w:val="007A2481"/>
    <w:rsid w:val="007A2817"/>
    <w:rsid w:val="007A6363"/>
    <w:rsid w:val="007A655A"/>
    <w:rsid w:val="007A7DF0"/>
    <w:rsid w:val="007B1EEC"/>
    <w:rsid w:val="007B55E7"/>
    <w:rsid w:val="007B7859"/>
    <w:rsid w:val="007C0575"/>
    <w:rsid w:val="007C0D61"/>
    <w:rsid w:val="007C324F"/>
    <w:rsid w:val="007D09CC"/>
    <w:rsid w:val="007D0E14"/>
    <w:rsid w:val="007D2688"/>
    <w:rsid w:val="007D56DE"/>
    <w:rsid w:val="007D68E5"/>
    <w:rsid w:val="007E0DA0"/>
    <w:rsid w:val="007E39A8"/>
    <w:rsid w:val="007E3D1F"/>
    <w:rsid w:val="007F09EA"/>
    <w:rsid w:val="00800F96"/>
    <w:rsid w:val="00801234"/>
    <w:rsid w:val="00801632"/>
    <w:rsid w:val="00804685"/>
    <w:rsid w:val="008054F7"/>
    <w:rsid w:val="008060C3"/>
    <w:rsid w:val="00806523"/>
    <w:rsid w:val="00810B33"/>
    <w:rsid w:val="008135FB"/>
    <w:rsid w:val="00815480"/>
    <w:rsid w:val="008157C7"/>
    <w:rsid w:val="00816221"/>
    <w:rsid w:val="008238C8"/>
    <w:rsid w:val="008248CD"/>
    <w:rsid w:val="00834EF6"/>
    <w:rsid w:val="0083639A"/>
    <w:rsid w:val="0083697E"/>
    <w:rsid w:val="00836FD5"/>
    <w:rsid w:val="00837670"/>
    <w:rsid w:val="00840D90"/>
    <w:rsid w:val="008439F8"/>
    <w:rsid w:val="00844B47"/>
    <w:rsid w:val="00850136"/>
    <w:rsid w:val="008507DF"/>
    <w:rsid w:val="00852070"/>
    <w:rsid w:val="0085284D"/>
    <w:rsid w:val="00856B10"/>
    <w:rsid w:val="00860C70"/>
    <w:rsid w:val="00861F6B"/>
    <w:rsid w:val="008637B9"/>
    <w:rsid w:val="008704AB"/>
    <w:rsid w:val="00871BDC"/>
    <w:rsid w:val="00871FC0"/>
    <w:rsid w:val="0087441B"/>
    <w:rsid w:val="00874A7B"/>
    <w:rsid w:val="00882153"/>
    <w:rsid w:val="00883D6C"/>
    <w:rsid w:val="00886324"/>
    <w:rsid w:val="00892594"/>
    <w:rsid w:val="008A1241"/>
    <w:rsid w:val="008A54A0"/>
    <w:rsid w:val="008A6504"/>
    <w:rsid w:val="008B0CA0"/>
    <w:rsid w:val="008B15FA"/>
    <w:rsid w:val="008B7ADB"/>
    <w:rsid w:val="008C084F"/>
    <w:rsid w:val="008C1297"/>
    <w:rsid w:val="008C66D5"/>
    <w:rsid w:val="008D1ECE"/>
    <w:rsid w:val="008D31F9"/>
    <w:rsid w:val="008D35DA"/>
    <w:rsid w:val="008D4BEC"/>
    <w:rsid w:val="008D66A0"/>
    <w:rsid w:val="008D7168"/>
    <w:rsid w:val="008E0973"/>
    <w:rsid w:val="008E2AB2"/>
    <w:rsid w:val="008F0010"/>
    <w:rsid w:val="008F1AA8"/>
    <w:rsid w:val="008F5A50"/>
    <w:rsid w:val="008F5BF5"/>
    <w:rsid w:val="00901C88"/>
    <w:rsid w:val="009027CD"/>
    <w:rsid w:val="0090340B"/>
    <w:rsid w:val="009039C4"/>
    <w:rsid w:val="0090454F"/>
    <w:rsid w:val="00905F94"/>
    <w:rsid w:val="00911177"/>
    <w:rsid w:val="009168C0"/>
    <w:rsid w:val="00916F84"/>
    <w:rsid w:val="00925FCF"/>
    <w:rsid w:val="00927668"/>
    <w:rsid w:val="009363FF"/>
    <w:rsid w:val="00943074"/>
    <w:rsid w:val="0095123C"/>
    <w:rsid w:val="00952779"/>
    <w:rsid w:val="0095325A"/>
    <w:rsid w:val="0095484B"/>
    <w:rsid w:val="00955107"/>
    <w:rsid w:val="0096074B"/>
    <w:rsid w:val="00962134"/>
    <w:rsid w:val="00962F80"/>
    <w:rsid w:val="00963FBF"/>
    <w:rsid w:val="00965A34"/>
    <w:rsid w:val="00973452"/>
    <w:rsid w:val="00975551"/>
    <w:rsid w:val="00975F79"/>
    <w:rsid w:val="0098285F"/>
    <w:rsid w:val="0098418E"/>
    <w:rsid w:val="0098555A"/>
    <w:rsid w:val="00990F63"/>
    <w:rsid w:val="00991801"/>
    <w:rsid w:val="009935C4"/>
    <w:rsid w:val="00993CF2"/>
    <w:rsid w:val="009A15B5"/>
    <w:rsid w:val="009A6B0F"/>
    <w:rsid w:val="009B0122"/>
    <w:rsid w:val="009B0C40"/>
    <w:rsid w:val="009C36BC"/>
    <w:rsid w:val="009C4AE6"/>
    <w:rsid w:val="009D4733"/>
    <w:rsid w:val="009D4E68"/>
    <w:rsid w:val="009D5AAC"/>
    <w:rsid w:val="009E6B81"/>
    <w:rsid w:val="009F5016"/>
    <w:rsid w:val="009F5A35"/>
    <w:rsid w:val="009F5A95"/>
    <w:rsid w:val="009F7C95"/>
    <w:rsid w:val="00A0525F"/>
    <w:rsid w:val="00A0654A"/>
    <w:rsid w:val="00A07C9F"/>
    <w:rsid w:val="00A12783"/>
    <w:rsid w:val="00A14BAF"/>
    <w:rsid w:val="00A177A6"/>
    <w:rsid w:val="00A2393E"/>
    <w:rsid w:val="00A26005"/>
    <w:rsid w:val="00A3147A"/>
    <w:rsid w:val="00A32590"/>
    <w:rsid w:val="00A355BD"/>
    <w:rsid w:val="00A357F7"/>
    <w:rsid w:val="00A41FA7"/>
    <w:rsid w:val="00A47443"/>
    <w:rsid w:val="00A47585"/>
    <w:rsid w:val="00A52BC3"/>
    <w:rsid w:val="00A53F4B"/>
    <w:rsid w:val="00A57E38"/>
    <w:rsid w:val="00A60B63"/>
    <w:rsid w:val="00A62B2C"/>
    <w:rsid w:val="00A65600"/>
    <w:rsid w:val="00A73DF3"/>
    <w:rsid w:val="00A807BF"/>
    <w:rsid w:val="00A81844"/>
    <w:rsid w:val="00A829A4"/>
    <w:rsid w:val="00A8494E"/>
    <w:rsid w:val="00A86476"/>
    <w:rsid w:val="00A8716F"/>
    <w:rsid w:val="00A90BB1"/>
    <w:rsid w:val="00A920E8"/>
    <w:rsid w:val="00A92636"/>
    <w:rsid w:val="00A95E06"/>
    <w:rsid w:val="00A972F1"/>
    <w:rsid w:val="00AA0E79"/>
    <w:rsid w:val="00AA1B8A"/>
    <w:rsid w:val="00AA2741"/>
    <w:rsid w:val="00AA34A2"/>
    <w:rsid w:val="00AA47FE"/>
    <w:rsid w:val="00AA63C3"/>
    <w:rsid w:val="00AA7D07"/>
    <w:rsid w:val="00AB1AE2"/>
    <w:rsid w:val="00AB4B56"/>
    <w:rsid w:val="00AB5182"/>
    <w:rsid w:val="00AB5572"/>
    <w:rsid w:val="00AB7D9A"/>
    <w:rsid w:val="00AC5B0E"/>
    <w:rsid w:val="00AD0888"/>
    <w:rsid w:val="00AD2252"/>
    <w:rsid w:val="00AD5E5D"/>
    <w:rsid w:val="00AD7C2F"/>
    <w:rsid w:val="00AE206F"/>
    <w:rsid w:val="00AE687A"/>
    <w:rsid w:val="00AE6AF2"/>
    <w:rsid w:val="00AF050E"/>
    <w:rsid w:val="00AF0542"/>
    <w:rsid w:val="00AF06AD"/>
    <w:rsid w:val="00AF19E2"/>
    <w:rsid w:val="00AF48DE"/>
    <w:rsid w:val="00B00FFB"/>
    <w:rsid w:val="00B102DE"/>
    <w:rsid w:val="00B11FD8"/>
    <w:rsid w:val="00B14470"/>
    <w:rsid w:val="00B1773D"/>
    <w:rsid w:val="00B24200"/>
    <w:rsid w:val="00B3131F"/>
    <w:rsid w:val="00B35F87"/>
    <w:rsid w:val="00B364B6"/>
    <w:rsid w:val="00B378CC"/>
    <w:rsid w:val="00B405B6"/>
    <w:rsid w:val="00B41640"/>
    <w:rsid w:val="00B45057"/>
    <w:rsid w:val="00B53585"/>
    <w:rsid w:val="00B55B22"/>
    <w:rsid w:val="00B60841"/>
    <w:rsid w:val="00B61490"/>
    <w:rsid w:val="00B623AD"/>
    <w:rsid w:val="00B62EF2"/>
    <w:rsid w:val="00B633FA"/>
    <w:rsid w:val="00B63D29"/>
    <w:rsid w:val="00B65385"/>
    <w:rsid w:val="00B6751C"/>
    <w:rsid w:val="00B70998"/>
    <w:rsid w:val="00B774E4"/>
    <w:rsid w:val="00B841DF"/>
    <w:rsid w:val="00B86B1C"/>
    <w:rsid w:val="00B9303C"/>
    <w:rsid w:val="00B950DF"/>
    <w:rsid w:val="00B96B65"/>
    <w:rsid w:val="00BA3782"/>
    <w:rsid w:val="00BA4C10"/>
    <w:rsid w:val="00BB3754"/>
    <w:rsid w:val="00BB3B23"/>
    <w:rsid w:val="00BB64F7"/>
    <w:rsid w:val="00BC0BEC"/>
    <w:rsid w:val="00BC27C9"/>
    <w:rsid w:val="00BD41E9"/>
    <w:rsid w:val="00BD4722"/>
    <w:rsid w:val="00BD47A9"/>
    <w:rsid w:val="00BD7DD2"/>
    <w:rsid w:val="00BE097E"/>
    <w:rsid w:val="00BE118E"/>
    <w:rsid w:val="00BE1787"/>
    <w:rsid w:val="00BE18AD"/>
    <w:rsid w:val="00BE4583"/>
    <w:rsid w:val="00BF5975"/>
    <w:rsid w:val="00BF6529"/>
    <w:rsid w:val="00C00B16"/>
    <w:rsid w:val="00C02ABE"/>
    <w:rsid w:val="00C03014"/>
    <w:rsid w:val="00C03E19"/>
    <w:rsid w:val="00C072DC"/>
    <w:rsid w:val="00C127CA"/>
    <w:rsid w:val="00C12F41"/>
    <w:rsid w:val="00C14039"/>
    <w:rsid w:val="00C15244"/>
    <w:rsid w:val="00C21BA6"/>
    <w:rsid w:val="00C21F29"/>
    <w:rsid w:val="00C257AB"/>
    <w:rsid w:val="00C3168B"/>
    <w:rsid w:val="00C31D17"/>
    <w:rsid w:val="00C33D67"/>
    <w:rsid w:val="00C3614F"/>
    <w:rsid w:val="00C36C35"/>
    <w:rsid w:val="00C37AEE"/>
    <w:rsid w:val="00C37F41"/>
    <w:rsid w:val="00C412BA"/>
    <w:rsid w:val="00C44808"/>
    <w:rsid w:val="00C45C1D"/>
    <w:rsid w:val="00C472DE"/>
    <w:rsid w:val="00C50A87"/>
    <w:rsid w:val="00C52CCB"/>
    <w:rsid w:val="00C56EF0"/>
    <w:rsid w:val="00C57160"/>
    <w:rsid w:val="00C57B2A"/>
    <w:rsid w:val="00C60B76"/>
    <w:rsid w:val="00C63237"/>
    <w:rsid w:val="00C661C3"/>
    <w:rsid w:val="00C6624D"/>
    <w:rsid w:val="00C67778"/>
    <w:rsid w:val="00C677CE"/>
    <w:rsid w:val="00C707A1"/>
    <w:rsid w:val="00C72CFF"/>
    <w:rsid w:val="00C76745"/>
    <w:rsid w:val="00C8032E"/>
    <w:rsid w:val="00C832CC"/>
    <w:rsid w:val="00C851CF"/>
    <w:rsid w:val="00C85350"/>
    <w:rsid w:val="00C855E5"/>
    <w:rsid w:val="00C94C5C"/>
    <w:rsid w:val="00C95C03"/>
    <w:rsid w:val="00C9765F"/>
    <w:rsid w:val="00C97E25"/>
    <w:rsid w:val="00CA04A6"/>
    <w:rsid w:val="00CA1AED"/>
    <w:rsid w:val="00CA48D1"/>
    <w:rsid w:val="00CA7AE3"/>
    <w:rsid w:val="00CB361B"/>
    <w:rsid w:val="00CB3702"/>
    <w:rsid w:val="00CB49CC"/>
    <w:rsid w:val="00CB6248"/>
    <w:rsid w:val="00CC0650"/>
    <w:rsid w:val="00CC1793"/>
    <w:rsid w:val="00CC196B"/>
    <w:rsid w:val="00CC1EE9"/>
    <w:rsid w:val="00CC6133"/>
    <w:rsid w:val="00CC62DD"/>
    <w:rsid w:val="00CC74BC"/>
    <w:rsid w:val="00CD01C9"/>
    <w:rsid w:val="00CD4869"/>
    <w:rsid w:val="00CD5F63"/>
    <w:rsid w:val="00CD5F7A"/>
    <w:rsid w:val="00CD65F6"/>
    <w:rsid w:val="00CE28AA"/>
    <w:rsid w:val="00CE7112"/>
    <w:rsid w:val="00CF1874"/>
    <w:rsid w:val="00CF54E2"/>
    <w:rsid w:val="00CF6917"/>
    <w:rsid w:val="00D022B8"/>
    <w:rsid w:val="00D02D59"/>
    <w:rsid w:val="00D02FD6"/>
    <w:rsid w:val="00D05B0B"/>
    <w:rsid w:val="00D062D7"/>
    <w:rsid w:val="00D06954"/>
    <w:rsid w:val="00D07E08"/>
    <w:rsid w:val="00D11DAD"/>
    <w:rsid w:val="00D15BF2"/>
    <w:rsid w:val="00D222BA"/>
    <w:rsid w:val="00D24739"/>
    <w:rsid w:val="00D264C0"/>
    <w:rsid w:val="00D304C5"/>
    <w:rsid w:val="00D31E80"/>
    <w:rsid w:val="00D32A9C"/>
    <w:rsid w:val="00D36619"/>
    <w:rsid w:val="00D40158"/>
    <w:rsid w:val="00D40942"/>
    <w:rsid w:val="00D42291"/>
    <w:rsid w:val="00D43C46"/>
    <w:rsid w:val="00D6062A"/>
    <w:rsid w:val="00D60976"/>
    <w:rsid w:val="00D62634"/>
    <w:rsid w:val="00D62A9A"/>
    <w:rsid w:val="00D65511"/>
    <w:rsid w:val="00D65949"/>
    <w:rsid w:val="00D679EB"/>
    <w:rsid w:val="00D73139"/>
    <w:rsid w:val="00D74281"/>
    <w:rsid w:val="00D80C28"/>
    <w:rsid w:val="00D81BC0"/>
    <w:rsid w:val="00D83E5D"/>
    <w:rsid w:val="00D84D67"/>
    <w:rsid w:val="00D85296"/>
    <w:rsid w:val="00D85A78"/>
    <w:rsid w:val="00D90009"/>
    <w:rsid w:val="00D90AFA"/>
    <w:rsid w:val="00D91945"/>
    <w:rsid w:val="00D928BE"/>
    <w:rsid w:val="00DA543D"/>
    <w:rsid w:val="00DA6028"/>
    <w:rsid w:val="00DA7305"/>
    <w:rsid w:val="00DB0E90"/>
    <w:rsid w:val="00DB167D"/>
    <w:rsid w:val="00DB1F7E"/>
    <w:rsid w:val="00DB29C3"/>
    <w:rsid w:val="00DB59C8"/>
    <w:rsid w:val="00DB5D99"/>
    <w:rsid w:val="00DC08B7"/>
    <w:rsid w:val="00DC1654"/>
    <w:rsid w:val="00DC73AD"/>
    <w:rsid w:val="00DD017C"/>
    <w:rsid w:val="00DD32A1"/>
    <w:rsid w:val="00DD33B1"/>
    <w:rsid w:val="00DD3C49"/>
    <w:rsid w:val="00DD3C92"/>
    <w:rsid w:val="00DD56FC"/>
    <w:rsid w:val="00DE15EB"/>
    <w:rsid w:val="00DE37D8"/>
    <w:rsid w:val="00DE39CD"/>
    <w:rsid w:val="00DE48D2"/>
    <w:rsid w:val="00DE7EA5"/>
    <w:rsid w:val="00DF0733"/>
    <w:rsid w:val="00DF470C"/>
    <w:rsid w:val="00DF7D67"/>
    <w:rsid w:val="00E0006D"/>
    <w:rsid w:val="00E04014"/>
    <w:rsid w:val="00E048B2"/>
    <w:rsid w:val="00E04BB6"/>
    <w:rsid w:val="00E06368"/>
    <w:rsid w:val="00E068C9"/>
    <w:rsid w:val="00E12326"/>
    <w:rsid w:val="00E125AE"/>
    <w:rsid w:val="00E12AD1"/>
    <w:rsid w:val="00E131E3"/>
    <w:rsid w:val="00E17240"/>
    <w:rsid w:val="00E17F17"/>
    <w:rsid w:val="00E200C4"/>
    <w:rsid w:val="00E22381"/>
    <w:rsid w:val="00E23D22"/>
    <w:rsid w:val="00E278C1"/>
    <w:rsid w:val="00E33EDA"/>
    <w:rsid w:val="00E341D6"/>
    <w:rsid w:val="00E34789"/>
    <w:rsid w:val="00E3796F"/>
    <w:rsid w:val="00E413C3"/>
    <w:rsid w:val="00E47CC6"/>
    <w:rsid w:val="00E50141"/>
    <w:rsid w:val="00E50E26"/>
    <w:rsid w:val="00E50FE4"/>
    <w:rsid w:val="00E55FF6"/>
    <w:rsid w:val="00E612BA"/>
    <w:rsid w:val="00E62F1D"/>
    <w:rsid w:val="00E67432"/>
    <w:rsid w:val="00E71E45"/>
    <w:rsid w:val="00E75360"/>
    <w:rsid w:val="00E7685A"/>
    <w:rsid w:val="00E81ACD"/>
    <w:rsid w:val="00E83B75"/>
    <w:rsid w:val="00E876F6"/>
    <w:rsid w:val="00E93153"/>
    <w:rsid w:val="00E950A3"/>
    <w:rsid w:val="00EA1413"/>
    <w:rsid w:val="00EA30AE"/>
    <w:rsid w:val="00EA3E1A"/>
    <w:rsid w:val="00EA54F6"/>
    <w:rsid w:val="00EB06BD"/>
    <w:rsid w:val="00EB160E"/>
    <w:rsid w:val="00EB2565"/>
    <w:rsid w:val="00EB259F"/>
    <w:rsid w:val="00EB27DC"/>
    <w:rsid w:val="00EB450B"/>
    <w:rsid w:val="00EB5ADA"/>
    <w:rsid w:val="00EB65C7"/>
    <w:rsid w:val="00EB7DB3"/>
    <w:rsid w:val="00EC1100"/>
    <w:rsid w:val="00EC17A5"/>
    <w:rsid w:val="00EC6136"/>
    <w:rsid w:val="00ED17E6"/>
    <w:rsid w:val="00ED1E96"/>
    <w:rsid w:val="00ED3962"/>
    <w:rsid w:val="00ED5D36"/>
    <w:rsid w:val="00ED5F4E"/>
    <w:rsid w:val="00EE074A"/>
    <w:rsid w:val="00EE0F57"/>
    <w:rsid w:val="00EE1D68"/>
    <w:rsid w:val="00EE3EF2"/>
    <w:rsid w:val="00EE69BE"/>
    <w:rsid w:val="00EF1307"/>
    <w:rsid w:val="00EF2F44"/>
    <w:rsid w:val="00EF469A"/>
    <w:rsid w:val="00EF4C24"/>
    <w:rsid w:val="00EF5D54"/>
    <w:rsid w:val="00EF5EC0"/>
    <w:rsid w:val="00F01489"/>
    <w:rsid w:val="00F0686F"/>
    <w:rsid w:val="00F101FA"/>
    <w:rsid w:val="00F11B75"/>
    <w:rsid w:val="00F14F02"/>
    <w:rsid w:val="00F15CE1"/>
    <w:rsid w:val="00F15E1F"/>
    <w:rsid w:val="00F16412"/>
    <w:rsid w:val="00F1751A"/>
    <w:rsid w:val="00F20C9F"/>
    <w:rsid w:val="00F261D9"/>
    <w:rsid w:val="00F26211"/>
    <w:rsid w:val="00F27AD2"/>
    <w:rsid w:val="00F312F9"/>
    <w:rsid w:val="00F32066"/>
    <w:rsid w:val="00F322B0"/>
    <w:rsid w:val="00F33F24"/>
    <w:rsid w:val="00F36433"/>
    <w:rsid w:val="00F373FA"/>
    <w:rsid w:val="00F4109F"/>
    <w:rsid w:val="00F41E78"/>
    <w:rsid w:val="00F4202D"/>
    <w:rsid w:val="00F42DDB"/>
    <w:rsid w:val="00F51600"/>
    <w:rsid w:val="00F5218A"/>
    <w:rsid w:val="00F54AF7"/>
    <w:rsid w:val="00F6461B"/>
    <w:rsid w:val="00F6582C"/>
    <w:rsid w:val="00F668EE"/>
    <w:rsid w:val="00F66DC8"/>
    <w:rsid w:val="00F66FBA"/>
    <w:rsid w:val="00F712ED"/>
    <w:rsid w:val="00F71A07"/>
    <w:rsid w:val="00F750BA"/>
    <w:rsid w:val="00F75DD1"/>
    <w:rsid w:val="00F82D7F"/>
    <w:rsid w:val="00F86417"/>
    <w:rsid w:val="00F879AD"/>
    <w:rsid w:val="00F9132E"/>
    <w:rsid w:val="00F9138A"/>
    <w:rsid w:val="00F92266"/>
    <w:rsid w:val="00F927DF"/>
    <w:rsid w:val="00F959AF"/>
    <w:rsid w:val="00F972A6"/>
    <w:rsid w:val="00FA0F8E"/>
    <w:rsid w:val="00FA4B87"/>
    <w:rsid w:val="00FA54A4"/>
    <w:rsid w:val="00FB03A0"/>
    <w:rsid w:val="00FB0817"/>
    <w:rsid w:val="00FB084F"/>
    <w:rsid w:val="00FB1375"/>
    <w:rsid w:val="00FB41D2"/>
    <w:rsid w:val="00FB688E"/>
    <w:rsid w:val="00FC5270"/>
    <w:rsid w:val="00FC6D9F"/>
    <w:rsid w:val="00FC7BC5"/>
    <w:rsid w:val="00FD0B45"/>
    <w:rsid w:val="00FD0EF2"/>
    <w:rsid w:val="00FD1302"/>
    <w:rsid w:val="00FD19BB"/>
    <w:rsid w:val="00FD44EE"/>
    <w:rsid w:val="00FD6383"/>
    <w:rsid w:val="00FE422D"/>
    <w:rsid w:val="00FE749C"/>
    <w:rsid w:val="00FF14DB"/>
    <w:rsid w:val="00FF2243"/>
    <w:rsid w:val="63AE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iPriority="99" w:semiHidden="0" w:name="List Number"/>
    <w:lsdException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iPriority="99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jc w:val="center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47"/>
    <w:autoRedefine/>
    <w:qFormat/>
    <w:uiPriority w:val="9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50"/>
    <w:autoRedefine/>
    <w:qFormat/>
    <w:uiPriority w:val="9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51"/>
    <w:autoRedefine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52"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53"/>
    <w:qFormat/>
    <w:uiPriority w:val="9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54"/>
    <w:qFormat/>
    <w:uiPriority w:val="9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55"/>
    <w:qFormat/>
    <w:uiPriority w:val="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56"/>
    <w:qFormat/>
    <w:uiPriority w:val="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57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31">
    <w:name w:val="Default Paragraph Font"/>
    <w:semiHidden/>
    <w:unhideWhenUsed/>
    <w:uiPriority w:val="1"/>
  </w:style>
  <w:style w:type="table" w:default="1" w:styleId="2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napToGrid w:val="0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List Number 2"/>
    <w:basedOn w:val="1"/>
    <w:unhideWhenUsed/>
    <w:uiPriority w:val="99"/>
    <w:pPr>
      <w:widowControl w:val="0"/>
      <w:numPr>
        <w:ilvl w:val="0"/>
        <w:numId w:val="2"/>
      </w:numPr>
      <w:contextualSpacing/>
      <w:jc w:val="both"/>
    </w:pPr>
    <w:rPr>
      <w:rFonts w:asciiTheme="minorHAnsi" w:hAnsiTheme="minorHAnsi" w:eastAsiaTheme="minorEastAsia" w:cstheme="minorBidi"/>
      <w:kern w:val="2"/>
      <w:szCs w:val="22"/>
      <w:lang w:val="en-US"/>
    </w:rPr>
  </w:style>
  <w:style w:type="paragraph" w:styleId="13">
    <w:name w:val="List Number"/>
    <w:basedOn w:val="1"/>
    <w:unhideWhenUsed/>
    <w:uiPriority w:val="99"/>
    <w:pPr>
      <w:widowControl w:val="0"/>
      <w:numPr>
        <w:ilvl w:val="0"/>
        <w:numId w:val="3"/>
      </w:numPr>
      <w:contextualSpacing/>
      <w:jc w:val="both"/>
    </w:pPr>
    <w:rPr>
      <w:rFonts w:asciiTheme="minorHAnsi" w:hAnsiTheme="minorHAnsi" w:eastAsiaTheme="minorEastAsia" w:cstheme="minorBidi"/>
      <w:kern w:val="2"/>
      <w:szCs w:val="22"/>
      <w:lang w:val="en-US"/>
    </w:rPr>
  </w:style>
  <w:style w:type="paragraph" w:styleId="14">
    <w:name w:val="Normal Indent"/>
    <w:basedOn w:val="1"/>
    <w:link w:val="49"/>
    <w:uiPriority w:val="0"/>
    <w:pPr>
      <w:widowControl w:val="0"/>
      <w:adjustRightInd w:val="0"/>
      <w:spacing w:line="315" w:lineRule="atLeast"/>
      <w:ind w:firstLine="420"/>
      <w:jc w:val="both"/>
      <w:textAlignment w:val="baseline"/>
    </w:pPr>
    <w:rPr>
      <w:rFonts w:ascii="宋体"/>
      <w:lang w:val="en-US"/>
    </w:rPr>
  </w:style>
  <w:style w:type="paragraph" w:styleId="15">
    <w:name w:val="Document Map"/>
    <w:basedOn w:val="1"/>
    <w:semiHidden/>
    <w:uiPriority w:val="0"/>
    <w:pPr>
      <w:shd w:val="clear" w:color="auto" w:fill="000080"/>
    </w:pPr>
  </w:style>
  <w:style w:type="paragraph" w:styleId="16">
    <w:name w:val="annotation text"/>
    <w:basedOn w:val="1"/>
    <w:link w:val="43"/>
    <w:uiPriority w:val="0"/>
  </w:style>
  <w:style w:type="paragraph" w:styleId="17">
    <w:name w:val="Body Text Indent"/>
    <w:basedOn w:val="1"/>
    <w:link w:val="36"/>
    <w:uiPriority w:val="0"/>
    <w:pPr>
      <w:widowControl w:val="0"/>
      <w:spacing w:line="400" w:lineRule="exact"/>
      <w:ind w:firstLine="480" w:firstLineChars="200"/>
      <w:jc w:val="both"/>
    </w:pPr>
    <w:rPr>
      <w:rFonts w:ascii="宋体" w:hAnsi="宋体"/>
      <w:kern w:val="2"/>
      <w:sz w:val="24"/>
      <w:szCs w:val="24"/>
      <w:lang w:val="en-US"/>
    </w:rPr>
  </w:style>
  <w:style w:type="paragraph" w:styleId="18">
    <w:name w:val="List 2"/>
    <w:basedOn w:val="1"/>
    <w:unhideWhenUsed/>
    <w:uiPriority w:val="99"/>
    <w:pPr>
      <w:widowControl w:val="0"/>
      <w:ind w:left="100" w:leftChars="200" w:hanging="200" w:hangingChars="200"/>
      <w:contextualSpacing/>
      <w:jc w:val="both"/>
    </w:pPr>
    <w:rPr>
      <w:rFonts w:asciiTheme="minorHAnsi" w:hAnsiTheme="minorHAnsi" w:eastAsiaTheme="minorEastAsia" w:cstheme="minorBidi"/>
      <w:kern w:val="2"/>
      <w:szCs w:val="22"/>
      <w:lang w:val="en-US"/>
    </w:rPr>
  </w:style>
  <w:style w:type="paragraph" w:styleId="19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20">
    <w:name w:val="Date"/>
    <w:basedOn w:val="1"/>
    <w:next w:val="1"/>
    <w:link w:val="48"/>
    <w:uiPriority w:val="0"/>
    <w:pPr>
      <w:ind w:left="100" w:leftChars="2500"/>
    </w:pPr>
  </w:style>
  <w:style w:type="paragraph" w:styleId="21">
    <w:name w:val="Balloon Text"/>
    <w:basedOn w:val="1"/>
    <w:link w:val="45"/>
    <w:uiPriority w:val="99"/>
    <w:rPr>
      <w:szCs w:val="18"/>
    </w:rPr>
  </w:style>
  <w:style w:type="paragraph" w:styleId="22">
    <w:name w:val="footer"/>
    <w:basedOn w:val="1"/>
    <w:link w:val="40"/>
    <w:uiPriority w:val="99"/>
    <w:pPr>
      <w:tabs>
        <w:tab w:val="center" w:pos="4153"/>
        <w:tab w:val="right" w:pos="8306"/>
      </w:tabs>
    </w:pPr>
    <w:rPr>
      <w:szCs w:val="18"/>
    </w:rPr>
  </w:style>
  <w:style w:type="paragraph" w:styleId="23">
    <w:name w:val="header"/>
    <w:basedOn w:val="1"/>
    <w:link w:val="59"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Cs w:val="18"/>
    </w:rPr>
  </w:style>
  <w:style w:type="paragraph" w:styleId="24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5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26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27">
    <w:name w:val="Title"/>
    <w:basedOn w:val="1"/>
    <w:next w:val="1"/>
    <w:link w:val="58"/>
    <w:qFormat/>
    <w:uiPriority w:val="10"/>
    <w:pPr>
      <w:widowControl w:val="0"/>
      <w:spacing w:before="240" w:after="60"/>
      <w:outlineLvl w:val="0"/>
    </w:pPr>
    <w:rPr>
      <w:rFonts w:asciiTheme="majorHAnsi" w:hAnsiTheme="majorHAnsi" w:cstheme="majorBidi"/>
      <w:b/>
      <w:bCs/>
      <w:kern w:val="2"/>
      <w:sz w:val="32"/>
      <w:szCs w:val="32"/>
      <w:lang w:val="en-US"/>
    </w:rPr>
  </w:style>
  <w:style w:type="paragraph" w:styleId="28">
    <w:name w:val="annotation subject"/>
    <w:basedOn w:val="16"/>
    <w:next w:val="16"/>
    <w:link w:val="44"/>
    <w:uiPriority w:val="0"/>
    <w:rPr>
      <w:b/>
      <w:bCs/>
    </w:rPr>
  </w:style>
  <w:style w:type="table" w:styleId="30">
    <w:name w:val="Table Grid"/>
    <w:basedOn w:val="2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page number"/>
    <w:basedOn w:val="31"/>
    <w:uiPriority w:val="0"/>
  </w:style>
  <w:style w:type="character" w:styleId="33">
    <w:name w:val="FollowedHyperlink"/>
    <w:uiPriority w:val="0"/>
    <w:rPr>
      <w:color w:val="800080"/>
      <w:u w:val="single"/>
    </w:rPr>
  </w:style>
  <w:style w:type="character" w:styleId="34">
    <w:name w:val="Hyperlink"/>
    <w:uiPriority w:val="99"/>
    <w:rPr>
      <w:color w:val="0000FF"/>
      <w:u w:val="single"/>
    </w:rPr>
  </w:style>
  <w:style w:type="character" w:styleId="35">
    <w:name w:val="annotation reference"/>
    <w:uiPriority w:val="0"/>
    <w:rPr>
      <w:sz w:val="21"/>
      <w:szCs w:val="21"/>
    </w:rPr>
  </w:style>
  <w:style w:type="character" w:customStyle="1" w:styleId="36">
    <w:name w:val="正文文本缩进 字符"/>
    <w:link w:val="17"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37">
    <w:name w:val="标题二"/>
    <w:basedOn w:val="4"/>
    <w:uiPriority w:val="0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38">
    <w:name w:val="Char Char2"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39">
    <w:name w:val="Char Char21"/>
    <w:uiPriority w:val="0"/>
    <w:rPr>
      <w:rFonts w:ascii="宋体" w:hAnsi="宋体" w:eastAsia="宋体" w:cs="Times New Roman"/>
      <w:sz w:val="24"/>
      <w:szCs w:val="24"/>
    </w:rPr>
  </w:style>
  <w:style w:type="character" w:customStyle="1" w:styleId="40">
    <w:name w:val="页脚 字符"/>
    <w:link w:val="22"/>
    <w:uiPriority w:val="99"/>
    <w:rPr>
      <w:rFonts w:eastAsia="宋体"/>
      <w:sz w:val="18"/>
      <w:szCs w:val="18"/>
      <w:lang w:val="en-GB" w:eastAsia="zh-CN" w:bidi="ar-SA"/>
    </w:rPr>
  </w:style>
  <w:style w:type="character" w:customStyle="1" w:styleId="41">
    <w:name w:val="Char Char1"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42">
    <w:name w:val="Char Char"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43">
    <w:name w:val="批注文字 字符"/>
    <w:link w:val="16"/>
    <w:uiPriority w:val="0"/>
    <w:rPr>
      <w:sz w:val="18"/>
      <w:lang w:val="en-GB"/>
    </w:rPr>
  </w:style>
  <w:style w:type="character" w:customStyle="1" w:styleId="44">
    <w:name w:val="批注主题 字符"/>
    <w:link w:val="28"/>
    <w:uiPriority w:val="0"/>
    <w:rPr>
      <w:b/>
      <w:bCs/>
      <w:sz w:val="18"/>
      <w:lang w:val="en-GB"/>
    </w:rPr>
  </w:style>
  <w:style w:type="character" w:customStyle="1" w:styleId="45">
    <w:name w:val="批注框文本 字符"/>
    <w:link w:val="21"/>
    <w:uiPriority w:val="99"/>
    <w:rPr>
      <w:sz w:val="18"/>
      <w:szCs w:val="18"/>
      <w:lang w:val="en-GB"/>
    </w:rPr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character" w:customStyle="1" w:styleId="47">
    <w:name w:val="标题 1 字符"/>
    <w:basedOn w:val="31"/>
    <w:link w:val="2"/>
    <w:uiPriority w:val="9"/>
    <w:rPr>
      <w:b/>
      <w:bCs/>
      <w:kern w:val="32"/>
      <w:sz w:val="28"/>
      <w:szCs w:val="28"/>
    </w:rPr>
  </w:style>
  <w:style w:type="character" w:customStyle="1" w:styleId="48">
    <w:name w:val="日期 字符"/>
    <w:basedOn w:val="31"/>
    <w:link w:val="20"/>
    <w:uiPriority w:val="0"/>
    <w:rPr>
      <w:sz w:val="18"/>
      <w:lang w:val="en-GB"/>
    </w:rPr>
  </w:style>
  <w:style w:type="character" w:customStyle="1" w:styleId="49">
    <w:name w:val="正文缩进 字符"/>
    <w:link w:val="14"/>
    <w:uiPriority w:val="0"/>
    <w:rPr>
      <w:rFonts w:ascii="宋体"/>
      <w:sz w:val="21"/>
    </w:rPr>
  </w:style>
  <w:style w:type="character" w:customStyle="1" w:styleId="50">
    <w:name w:val="标题 2 字符"/>
    <w:basedOn w:val="31"/>
    <w:link w:val="4"/>
    <w:uiPriority w:val="9"/>
    <w:rPr>
      <w:rFonts w:ascii="宋体" w:cs="Arial"/>
      <w:b/>
      <w:bCs/>
      <w:iCs/>
      <w:color w:val="000000"/>
      <w:sz w:val="24"/>
      <w:szCs w:val="24"/>
    </w:rPr>
  </w:style>
  <w:style w:type="character" w:customStyle="1" w:styleId="51">
    <w:name w:val="标题 3 字符"/>
    <w:basedOn w:val="31"/>
    <w:link w:val="5"/>
    <w:uiPriority w:val="9"/>
    <w:rPr>
      <w:rFonts w:ascii="宋体" w:hAnsi="宋体" w:cs="Arial"/>
      <w:b/>
      <w:bCs/>
      <w:sz w:val="21"/>
      <w:szCs w:val="21"/>
    </w:rPr>
  </w:style>
  <w:style w:type="character" w:customStyle="1" w:styleId="52">
    <w:name w:val="标题 4 字符"/>
    <w:basedOn w:val="31"/>
    <w:link w:val="6"/>
    <w:uiPriority w:val="9"/>
    <w:rPr>
      <w:b/>
      <w:bCs/>
      <w:sz w:val="21"/>
      <w:szCs w:val="28"/>
      <w:lang w:val="en-GB"/>
    </w:rPr>
  </w:style>
  <w:style w:type="character" w:customStyle="1" w:styleId="53">
    <w:name w:val="标题 5 字符"/>
    <w:basedOn w:val="31"/>
    <w:link w:val="7"/>
    <w:uiPriority w:val="9"/>
    <w:rPr>
      <w:b/>
      <w:bCs/>
      <w:iCs/>
      <w:sz w:val="21"/>
      <w:szCs w:val="26"/>
      <w:lang w:val="en-GB"/>
    </w:rPr>
  </w:style>
  <w:style w:type="character" w:customStyle="1" w:styleId="54">
    <w:name w:val="标题 6 字符"/>
    <w:basedOn w:val="31"/>
    <w:link w:val="8"/>
    <w:uiPriority w:val="9"/>
    <w:rPr>
      <w:b/>
      <w:bCs/>
      <w:sz w:val="21"/>
      <w:szCs w:val="22"/>
      <w:lang w:val="en-GB"/>
    </w:rPr>
  </w:style>
  <w:style w:type="character" w:customStyle="1" w:styleId="55">
    <w:name w:val="标题 7 字符"/>
    <w:basedOn w:val="31"/>
    <w:link w:val="9"/>
    <w:uiPriority w:val="9"/>
    <w:rPr>
      <w:sz w:val="24"/>
      <w:szCs w:val="24"/>
      <w:lang w:val="en-GB"/>
    </w:rPr>
  </w:style>
  <w:style w:type="character" w:customStyle="1" w:styleId="56">
    <w:name w:val="标题 8 字符"/>
    <w:basedOn w:val="31"/>
    <w:link w:val="10"/>
    <w:uiPriority w:val="9"/>
    <w:rPr>
      <w:i/>
      <w:iCs/>
      <w:sz w:val="24"/>
      <w:szCs w:val="24"/>
      <w:lang w:val="en-GB"/>
    </w:rPr>
  </w:style>
  <w:style w:type="character" w:customStyle="1" w:styleId="57">
    <w:name w:val="标题 9 字符"/>
    <w:basedOn w:val="31"/>
    <w:link w:val="11"/>
    <w:uiPriority w:val="9"/>
    <w:rPr>
      <w:rFonts w:ascii="Arial" w:hAnsi="Arial" w:cs="Arial"/>
      <w:sz w:val="22"/>
      <w:szCs w:val="22"/>
      <w:lang w:val="en-GB"/>
    </w:rPr>
  </w:style>
  <w:style w:type="character" w:customStyle="1" w:styleId="58">
    <w:name w:val="标题 字符"/>
    <w:basedOn w:val="31"/>
    <w:link w:val="27"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59">
    <w:name w:val="页眉 字符"/>
    <w:basedOn w:val="31"/>
    <w:link w:val="23"/>
    <w:uiPriority w:val="99"/>
    <w:rPr>
      <w:sz w:val="18"/>
      <w:szCs w:val="18"/>
      <w:lang w:val="en-GB"/>
    </w:rPr>
  </w:style>
  <w:style w:type="character" w:customStyle="1" w:styleId="60">
    <w:name w:val="seatsp"/>
    <w:basedOn w:val="31"/>
    <w:uiPriority w:val="0"/>
  </w:style>
  <w:style w:type="character" w:customStyle="1" w:styleId="61">
    <w:name w:val="ss3"/>
    <w:basedOn w:val="31"/>
    <w:uiPriority w:val="0"/>
  </w:style>
  <w:style w:type="character" w:styleId="62">
    <w:name w:val="Placeholder Text"/>
    <w:basedOn w:val="31"/>
    <w:semiHidden/>
    <w:uiPriority w:val="99"/>
    <w:rPr>
      <w:color w:val="808080"/>
    </w:rPr>
  </w:style>
  <w:style w:type="character" w:customStyle="1" w:styleId="63">
    <w:name w:val="正文格式 Char Char"/>
    <w:link w:val="64"/>
    <w:uiPriority w:val="0"/>
    <w:rPr>
      <w:rFonts w:eastAsia="仿宋_GB2312" w:cs="宋体"/>
      <w:color w:val="000000"/>
      <w:kern w:val="2"/>
      <w:sz w:val="28"/>
    </w:rPr>
  </w:style>
  <w:style w:type="paragraph" w:customStyle="1" w:styleId="64">
    <w:name w:val="正文格式"/>
    <w:basedOn w:val="1"/>
    <w:link w:val="63"/>
    <w:uiPriority w:val="0"/>
    <w:pPr>
      <w:widowControl w:val="0"/>
      <w:spacing w:line="360" w:lineRule="auto"/>
      <w:ind w:firstLine="560" w:firstLineChars="200"/>
    </w:pPr>
    <w:rPr>
      <w:rFonts w:eastAsia="仿宋_GB2312" w:cs="宋体"/>
      <w:color w:val="000000"/>
      <w:kern w:val="2"/>
      <w:sz w:val="28"/>
      <w:lang w:val="en-US"/>
    </w:rPr>
  </w:style>
  <w:style w:type="character" w:customStyle="1" w:styleId="65">
    <w:name w:val="fw2"/>
    <w:basedOn w:val="3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Temp\tmp1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B4670-A1AE-4A54-8B1F-F5FE398047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tmp12.dotx</Template>
  <Pages>7</Pages>
  <Words>1936</Words>
  <Characters>2991</Characters>
  <Lines>23</Lines>
  <Paragraphs>6</Paragraphs>
  <TotalTime>4</TotalTime>
  <ScaleCrop>false</ScaleCrop>
  <LinksUpToDate>false</LinksUpToDate>
  <CharactersWithSpaces>3815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2024-12-29T12:28:00Z</dcterms:created>
  <dc:creator>Fleetingtime1384147671</dc:creator>
  <cp:lastModifiedBy>Fleetingtime1384147671</cp:lastModifiedBy>
  <dcterms:modified xsi:type="dcterms:W3CDTF">2024-12-29T12:33:50Z</dcterms:modified>
  <dc:title>太阳能热水分析报告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CF95762293FB46BF9C4FE10368E58D72_11</vt:lpwstr>
  </property>
  <property fmtid="{D5CDD505-2E9C-101B-9397-08002B2CF9AE}" pid="3" name="KSOTemplateDocerSaveRecord">
    <vt:lpwstr>eyJoZGlkIjoiOTM2YWFkNGRlNTM0ZjY3OTk5YzJjYjc5NWI1OTRkNGMiLCJ1c2VySWQiOiI3Njc4NzM5In0=</vt:lpwstr>
  </property>
  <property fmtid="{D5CDD505-2E9C-101B-9397-08002B2CF9AE}" pid="4" name="KSOProductBuildVer">
    <vt:lpwstr>2052-12.1.0.19770</vt:lpwstr>
  </property>
</Properties>
</file>