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0" w:name="_Toc467687896"/>
      <w:bookmarkStart w:id="1" w:name="_Toc98750683"/>
      <w:bookmarkStart w:id="2" w:name="_Toc103696535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r>
        <w:t>新建项目</w:t>
      </w:r>
      <w:bookmarkEnd w:id="3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3320.66</w:t>
      </w:r>
      <w:bookmarkEnd w:id="4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6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18.00</w:t>
      </w:r>
      <w:bookmarkEnd w:id="7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居住建筑</w:t>
      </w:r>
      <w:bookmarkEnd w:id="9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天津-天津</w:t>
      </w:r>
      <w:bookmarkEnd w:id="10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1837.429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81.991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26.532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2283.020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0.5703</w:t>
            </w:r>
            <w:bookmarkEnd w:id="17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4323.521</w:t>
            </w:r>
            <w:bookmarkEnd w:id="18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1236.477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0.5703</w:t>
            </w:r>
            <w:bookmarkEnd w:id="20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2341.606</w:t>
            </w:r>
            <w:bookmarkEnd w:id="21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32.820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0.5703</w:t>
            </w:r>
            <w:bookmarkEnd w:id="23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62.154</w:t>
            </w:r>
            <w:bookmarkEnd w:id="24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32.394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0.5703</w:t>
            </w:r>
            <w:bookmarkEnd w:id="26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61.347</w:t>
            </w:r>
            <w:bookmarkEnd w:id="27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8.609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16.303</w:t>
            </w:r>
            <w:bookmarkEnd w:id="29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445.986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0.5703</w:t>
            </w:r>
            <w:bookmarkEnd w:id="31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844.596</w:t>
            </w:r>
            <w:bookmarkEnd w:id="32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2749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5F7FC41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3" w:name="热源能耗_燃料类型"/>
            <w:r>
              <w:t>烟煤II</w:t>
            </w:r>
            <w:bookmarkEnd w:id="33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92E17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  <w:r>
              <w:rPr>
                <w:sz w:val="18"/>
                <w:szCs w:val="20"/>
              </w:rPr>
              <w:t>:</w:t>
            </w:r>
            <w:r>
              <w:rPr>
                <w:rFonts w:hint="eastAsia"/>
                <w:sz w:val="18"/>
                <w:szCs w:val="20"/>
              </w:rPr>
              <w:t>：热源锅炉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DFE7F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热源锅炉能耗"/>
            <w:r>
              <w:rPr>
                <w:rFonts w:hint="eastAsia"/>
                <w:szCs w:val="21"/>
              </w:rPr>
              <w:t>170.147</w:t>
            </w:r>
            <w:bookmarkEnd w:id="34"/>
          </w:p>
        </w:tc>
        <w:tc>
          <w:tcPr>
            <w:tcW w:w="2552" w:type="dxa"/>
            <w:shd w:val="clear" w:color="auto" w:fill="FFFFFF"/>
          </w:tcPr>
          <w:p w14:paraId="4CD3043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热源能耗_燃料CO2排放因子"/>
            <w:r>
              <w:t>89</w:t>
            </w:r>
            <w:bookmarkEnd w:id="35"/>
          </w:p>
        </w:tc>
        <w:tc>
          <w:tcPr>
            <w:tcW w:w="2176" w:type="dxa"/>
            <w:shd w:val="clear" w:color="auto" w:fill="FFFFFF"/>
          </w:tcPr>
          <w:p w14:paraId="565573D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热源能耗锅炉碳排放"/>
            <w:r>
              <w:t>181.026</w:t>
            </w:r>
            <w:bookmarkEnd w:id="36"/>
          </w:p>
        </w:tc>
      </w:tr>
      <w:tr w14:paraId="72DEE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1633AB8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7" w:name="炊事能耗_燃料类型"/>
            <w:r>
              <w:t>燃气</w:t>
            </w:r>
            <w:bookmarkEnd w:id="37"/>
          </w:p>
        </w:tc>
        <w:tc>
          <w:tcPr>
            <w:tcW w:w="2268" w:type="dxa"/>
            <w:shd w:val="clear" w:color="auto" w:fill="FFFFFF"/>
            <w:vAlign w:val="center"/>
          </w:tcPr>
          <w:p w14:paraId="5748D5A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炊事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393F9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8" w:name="炊事燃气消耗"/>
            <w:r>
              <w:rPr>
                <w:rFonts w:hint="eastAsia"/>
                <w:sz w:val="18"/>
                <w:szCs w:val="20"/>
              </w:rPr>
              <w:t>0.000</w:t>
            </w:r>
            <w:bookmarkEnd w:id="38"/>
            <w:r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m³/㎡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F482D4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炊事能耗_燃料CO2排放因子"/>
            <w:r>
              <w:t>55.54</w:t>
            </w:r>
            <w:bookmarkEnd w:id="39"/>
          </w:p>
        </w:tc>
        <w:tc>
          <w:tcPr>
            <w:tcW w:w="2176" w:type="dxa"/>
            <w:shd w:val="clear" w:color="auto" w:fill="FFFFFF"/>
            <w:vAlign w:val="center"/>
          </w:tcPr>
          <w:p w14:paraId="1EFD34CA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炊事碳排放"/>
            <w:r>
              <w:t>0.000</w:t>
            </w:r>
            <w:bookmarkEnd w:id="40"/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1" w:name="制冷剂消耗量"/>
            <w:r>
              <w:t>0</w:t>
            </w:r>
            <w:bookmarkEnd w:id="41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2" w:name="制冷剂碳排放"/>
            <w:r>
              <w:t>0.000</w:t>
            </w:r>
            <w:bookmarkEnd w:id="42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3" w:name="光伏能耗"/>
            <w:r>
              <w:rPr>
                <w:rFonts w:hint="eastAsia"/>
                <w:szCs w:val="21"/>
              </w:rPr>
              <w:t>0.000</w:t>
            </w:r>
            <w:bookmarkEnd w:id="43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4" w:name="电力CO2排放因子7"/>
            <w:r>
              <w:t>0.5703</w:t>
            </w:r>
            <w:bookmarkEnd w:id="44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5" w:name="光伏能耗_电耗CO2排放"/>
            <w:r>
              <w:t>0.000</w:t>
            </w:r>
            <w:bookmarkEnd w:id="45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6" w:name="风力能耗"/>
            <w:r>
              <w:rPr>
                <w:rFonts w:hint="eastAsia"/>
                <w:szCs w:val="21"/>
              </w:rPr>
              <w:t>0.000</w:t>
            </w:r>
            <w:bookmarkEnd w:id="46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7" w:name="风力能耗_电耗CO2排放"/>
            <w:r>
              <w:t>0.000</w:t>
            </w:r>
            <w:bookmarkEnd w:id="47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8" w:name="建筑总碳排放"/>
            <w:r>
              <w:t>7830.551</w:t>
            </w:r>
            <w:bookmarkEnd w:id="48"/>
          </w:p>
        </w:tc>
        <w:bookmarkStart w:id="49" w:name="建筑总碳排放平米"/>
        <w:bookmarkEnd w:id="49"/>
      </w:tr>
      <w:bookmarkEnd w:id="15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50" w:name="建筑拆除碳排放tCO2"/>
      <w:r>
        <w:t>26.532</w:t>
      </w:r>
      <w:bookmarkEnd w:id="50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51" w:name="设计建筑碳汇tCO2"/>
      <w:r>
        <w:t>2011.268</w:t>
      </w:r>
      <w:bookmarkEnd w:id="5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34F1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4B89F3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64576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31D584B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6750F45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7BA664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42EC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7CD1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8A27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B07104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材生产碳排放2_tCO2"/>
            <w:r>
              <w:t>1837.429</w:t>
            </w:r>
            <w:bookmarkEnd w:id="52"/>
          </w:p>
        </w:tc>
        <w:tc>
          <w:tcPr>
            <w:tcW w:w="3516" w:type="dxa"/>
            <w:shd w:val="clear" w:color="auto" w:fill="auto"/>
            <w:vAlign w:val="center"/>
          </w:tcPr>
          <w:p w14:paraId="590949F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材生产碳排放tCO2_m2"/>
            <w:r>
              <w:t>0.553</w:t>
            </w:r>
            <w:bookmarkEnd w:id="53"/>
          </w:p>
        </w:tc>
        <w:tc>
          <w:tcPr>
            <w:tcW w:w="1536" w:type="dxa"/>
            <w:shd w:val="clear" w:color="auto" w:fill="auto"/>
            <w:vAlign w:val="center"/>
          </w:tcPr>
          <w:p w14:paraId="54685E0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材生产占比"/>
            <w:r>
              <w:t>18.743</w:t>
            </w:r>
            <w:bookmarkEnd w:id="54"/>
          </w:p>
        </w:tc>
      </w:tr>
      <w:tr w14:paraId="5A55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6C8E49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5A0F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12BE0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材运输碳排放2_tCO2"/>
            <w:r>
              <w:t>81.991</w:t>
            </w:r>
            <w:bookmarkEnd w:id="55"/>
          </w:p>
        </w:tc>
        <w:tc>
          <w:tcPr>
            <w:tcW w:w="3516" w:type="dxa"/>
            <w:shd w:val="clear" w:color="auto" w:fill="auto"/>
            <w:vAlign w:val="center"/>
          </w:tcPr>
          <w:p w14:paraId="1B46883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材运输碳排放tCO2_m2"/>
            <w:r>
              <w:t>0.025</w:t>
            </w:r>
            <w:bookmarkEnd w:id="56"/>
          </w:p>
        </w:tc>
        <w:tc>
          <w:tcPr>
            <w:tcW w:w="1536" w:type="dxa"/>
            <w:shd w:val="clear" w:color="auto" w:fill="auto"/>
            <w:vAlign w:val="center"/>
          </w:tcPr>
          <w:p w14:paraId="7BE34E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材运输占比"/>
            <w:r>
              <w:t>0.836</w:t>
            </w:r>
            <w:bookmarkEnd w:id="57"/>
          </w:p>
        </w:tc>
      </w:tr>
      <w:tr w14:paraId="36E9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2D173C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52B1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76E1F5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建造碳排放2_tCO2"/>
            <w:r>
              <w:t>26.532</w:t>
            </w:r>
            <w:bookmarkEnd w:id="58"/>
          </w:p>
        </w:tc>
        <w:tc>
          <w:tcPr>
            <w:tcW w:w="3516" w:type="dxa"/>
            <w:shd w:val="clear" w:color="auto" w:fill="auto"/>
            <w:vAlign w:val="center"/>
          </w:tcPr>
          <w:p w14:paraId="06B4CD3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建筑建造碳排放tCO2_m2"/>
            <w:r>
              <w:t>0.008</w:t>
            </w:r>
            <w:bookmarkEnd w:id="59"/>
          </w:p>
        </w:tc>
        <w:tc>
          <w:tcPr>
            <w:tcW w:w="1536" w:type="dxa"/>
            <w:shd w:val="clear" w:color="auto" w:fill="auto"/>
            <w:vAlign w:val="center"/>
          </w:tcPr>
          <w:p w14:paraId="61312F1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建筑建造占比"/>
            <w:r>
              <w:t>0.271</w:t>
            </w:r>
            <w:bookmarkEnd w:id="60"/>
          </w:p>
        </w:tc>
      </w:tr>
      <w:tr w14:paraId="51D9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ACEA5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A697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B06FEF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建筑总碳排放tCO2"/>
            <w:r>
              <w:t>7830.551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 w14:paraId="367071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建筑总碳排放tCO2_m2"/>
            <w:r>
              <w:t>2.358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 w14:paraId="12BC03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3" w:name="建筑运行占比"/>
            <w:r>
              <w:t>79.879</w:t>
            </w:r>
            <w:bookmarkEnd w:id="63"/>
          </w:p>
        </w:tc>
      </w:tr>
      <w:tr w14:paraId="38D1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E3780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3B2F4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391A6F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4" w:name="建筑拆除碳排放2_tCO2"/>
            <w:r>
              <w:t>26.532</w:t>
            </w:r>
            <w:bookmarkEnd w:id="64"/>
          </w:p>
        </w:tc>
        <w:tc>
          <w:tcPr>
            <w:tcW w:w="3516" w:type="dxa"/>
            <w:shd w:val="clear" w:color="auto" w:fill="auto"/>
            <w:vAlign w:val="center"/>
          </w:tcPr>
          <w:p w14:paraId="75BF01F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5" w:name="建筑拆除碳排放tCO2_m2"/>
            <w:r>
              <w:t>0.008</w:t>
            </w:r>
            <w:bookmarkEnd w:id="65"/>
          </w:p>
        </w:tc>
        <w:tc>
          <w:tcPr>
            <w:tcW w:w="1536" w:type="dxa"/>
            <w:shd w:val="clear" w:color="auto" w:fill="auto"/>
            <w:vAlign w:val="center"/>
          </w:tcPr>
          <w:p w14:paraId="3BBC10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6" w:name="建筑拆除占比"/>
            <w:r>
              <w:t>0.271</w:t>
            </w:r>
            <w:bookmarkEnd w:id="66"/>
          </w:p>
        </w:tc>
      </w:tr>
      <w:tr w14:paraId="445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E01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CB7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65A5CC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7" w:name="负数设计建筑碳汇tCO2"/>
            <w:r>
              <w:rPr>
                <w:rFonts w:hint="eastAsia"/>
                <w:szCs w:val="21"/>
              </w:rPr>
              <w:t>-2011.268</w:t>
            </w:r>
            <w:bookmarkEnd w:id="67"/>
          </w:p>
        </w:tc>
        <w:tc>
          <w:tcPr>
            <w:tcW w:w="3516" w:type="dxa"/>
            <w:shd w:val="clear" w:color="auto" w:fill="auto"/>
            <w:vAlign w:val="center"/>
          </w:tcPr>
          <w:p w14:paraId="03A63EC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8" w:name="负数设计建筑碳汇tCO2_m2"/>
            <w:r>
              <w:rPr>
                <w:rFonts w:hint="eastAsia"/>
                <w:szCs w:val="21"/>
              </w:rPr>
              <w:t>-0.606</w:t>
            </w:r>
            <w:bookmarkEnd w:id="68"/>
          </w:p>
        </w:tc>
        <w:tc>
          <w:tcPr>
            <w:tcW w:w="1536" w:type="dxa"/>
            <w:shd w:val="clear" w:color="auto" w:fill="auto"/>
            <w:vAlign w:val="center"/>
          </w:tcPr>
          <w:p w14:paraId="1BC3DF5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1AF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456C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3621B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9" w:name="全生命周期碳排放tCO2"/>
            <w:r>
              <w:t>7791.767</w:t>
            </w:r>
            <w:bookmarkEnd w:id="69"/>
          </w:p>
        </w:tc>
        <w:tc>
          <w:tcPr>
            <w:tcW w:w="3516" w:type="dxa"/>
            <w:shd w:val="clear" w:color="auto" w:fill="auto"/>
            <w:vAlign w:val="center"/>
          </w:tcPr>
          <w:p w14:paraId="35B4F79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70" w:name="全生命周期碳排放tCO2_m2"/>
            <w:r>
              <w:t>2.346</w:t>
            </w:r>
            <w:bookmarkEnd w:id="70"/>
          </w:p>
        </w:tc>
        <w:tc>
          <w:tcPr>
            <w:tcW w:w="1536" w:type="dxa"/>
            <w:shd w:val="clear" w:color="auto" w:fill="auto"/>
            <w:vAlign w:val="center"/>
          </w:tcPr>
          <w:p w14:paraId="7A8A962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71" w:name="全生命周期碳排放2_tCO2"/>
      <w:r>
        <w:t>7791.767</w:t>
      </w:r>
      <w:bookmarkEnd w:id="71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72" w:name="全生命周期碳排放2_tCO2_m2"/>
      <w:r>
        <w:t>2.346</w:t>
      </w:r>
      <w:bookmarkEnd w:id="72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73" w:name="全生命周期碳排放tCO2_m2_a"/>
      <w:r>
        <w:t>0.047</w:t>
      </w:r>
      <w:bookmarkEnd w:id="73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74" w:name="全生命周期碳排放kgCO2_m2_a"/>
      <w:r>
        <w:t>47.000</w:t>
      </w:r>
      <w:bookmarkEnd w:id="74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  <w:bookmarkStart w:id="75" w:name="_GoBack"/>
      <w:bookmarkEnd w:id="75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0F0B"/>
    <w:rsid w:val="001915A3"/>
    <w:rsid w:val="00217F62"/>
    <w:rsid w:val="00A906D8"/>
    <w:rsid w:val="00AB5A74"/>
    <w:rsid w:val="00F071AE"/>
    <w:rsid w:val="3C0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652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</Pages>
  <Words>808</Words>
  <Characters>1332</Characters>
  <Lines>9</Lines>
  <Paragraphs>2</Paragraphs>
  <TotalTime>491</TotalTime>
  <ScaleCrop>false</ScaleCrop>
  <LinksUpToDate>false</LinksUpToDate>
  <CharactersWithSpaces>1378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2024-11-19T03:03:00Z</dcterms:created>
  <dc:creator>YUJI</dc:creator>
  <cp:lastModifiedBy>YUJI</cp:lastModifiedBy>
  <dcterms:modified xsi:type="dcterms:W3CDTF">2024-11-19T03:05:18Z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B23FA247C3A94596ACED46DF669F24DB_11</vt:lpwstr>
  </property>
</Properties>
</file>