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墨雨云居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93074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3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业主单位：郑州升达经贸管理学院建筑工程学院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设计单位：郑州升达经贸管理学院建筑工程学院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项目地址：河南省信阳市新县八里畈镇丁李湾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项目名称：墨雨云居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围护结构提高4%或负荷降低3%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全寿命期单位建筑面积碳排放强为1.0kgCO2/（m2·a）减碳率33%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844.0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