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60F3" w14:textId="64A9FEE8" w:rsidR="00F86EF4" w:rsidRPr="00F86EF4" w:rsidRDefault="00F86EF4" w:rsidP="00F86EF4">
      <w:pPr>
        <w:rPr>
          <w:b/>
          <w:bCs/>
          <w:sz w:val="30"/>
          <w:szCs w:val="30"/>
        </w:rPr>
      </w:pPr>
      <w:r>
        <w:rPr>
          <w:rFonts w:ascii="Times New Roman" w:hAnsi="Times New Roman" w:cs="Times New Roman"/>
        </w:rPr>
        <w:t>‌</w:t>
      </w:r>
      <w:r>
        <w:rPr>
          <w:rFonts w:ascii="Times New Roman" w:hAnsi="Times New Roman" w:cs="Times New Roman" w:hint="eastAsia"/>
        </w:rPr>
        <w:t xml:space="preserve">      </w:t>
      </w:r>
      <w:r w:rsidRPr="00F86EF4">
        <w:rPr>
          <w:rFonts w:hint="eastAsia"/>
          <w:b/>
          <w:bCs/>
          <w:sz w:val="30"/>
          <w:szCs w:val="30"/>
        </w:rPr>
        <w:t>赊店古镇文化中心改造工程可再生能源应用分析报告</w:t>
      </w:r>
      <w:r w:rsidRPr="00F86EF4">
        <w:rPr>
          <w:rFonts w:ascii="Times New Roman" w:hAnsi="Times New Roman" w:cs="Times New Roman"/>
          <w:b/>
          <w:bCs/>
          <w:sz w:val="30"/>
          <w:szCs w:val="30"/>
        </w:rPr>
        <w:t>‌</w:t>
      </w:r>
    </w:p>
    <w:p w14:paraId="7AC50804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项目名称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：赊店古镇文化中心改造工程（</w:t>
      </w:r>
      <w:r>
        <w:t>4000㎡公共建筑）</w:t>
      </w:r>
    </w:p>
    <w:p w14:paraId="73D17511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项目地址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：河南省南阳市赊店古镇</w:t>
      </w:r>
      <w:r>
        <w:t>XX街XX号</w:t>
      </w:r>
    </w:p>
    <w:p w14:paraId="4584FD0B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编制单位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XX绿色建筑研究院</w:t>
      </w:r>
    </w:p>
    <w:p w14:paraId="19EC702E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编制日期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2024年10月20日</w:t>
      </w:r>
    </w:p>
    <w:p w14:paraId="1E985EBE" w14:textId="77777777" w:rsidR="00F86EF4" w:rsidRDefault="00F86EF4" w:rsidP="00F86EF4">
      <w:pPr>
        <w:rPr>
          <w:rFonts w:hint="eastAsia"/>
        </w:rPr>
      </w:pPr>
    </w:p>
    <w:p w14:paraId="5677642E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一、项目概况</w:t>
      </w:r>
      <w:r>
        <w:rPr>
          <w:rFonts w:ascii="Times New Roman" w:hAnsi="Times New Roman" w:cs="Times New Roman"/>
        </w:rPr>
        <w:t>‌</w:t>
      </w:r>
    </w:p>
    <w:p w14:paraId="3D4B2BA7" w14:textId="77777777" w:rsidR="00F86EF4" w:rsidRDefault="00F86EF4" w:rsidP="00F86EF4">
      <w:r>
        <w:rPr>
          <w:rFonts w:hint="eastAsia"/>
        </w:rPr>
        <w:t>赊店古镇文化中心改造工程为省级文物保护与低碳建筑示范项目，总建筑面积</w:t>
      </w:r>
      <w:r>
        <w:t>4000㎡，功能涵盖展览、办公、公共活动等。项目以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“</w:t>
      </w:r>
      <w:r>
        <w:t>古建保护+绿色低碳”</w:t>
      </w:r>
      <w:r>
        <w:rPr>
          <w:rFonts w:ascii="Times New Roman" w:hAnsi="Times New Roman" w:cs="Times New Roman"/>
        </w:rPr>
        <w:t>‌</w:t>
      </w:r>
      <w:r>
        <w:t>为核心目标，需在保留传统建筑风貌的基础上，集成可再生能源技术，降低建筑能耗，满足《绿色建筑评价标准》GB/T 50378-2023二星级要求。</w:t>
      </w:r>
    </w:p>
    <w:p w14:paraId="07D67193" w14:textId="77777777" w:rsidR="00F86EF4" w:rsidRDefault="00F86EF4" w:rsidP="00F86EF4">
      <w:pPr>
        <w:rPr>
          <w:rFonts w:hint="eastAsia"/>
        </w:rPr>
      </w:pPr>
    </w:p>
    <w:p w14:paraId="48CFC7F4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二、能源需求分析</w:t>
      </w:r>
      <w:r>
        <w:rPr>
          <w:rFonts w:ascii="Times New Roman" w:hAnsi="Times New Roman" w:cs="Times New Roman"/>
        </w:rPr>
        <w:t>‌</w:t>
      </w:r>
    </w:p>
    <w:p w14:paraId="6636B447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用能类型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BAF036C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电力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：照明、空调、设备运行（占比约</w:t>
      </w:r>
      <w:r>
        <w:t>60%）。</w:t>
      </w:r>
    </w:p>
    <w:p w14:paraId="64233B32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热能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：冬季供暖、生活热水（占比约</w:t>
      </w:r>
      <w:r>
        <w:t>30%）。</w:t>
      </w:r>
    </w:p>
    <w:p w14:paraId="36A2DBC2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其他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：景观用水、应急能源（占比约</w:t>
      </w:r>
      <w:r>
        <w:t>10%）。</w:t>
      </w:r>
    </w:p>
    <w:p w14:paraId="20D57F37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年能源消耗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97E1D60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总能耗：约380,000 kWh/年（折合标煤约46.5吨）。</w:t>
      </w:r>
    </w:p>
    <w:p w14:paraId="3639AEC9" w14:textId="77777777" w:rsidR="00F86EF4" w:rsidRDefault="00F86EF4" w:rsidP="00F86EF4">
      <w:r>
        <w:rPr>
          <w:rFonts w:hint="eastAsia"/>
        </w:rPr>
        <w:t>碳排放量：约</w:t>
      </w:r>
      <w:r>
        <w:t>125吨CO</w:t>
      </w:r>
      <w:r>
        <w:rPr>
          <w:rFonts w:ascii="Cambria Math" w:hAnsi="Cambria Math" w:cs="Cambria Math"/>
        </w:rPr>
        <w:t>₂</w:t>
      </w:r>
      <w:r>
        <w:t>/年（按电网排放因子0.6 kg/kWh计算）。</w:t>
      </w:r>
    </w:p>
    <w:p w14:paraId="5DF336B9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三、可再生能源技术选择</w:t>
      </w:r>
      <w:r>
        <w:rPr>
          <w:rFonts w:ascii="Times New Roman" w:hAnsi="Times New Roman" w:cs="Times New Roman"/>
        </w:rPr>
        <w:t>‌</w:t>
      </w:r>
    </w:p>
    <w:p w14:paraId="56875203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基于南阳市气候条件（年均日照时数2000小时，地温梯度2.8℃/100m）及古建保护要求，优选以下技术：</w:t>
      </w:r>
    </w:p>
    <w:p w14:paraId="20623221" w14:textId="77777777" w:rsidR="00F86EF4" w:rsidRDefault="00F86EF4" w:rsidP="00F86EF4">
      <w:pPr>
        <w:rPr>
          <w:rFonts w:hint="eastAsia"/>
        </w:rPr>
      </w:pPr>
    </w:p>
    <w:p w14:paraId="7229EB2F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技术类型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应用场景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技术参数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适配性分析</w:t>
      </w:r>
      <w:r>
        <w:rPr>
          <w:rFonts w:ascii="Times New Roman" w:hAnsi="Times New Roman" w:cs="Times New Roman"/>
        </w:rPr>
        <w:t>‌</w:t>
      </w:r>
    </w:p>
    <w:p w14:paraId="4D306A0D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太阳能光伏</w:t>
      </w:r>
      <w:r>
        <w:rPr>
          <w:rFonts w:ascii="Times New Roman" w:hAnsi="Times New Roman" w:cs="Times New Roman"/>
        </w:rPr>
        <w:t>‌</w:t>
      </w:r>
      <w:r>
        <w:tab/>
        <w:t>屋顶、檐下隐蔽安装</w:t>
      </w:r>
      <w:r>
        <w:tab/>
        <w:t>- 单晶硅组件，转换效率≥22%</w:t>
      </w:r>
    </w:p>
    <w:p w14:paraId="556157DA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- 总装机容量80kWp</w:t>
      </w:r>
    </w:p>
    <w:p w14:paraId="12742BF3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- 年发电量约96,000 kWh</w:t>
      </w:r>
      <w:r>
        <w:rPr>
          <w:rFonts w:hint="eastAsia"/>
        </w:rPr>
        <w:tab/>
        <w:t>屋顶坡面与古建瓦片风格匹配，采用仿古瓦光伏板，避免破坏风貌。</w:t>
      </w:r>
    </w:p>
    <w:p w14:paraId="0DC6D662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空气源热泵</w:t>
      </w:r>
      <w:r>
        <w:rPr>
          <w:rFonts w:ascii="Times New Roman" w:hAnsi="Times New Roman" w:cs="Times New Roman"/>
        </w:rPr>
        <w:t>‌</w:t>
      </w:r>
      <w:r>
        <w:tab/>
        <w:t>供暖与生活热水</w:t>
      </w:r>
      <w:r>
        <w:tab/>
        <w:t>- COP≥3.5（制热工况）</w:t>
      </w:r>
    </w:p>
    <w:p w14:paraId="201B1D8F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- 制热量120kW</w:t>
      </w:r>
    </w:p>
    <w:p w14:paraId="4B49B404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- 年供热量约75,000 kWh</w:t>
      </w:r>
      <w:r>
        <w:rPr>
          <w:rFonts w:hint="eastAsia"/>
        </w:rPr>
        <w:tab/>
        <w:t>低噪音、分体式设计，室外机组隐蔽安装于庭院角落。</w:t>
      </w:r>
    </w:p>
    <w:p w14:paraId="658BD8B7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地源热泵</w:t>
      </w:r>
      <w:r>
        <w:rPr>
          <w:rFonts w:ascii="Times New Roman" w:hAnsi="Times New Roman" w:cs="Times New Roman"/>
        </w:rPr>
        <w:t>‌</w:t>
      </w:r>
      <w:r>
        <w:tab/>
        <w:t>地下埋管区域（庭院绿地）</w:t>
      </w:r>
      <w:r>
        <w:tab/>
        <w:t>- U型垂直埋管，深度100m×20口井</w:t>
      </w:r>
    </w:p>
    <w:p w14:paraId="4105C776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- 冬季制热能效比≥4.0</w:t>
      </w:r>
      <w:r>
        <w:rPr>
          <w:rFonts w:hint="eastAsia"/>
        </w:rPr>
        <w:tab/>
        <w:t>利用庭院绿地埋管，不影响地面景观，与古建地基无冲突。</w:t>
      </w:r>
    </w:p>
    <w:p w14:paraId="15C1D1B0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生物质能</w:t>
      </w:r>
      <w:r>
        <w:rPr>
          <w:rFonts w:ascii="Times New Roman" w:hAnsi="Times New Roman" w:cs="Times New Roman"/>
        </w:rPr>
        <w:t>‌</w:t>
      </w:r>
      <w:r>
        <w:tab/>
        <w:t>备用供暖系统</w:t>
      </w:r>
      <w:r>
        <w:tab/>
        <w:t>- 颗粒燃料锅炉，热效率≥85%</w:t>
      </w:r>
    </w:p>
    <w:p w14:paraId="4795FBEB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- 年消耗生物质颗粒20吨</w:t>
      </w:r>
      <w:r>
        <w:rPr>
          <w:rFonts w:hint="eastAsia"/>
        </w:rPr>
        <w:tab/>
        <w:t>仅用于极端天气备用，燃料储存需符合古建消防要求。</w:t>
      </w:r>
    </w:p>
    <w:p w14:paraId="5FEE3BF0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四、技术经济分析</w:t>
      </w:r>
      <w:r>
        <w:rPr>
          <w:rFonts w:ascii="Times New Roman" w:hAnsi="Times New Roman" w:cs="Times New Roman"/>
        </w:rPr>
        <w:t>‌</w:t>
      </w:r>
    </w:p>
    <w:p w14:paraId="517E50A9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技术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投资成本（万元）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年节能收益（万元）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静态回收期（年）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环境效益</w:t>
      </w:r>
      <w:r>
        <w:rPr>
          <w:rFonts w:ascii="Times New Roman" w:hAnsi="Times New Roman" w:cs="Times New Roman"/>
        </w:rPr>
        <w:t>‌</w:t>
      </w:r>
    </w:p>
    <w:p w14:paraId="75E94180" w14:textId="77777777" w:rsidR="00F86EF4" w:rsidRDefault="00F86EF4" w:rsidP="00F86EF4">
      <w:r>
        <w:rPr>
          <w:rFonts w:hint="eastAsia"/>
        </w:rPr>
        <w:t>太阳能光伏</w:t>
      </w:r>
      <w:r>
        <w:tab/>
        <w:t>48</w:t>
      </w:r>
      <w:r>
        <w:tab/>
        <w:t>7.2（电价按0.75元/kWh）</w:t>
      </w:r>
      <w:r>
        <w:tab/>
        <w:t>6.7</w:t>
      </w:r>
      <w:r>
        <w:tab/>
        <w:t>年减排CO</w:t>
      </w:r>
      <w:r>
        <w:rPr>
          <w:rFonts w:ascii="Cambria Math" w:hAnsi="Cambria Math" w:cs="Cambria Math"/>
        </w:rPr>
        <w:t>₂</w:t>
      </w:r>
      <w:r>
        <w:t>约57.6吨</w:t>
      </w:r>
    </w:p>
    <w:p w14:paraId="1082D11A" w14:textId="77777777" w:rsidR="00F86EF4" w:rsidRDefault="00F86EF4" w:rsidP="00F86EF4">
      <w:r>
        <w:rPr>
          <w:rFonts w:hint="eastAsia"/>
        </w:rPr>
        <w:t>空气源热泵</w:t>
      </w:r>
      <w:r>
        <w:tab/>
        <w:t>35</w:t>
      </w:r>
      <w:r>
        <w:tab/>
        <w:t>5.6（替代燃气锅炉）</w:t>
      </w:r>
      <w:r>
        <w:tab/>
        <w:t>6.3</w:t>
      </w:r>
      <w:r>
        <w:tab/>
        <w:t>年减排CO</w:t>
      </w:r>
      <w:r>
        <w:rPr>
          <w:rFonts w:ascii="Cambria Math" w:hAnsi="Cambria Math" w:cs="Cambria Math"/>
        </w:rPr>
        <w:t>₂</w:t>
      </w:r>
      <w:r>
        <w:t>约33.6吨</w:t>
      </w:r>
    </w:p>
    <w:p w14:paraId="059C80D4" w14:textId="77777777" w:rsidR="00F86EF4" w:rsidRDefault="00F86EF4" w:rsidP="00F86EF4">
      <w:r>
        <w:rPr>
          <w:rFonts w:hint="eastAsia"/>
        </w:rPr>
        <w:t>地源热泵</w:t>
      </w:r>
      <w:r>
        <w:tab/>
        <w:t>60</w:t>
      </w:r>
      <w:r>
        <w:tab/>
        <w:t>9.0（替代电采暖）</w:t>
      </w:r>
      <w:r>
        <w:tab/>
        <w:t>6.7</w:t>
      </w:r>
      <w:r>
        <w:tab/>
        <w:t>年减排CO</w:t>
      </w:r>
      <w:r>
        <w:rPr>
          <w:rFonts w:ascii="Cambria Math" w:hAnsi="Cambria Math" w:cs="Cambria Math"/>
        </w:rPr>
        <w:t>₂</w:t>
      </w:r>
      <w:r>
        <w:t>约54吨</w:t>
      </w:r>
    </w:p>
    <w:p w14:paraId="60070933" w14:textId="77777777" w:rsidR="00F86EF4" w:rsidRDefault="00F86EF4" w:rsidP="00F86EF4">
      <w:r>
        <w:rPr>
          <w:rFonts w:hint="eastAsia"/>
        </w:rPr>
        <w:t>生物质能</w:t>
      </w:r>
      <w:r>
        <w:tab/>
        <w:t>15</w:t>
      </w:r>
      <w:r>
        <w:tab/>
        <w:t>2.0（替代柴油锅炉）</w:t>
      </w:r>
      <w:r>
        <w:tab/>
        <w:t>7.5</w:t>
      </w:r>
      <w:r>
        <w:tab/>
        <w:t>年减排CO</w:t>
      </w:r>
      <w:r>
        <w:rPr>
          <w:rFonts w:ascii="Cambria Math" w:hAnsi="Cambria Math" w:cs="Cambria Math"/>
        </w:rPr>
        <w:t>₂</w:t>
      </w:r>
      <w:r>
        <w:t>约12吨</w:t>
      </w:r>
    </w:p>
    <w:p w14:paraId="08F8CE9C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合计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：投资</w:t>
      </w:r>
      <w:r>
        <w:t>158万元，年节能收益23.8万元，综合静态回收期约6.6年，全生命周期（25</w:t>
      </w:r>
      <w:r>
        <w:lastRenderedPageBreak/>
        <w:t>年）净收益约450万元。</w:t>
      </w:r>
    </w:p>
    <w:p w14:paraId="4C1AEB6C" w14:textId="77777777" w:rsidR="00F86EF4" w:rsidRDefault="00F86EF4" w:rsidP="00F86EF4">
      <w:pPr>
        <w:rPr>
          <w:rFonts w:hint="eastAsia"/>
        </w:rPr>
      </w:pPr>
    </w:p>
    <w:p w14:paraId="3FC66347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五、综合效益评估</w:t>
      </w:r>
      <w:r>
        <w:rPr>
          <w:rFonts w:ascii="Times New Roman" w:hAnsi="Times New Roman" w:cs="Times New Roman"/>
        </w:rPr>
        <w:t>‌</w:t>
      </w:r>
    </w:p>
    <w:p w14:paraId="38DB7ADA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节能效益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704D1CA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可再生能源替代率≥40%，年减少标煤消耗18.6吨。</w:t>
      </w:r>
    </w:p>
    <w:p w14:paraId="6EF10EFE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碳减排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0D91398" w14:textId="77777777" w:rsidR="00F86EF4" w:rsidRDefault="00F86EF4" w:rsidP="00F86EF4">
      <w:r>
        <w:rPr>
          <w:rFonts w:hint="eastAsia"/>
        </w:rPr>
        <w:t>年减少</w:t>
      </w:r>
      <w:r>
        <w:t>CO</w:t>
      </w:r>
      <w:r>
        <w:rPr>
          <w:rFonts w:ascii="Cambria Math" w:hAnsi="Cambria Math" w:cs="Cambria Math"/>
        </w:rPr>
        <w:t>₂</w:t>
      </w:r>
      <w:r>
        <w:t>排放157.2吨，较改造前下降56%。</w:t>
      </w:r>
    </w:p>
    <w:p w14:paraId="12D188A9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社会效益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B747817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打造“古建+零碳”示范标杆，助力南阳市“十四五”绿色建筑推广目标。</w:t>
      </w:r>
    </w:p>
    <w:p w14:paraId="0E2FC2C8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六、实施建议</w:t>
      </w:r>
      <w:r>
        <w:rPr>
          <w:rFonts w:ascii="Times New Roman" w:hAnsi="Times New Roman" w:cs="Times New Roman"/>
        </w:rPr>
        <w:t>‌</w:t>
      </w:r>
    </w:p>
    <w:p w14:paraId="59501D84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分阶段推进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18926E5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一期优先实施太阳能光伏与空气源热泵（投资低、见效快）；</w:t>
      </w:r>
    </w:p>
    <w:p w14:paraId="35A60625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二期结合庭院改造埋设地源热泵管道。</w:t>
      </w:r>
    </w:p>
    <w:p w14:paraId="3D468319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风貌保护措施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5201EC3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光伏板采用定制仿古瓦造型，颜色与原有屋面一致；</w:t>
      </w:r>
    </w:p>
    <w:p w14:paraId="4C490005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热泵室外机加装木纹装饰罩，与古建环境融合。</w:t>
      </w:r>
    </w:p>
    <w:p w14:paraId="2792B036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政策利用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417ECCC7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申请河南省绿色建筑补贴（最高50元/㎡），预计补贴20万元；</w:t>
      </w:r>
    </w:p>
    <w:p w14:paraId="3882BADF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纳入南阳市低碳试点项目，享受税收减免。</w:t>
      </w:r>
    </w:p>
    <w:p w14:paraId="0A47C8EB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七、风险与应对</w:t>
      </w:r>
      <w:r>
        <w:rPr>
          <w:rFonts w:ascii="Times New Roman" w:hAnsi="Times New Roman" w:cs="Times New Roman"/>
        </w:rPr>
        <w:t>‌</w:t>
      </w:r>
    </w:p>
    <w:p w14:paraId="7EF392EB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文物保护风险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158405F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施工前需经文物部门审批，采用无损安装工艺。</w:t>
      </w:r>
    </w:p>
    <w:p w14:paraId="11AA7839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技术适配风险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3D2D1E9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地源热泵埋管前需进行岩土热响应试验，确保换热效率。</w:t>
      </w:r>
    </w:p>
    <w:p w14:paraId="59CBC21E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运维管理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8E2D701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建立智慧能源监测平台，实时监控系统运行状态。</w:t>
      </w:r>
    </w:p>
    <w:p w14:paraId="315F46F6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XXX（能源工程师）</w:t>
      </w:r>
    </w:p>
    <w:p w14:paraId="2F32201D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审核人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XXX（项目总监）</w:t>
      </w:r>
    </w:p>
    <w:p w14:paraId="3106BCB9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编制单位盖章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A82C3EB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日期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2024年10月20日</w:t>
      </w:r>
    </w:p>
    <w:p w14:paraId="35A30FD9" w14:textId="77777777" w:rsidR="00F86EF4" w:rsidRDefault="00F86EF4" w:rsidP="00F86EF4">
      <w:pPr>
        <w:rPr>
          <w:rFonts w:hint="eastAsia"/>
        </w:rPr>
      </w:pPr>
    </w:p>
    <w:p w14:paraId="4BA3CCE0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备注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5F78D6E" w14:textId="77777777" w:rsidR="00F86EF4" w:rsidRDefault="00F86EF4" w:rsidP="00F86EF4">
      <w:pPr>
        <w:rPr>
          <w:rFonts w:hint="eastAsia"/>
        </w:rPr>
      </w:pPr>
    </w:p>
    <w:p w14:paraId="64F9AFEB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地源热泵埋管需避开文物核心保护区，施工范围以文物部门划定的红线为准。</w:t>
      </w:r>
    </w:p>
    <w:p w14:paraId="59DEA6FB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生物质颗粒燃料需符合《生物质成型燃料质量分级》NB/T 34024-2015标准，硫含量≤0.1%。</w:t>
      </w:r>
    </w:p>
    <w:p w14:paraId="4DB8D881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本报告数据基于2024年南阳市气象局及电网公司公开数据测算，实际效益以运行监测为准。</w:t>
      </w:r>
    </w:p>
    <w:p w14:paraId="4756A73A" w14:textId="77777777" w:rsidR="00F86EF4" w:rsidRDefault="00F86EF4" w:rsidP="00F86EF4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附件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25A3828" w14:textId="77777777" w:rsidR="00F86EF4" w:rsidRDefault="00F86EF4" w:rsidP="00F86EF4">
      <w:pPr>
        <w:rPr>
          <w:rFonts w:hint="eastAsia"/>
        </w:rPr>
      </w:pPr>
    </w:p>
    <w:p w14:paraId="3A293970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南阳市太阳能辐射资源分布图</w:t>
      </w:r>
    </w:p>
    <w:p w14:paraId="5A8D4E89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地源热泵岩土热物性测试报告</w:t>
      </w:r>
    </w:p>
    <w:p w14:paraId="7A0AB73B" w14:textId="77777777" w:rsidR="00F86EF4" w:rsidRDefault="00F86EF4" w:rsidP="00F86EF4">
      <w:pPr>
        <w:rPr>
          <w:rFonts w:hint="eastAsia"/>
        </w:rPr>
      </w:pPr>
      <w:r>
        <w:rPr>
          <w:rFonts w:hint="eastAsia"/>
        </w:rPr>
        <w:t>仿古光伏板设计效果图</w:t>
      </w:r>
    </w:p>
    <w:p w14:paraId="2CC6A98A" w14:textId="08244DFE" w:rsidR="00776673" w:rsidRDefault="00F86EF4" w:rsidP="00F86EF4">
      <w:pPr>
        <w:rPr>
          <w:rFonts w:hint="eastAsia"/>
        </w:rPr>
      </w:pPr>
      <w:r>
        <w:rPr>
          <w:rFonts w:hint="eastAsia"/>
        </w:rPr>
        <w:t>本报告为赊店古镇文化中心改造工程可再生能源系统设计、施工及验收的指导文件。</w:t>
      </w:r>
    </w:p>
    <w:sectPr w:rsidR="0077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4"/>
    <w:rsid w:val="00776673"/>
    <w:rsid w:val="00F44E7E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E942"/>
  <w15:chartTrackingRefBased/>
  <w15:docId w15:val="{AE995E12-B011-470C-914E-97D1927F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6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E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EF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E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E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E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E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E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E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6E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E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E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E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E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6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2025-03-13T09:51:00Z</dcterms:created>
  <dcterms:modified xsi:type="dcterms:W3CDTF">2025-03-13T09:52:00Z</dcterms:modified>
</cp:coreProperties>
</file>