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4AB1F4">
      <w:pPr>
        <w:spacing w:before="100" w:beforeLines="0" w:after="100" w:afterLines="0"/>
        <w:jc w:val="center"/>
        <w:rPr>
          <w:rFonts w:hint="eastAsia" w:ascii="Times New Roman" w:hAnsi="Times New Roman"/>
          <w:b/>
          <w:color w:val="000000"/>
          <w:kern w:val="0"/>
          <w:position w:val="20"/>
          <w:sz w:val="44"/>
          <w:szCs w:val="24"/>
          <w:lang w:val="en-US" w:eastAsia="zh-CN"/>
        </w:rPr>
      </w:pPr>
      <w:r>
        <w:rPr>
          <w:rFonts w:hint="eastAsia" w:ascii="Times New Roman" w:hAnsi="Times New Roman"/>
          <w:b/>
          <w:color w:val="000000"/>
          <w:kern w:val="0"/>
          <w:position w:val="20"/>
          <w:sz w:val="44"/>
          <w:szCs w:val="24"/>
          <w:lang w:val="en-US" w:eastAsia="zh-CN"/>
        </w:rPr>
        <w:t>工业建筑</w:t>
      </w:r>
      <w:bookmarkStart w:id="0" w:name="_GoBack"/>
      <w:bookmarkEnd w:id="0"/>
      <w:r>
        <w:rPr>
          <w:rFonts w:hint="eastAsia" w:ascii="Times New Roman" w:hAnsi="Times New Roman"/>
          <w:b/>
          <w:color w:val="000000"/>
          <w:kern w:val="0"/>
          <w:position w:val="20"/>
          <w:sz w:val="44"/>
          <w:szCs w:val="24"/>
          <w:lang w:val="en-US" w:eastAsia="zh-CN"/>
        </w:rPr>
        <w:t>热桥部位结露设计报告书</w:t>
      </w:r>
    </w:p>
    <w:p w14:paraId="72455319">
      <w:pPr>
        <w:spacing w:before="100" w:beforeLines="0" w:after="100" w:afterLines="0"/>
        <w:jc w:val="center"/>
        <w:rPr>
          <w:rFonts w:hint="eastAsia" w:ascii="Times New Roman" w:hAnsi="Times New Roman"/>
          <w:b/>
          <w:color w:val="000000"/>
          <w:kern w:val="0"/>
          <w:position w:val="20"/>
          <w:sz w:val="44"/>
          <w:szCs w:val="24"/>
          <w:lang w:val="en-US" w:eastAsia="zh-CN"/>
        </w:rPr>
      </w:pPr>
    </w:p>
    <w:p w14:paraId="7497A10B">
      <w:pPr>
        <w:spacing w:before="100" w:beforeLines="0" w:after="100" w:afterLines="0"/>
        <w:jc w:val="left"/>
        <w:rPr>
          <w:rFonts w:hint="eastAsia" w:ascii="Times New Roman" w:hAnsi="Times New Roman"/>
          <w:b/>
          <w:color w:val="000000"/>
          <w:kern w:val="0"/>
          <w:position w:val="20"/>
          <w:sz w:val="28"/>
          <w:szCs w:val="24"/>
          <w:lang w:val="en-US" w:eastAsia="zh-CN"/>
        </w:rPr>
      </w:pPr>
      <w:r>
        <w:rPr>
          <w:rFonts w:hint="eastAsia" w:ascii="Times New Roman" w:hAnsi="Times New Roman"/>
          <w:b/>
          <w:color w:val="000000"/>
          <w:kern w:val="0"/>
          <w:position w:val="20"/>
          <w:sz w:val="28"/>
          <w:szCs w:val="24"/>
          <w:lang w:val="en-US" w:eastAsia="zh-CN"/>
        </w:rPr>
        <w:t>一、基本计算参数</w:t>
      </w:r>
    </w:p>
    <w:p w14:paraId="08E3693E">
      <w:pPr>
        <w:spacing w:before="100" w:beforeLines="0" w:after="100" w:afterLines="0"/>
        <w:jc w:val="left"/>
        <w:rPr>
          <w:rFonts w:hint="eastAsia" w:ascii="Times New Roman" w:hAnsi="Times New Roman"/>
          <w:color w:val="000000"/>
          <w:kern w:val="0"/>
          <w:position w:val="20"/>
          <w:sz w:val="21"/>
          <w:szCs w:val="24"/>
          <w:lang w:val="en-US" w:eastAsia="zh-CN"/>
        </w:rPr>
      </w:pPr>
      <w:r>
        <w:rPr>
          <w:rFonts w:hint="eastAsia" w:ascii="Times New Roman" w:hAnsi="Times New Roman"/>
          <w:color w:val="000000"/>
          <w:kern w:val="0"/>
          <w:position w:val="20"/>
          <w:sz w:val="21"/>
          <w:szCs w:val="24"/>
          <w:lang w:val="en-US" w:eastAsia="zh-CN"/>
        </w:rPr>
        <w:t>计算地点：驻马店</w:t>
      </w:r>
    </w:p>
    <w:p w14:paraId="6734A9B1">
      <w:pPr>
        <w:spacing w:before="100" w:beforeLines="0" w:after="100" w:afterLines="0"/>
        <w:jc w:val="left"/>
        <w:rPr>
          <w:rFonts w:hint="eastAsia" w:ascii="Times New Roman" w:hAnsi="Times New Roman"/>
          <w:color w:val="000000"/>
          <w:kern w:val="0"/>
          <w:position w:val="20"/>
          <w:sz w:val="21"/>
          <w:szCs w:val="24"/>
          <w:lang w:val="en-US" w:eastAsia="zh-CN"/>
        </w:rPr>
      </w:pPr>
      <w:r>
        <w:rPr>
          <w:rFonts w:hint="eastAsia" w:ascii="Times New Roman" w:hAnsi="Times New Roman"/>
          <w:color w:val="000000"/>
          <w:kern w:val="0"/>
          <w:position w:val="20"/>
          <w:sz w:val="21"/>
          <w:szCs w:val="24"/>
          <w:lang w:val="en-US" w:eastAsia="zh-CN"/>
        </w:rPr>
        <w:t>室内计算温度ti：18.00℃</w:t>
      </w:r>
    </w:p>
    <w:p w14:paraId="7DC0666B">
      <w:pPr>
        <w:spacing w:before="100" w:beforeLines="0" w:after="100" w:afterLines="0"/>
        <w:jc w:val="left"/>
        <w:rPr>
          <w:rFonts w:hint="eastAsia" w:ascii="Times New Roman" w:hAnsi="Times New Roman"/>
          <w:color w:val="000000"/>
          <w:kern w:val="0"/>
          <w:position w:val="20"/>
          <w:sz w:val="21"/>
          <w:szCs w:val="24"/>
          <w:lang w:val="en-US" w:eastAsia="zh-CN"/>
        </w:rPr>
      </w:pPr>
      <w:r>
        <w:rPr>
          <w:rFonts w:hint="eastAsia" w:ascii="Times New Roman" w:hAnsi="Times New Roman"/>
          <w:color w:val="000000"/>
          <w:kern w:val="0"/>
          <w:position w:val="20"/>
          <w:sz w:val="21"/>
          <w:szCs w:val="24"/>
          <w:lang w:val="en-US" w:eastAsia="zh-CN"/>
        </w:rPr>
        <w:t>冬季室外热工计算温度te：-5.60℃</w:t>
      </w:r>
    </w:p>
    <w:p w14:paraId="4E44DB10">
      <w:pPr>
        <w:spacing w:before="100" w:beforeLines="0" w:after="100" w:afterLines="0"/>
        <w:jc w:val="left"/>
        <w:rPr>
          <w:rFonts w:hint="eastAsia" w:ascii="Times New Roman" w:hAnsi="Times New Roman"/>
          <w:color w:val="000000"/>
          <w:kern w:val="0"/>
          <w:position w:val="20"/>
          <w:sz w:val="21"/>
          <w:szCs w:val="24"/>
          <w:lang w:val="en-US" w:eastAsia="zh-CN"/>
        </w:rPr>
      </w:pPr>
      <w:r>
        <w:rPr>
          <w:rFonts w:hint="eastAsia" w:ascii="Times New Roman" w:hAnsi="Times New Roman"/>
          <w:color w:val="000000"/>
          <w:kern w:val="0"/>
          <w:position w:val="20"/>
          <w:sz w:val="21"/>
          <w:szCs w:val="24"/>
          <w:lang w:val="en-US" w:eastAsia="zh-CN"/>
        </w:rPr>
        <w:t>冬季室内相对湿度：60%</w:t>
      </w:r>
    </w:p>
    <w:p w14:paraId="0492709C">
      <w:pPr>
        <w:spacing w:before="100" w:beforeLines="0" w:after="100" w:afterLines="0"/>
        <w:jc w:val="left"/>
        <w:rPr>
          <w:rFonts w:hint="eastAsia" w:ascii="Times New Roman" w:hAnsi="Times New Roman"/>
          <w:color w:val="000000"/>
          <w:kern w:val="0"/>
          <w:position w:val="20"/>
          <w:sz w:val="21"/>
          <w:szCs w:val="24"/>
          <w:lang w:val="en-US" w:eastAsia="zh-CN"/>
        </w:rPr>
      </w:pPr>
      <w:r>
        <w:rPr>
          <w:rFonts w:hint="eastAsia" w:ascii="Times New Roman" w:hAnsi="Times New Roman"/>
          <w:color w:val="000000"/>
          <w:kern w:val="0"/>
          <w:position w:val="20"/>
          <w:sz w:val="21"/>
          <w:szCs w:val="24"/>
          <w:lang w:val="en-US" w:eastAsia="zh-CN"/>
        </w:rPr>
        <w:t>露点温度T露点：10.14℃</w:t>
      </w:r>
    </w:p>
    <w:p w14:paraId="60B5EBFD">
      <w:pPr>
        <w:spacing w:before="100" w:beforeLines="0" w:after="100" w:afterLines="0"/>
        <w:jc w:val="left"/>
        <w:rPr>
          <w:rFonts w:hint="eastAsia" w:ascii="Times New Roman" w:hAnsi="Times New Roman"/>
          <w:b/>
          <w:color w:val="000000"/>
          <w:kern w:val="0"/>
          <w:position w:val="20"/>
          <w:sz w:val="28"/>
          <w:szCs w:val="24"/>
          <w:lang w:val="en-US" w:eastAsia="zh-CN"/>
        </w:rPr>
      </w:pPr>
      <w:r>
        <w:rPr>
          <w:rFonts w:hint="eastAsia" w:ascii="Times New Roman" w:hAnsi="Times New Roman"/>
          <w:b/>
          <w:color w:val="000000"/>
          <w:kern w:val="0"/>
          <w:position w:val="20"/>
          <w:sz w:val="28"/>
          <w:szCs w:val="24"/>
          <w:lang w:val="en-US" w:eastAsia="zh-CN"/>
        </w:rPr>
        <w:t>二、计算依据</w:t>
      </w:r>
    </w:p>
    <w:p w14:paraId="3B2E8F99">
      <w:pPr>
        <w:spacing w:before="100" w:beforeLines="0" w:after="100" w:afterLines="0"/>
        <w:jc w:val="left"/>
        <w:rPr>
          <w:rFonts w:hint="eastAsia" w:ascii="Times New Roman" w:hAnsi="Times New Roman"/>
          <w:color w:val="000000"/>
          <w:kern w:val="0"/>
          <w:position w:val="20"/>
          <w:sz w:val="21"/>
          <w:szCs w:val="24"/>
          <w:lang w:val="en-US" w:eastAsia="zh-CN"/>
        </w:rPr>
      </w:pPr>
      <w:r>
        <w:rPr>
          <w:rFonts w:hint="eastAsia" w:ascii="Times New Roman" w:hAnsi="Times New Roman"/>
          <w:color w:val="000000"/>
          <w:kern w:val="0"/>
          <w:position w:val="20"/>
          <w:sz w:val="21"/>
          <w:szCs w:val="24"/>
          <w:lang w:val="en-US" w:eastAsia="zh-CN"/>
        </w:rPr>
        <w:t>1.《民用建筑热工设计规范》(GB50176-2016)</w:t>
      </w:r>
    </w:p>
    <w:p w14:paraId="057A0B48">
      <w:pPr>
        <w:spacing w:before="100" w:beforeLines="0" w:after="100" w:afterLines="0"/>
        <w:jc w:val="left"/>
        <w:rPr>
          <w:rFonts w:hint="eastAsia" w:ascii="Times New Roman" w:hAnsi="Times New Roman"/>
          <w:color w:val="000000"/>
          <w:kern w:val="0"/>
          <w:position w:val="20"/>
          <w:sz w:val="21"/>
          <w:szCs w:val="24"/>
          <w:lang w:val="en-US" w:eastAsia="zh-CN"/>
        </w:rPr>
      </w:pPr>
      <w:r>
        <w:rPr>
          <w:rFonts w:hint="eastAsia" w:ascii="Times New Roman" w:hAnsi="Times New Roman"/>
          <w:color w:val="000000"/>
          <w:kern w:val="0"/>
          <w:position w:val="20"/>
          <w:sz w:val="21"/>
          <w:szCs w:val="24"/>
          <w:lang w:val="en-US" w:eastAsia="zh-CN"/>
        </w:rPr>
        <w:t>2.《绿色建筑评价标准》 (GB/T50378-2019)</w:t>
      </w:r>
    </w:p>
    <w:p w14:paraId="4AB84DCE">
      <w:pPr>
        <w:spacing w:before="100" w:beforeLines="0" w:after="100" w:afterLines="0"/>
        <w:jc w:val="left"/>
        <w:rPr>
          <w:rFonts w:hint="eastAsia" w:ascii="Times New Roman" w:hAnsi="Times New Roman"/>
          <w:color w:val="000000"/>
          <w:kern w:val="0"/>
          <w:position w:val="20"/>
          <w:sz w:val="21"/>
          <w:szCs w:val="24"/>
          <w:lang w:val="en-US" w:eastAsia="zh-CN"/>
        </w:rPr>
      </w:pPr>
      <w:r>
        <w:rPr>
          <w:rFonts w:hint="eastAsia" w:ascii="Times New Roman" w:hAnsi="Times New Roman"/>
          <w:color w:val="000000"/>
          <w:kern w:val="0"/>
          <w:position w:val="20"/>
          <w:sz w:val="21"/>
          <w:szCs w:val="24"/>
          <w:lang w:val="en-US" w:eastAsia="zh-CN"/>
        </w:rPr>
        <w:t>3.《建筑节能与可再生能源利用通用规范》（GB 55015—2021）</w:t>
      </w:r>
    </w:p>
    <w:p w14:paraId="4BEB05C9">
      <w:pPr>
        <w:spacing w:before="100" w:beforeLines="0" w:after="100" w:afterLines="0"/>
        <w:jc w:val="left"/>
        <w:rPr>
          <w:rFonts w:hint="eastAsia" w:ascii="Times New Roman" w:hAnsi="Times New Roman"/>
          <w:b/>
          <w:color w:val="000000"/>
          <w:kern w:val="0"/>
          <w:position w:val="20"/>
          <w:sz w:val="28"/>
          <w:szCs w:val="24"/>
          <w:lang w:val="en-US" w:eastAsia="zh-CN"/>
        </w:rPr>
      </w:pPr>
      <w:r>
        <w:rPr>
          <w:rFonts w:hint="eastAsia" w:ascii="Times New Roman" w:hAnsi="Times New Roman"/>
          <w:b/>
          <w:color w:val="000000"/>
          <w:kern w:val="0"/>
          <w:position w:val="20"/>
          <w:sz w:val="28"/>
          <w:szCs w:val="24"/>
          <w:lang w:val="en-US" w:eastAsia="zh-CN"/>
        </w:rPr>
        <w:t>三、指标要求</w:t>
      </w:r>
    </w:p>
    <w:p w14:paraId="02366E26">
      <w:pPr>
        <w:spacing w:before="100" w:beforeLines="0" w:after="100" w:afterLines="0"/>
        <w:jc w:val="left"/>
        <w:rPr>
          <w:rFonts w:hint="eastAsia" w:ascii="Times New Roman" w:hAnsi="Times New Roman"/>
          <w:b/>
          <w:color w:val="000000"/>
          <w:kern w:val="0"/>
          <w:position w:val="20"/>
          <w:sz w:val="24"/>
          <w:szCs w:val="24"/>
          <w:lang w:val="en-US" w:eastAsia="zh-CN"/>
        </w:rPr>
      </w:pPr>
      <w:r>
        <w:rPr>
          <w:rFonts w:hint="eastAsia" w:ascii="Times New Roman" w:hAnsi="Times New Roman"/>
          <w:b/>
          <w:color w:val="000000"/>
          <w:kern w:val="0"/>
          <w:position w:val="20"/>
          <w:sz w:val="24"/>
          <w:szCs w:val="24"/>
          <w:lang w:val="en-US" w:eastAsia="zh-CN"/>
        </w:rPr>
        <w:t>3.1 规范的评价要求</w:t>
      </w:r>
    </w:p>
    <w:p w14:paraId="6D3851C7">
      <w:pPr>
        <w:spacing w:before="100" w:beforeLines="0" w:after="100" w:afterLines="0"/>
        <w:jc w:val="left"/>
        <w:rPr>
          <w:rFonts w:hint="eastAsia" w:ascii="Times New Roman" w:hAnsi="Times New Roman"/>
          <w:color w:val="000000"/>
          <w:kern w:val="0"/>
          <w:position w:val="20"/>
          <w:sz w:val="21"/>
          <w:szCs w:val="24"/>
          <w:lang w:val="en-US" w:eastAsia="zh-CN"/>
        </w:rPr>
      </w:pPr>
      <w:r>
        <w:rPr>
          <w:rFonts w:hint="eastAsia" w:ascii="Times New Roman" w:hAnsi="Times New Roman"/>
          <w:color w:val="000000"/>
          <w:kern w:val="0"/>
          <w:position w:val="20"/>
          <w:sz w:val="21"/>
          <w:szCs w:val="24"/>
          <w:lang w:val="en-US" w:eastAsia="zh-CN"/>
        </w:rPr>
        <w:t>1. 根据《民用建筑热工设计规范》要求和规定，在室内设计温、湿度条件下验算建筑屋面和外墙热桥部分的内表面是否有结露现象。</w:t>
      </w:r>
    </w:p>
    <w:p w14:paraId="0026D7AD">
      <w:pPr>
        <w:spacing w:before="100" w:beforeLines="0" w:after="100" w:afterLines="0"/>
        <w:jc w:val="left"/>
        <w:rPr>
          <w:rFonts w:hint="eastAsia" w:ascii="Times New Roman" w:hAnsi="Times New Roman"/>
          <w:color w:val="000000"/>
          <w:kern w:val="0"/>
          <w:position w:val="20"/>
          <w:sz w:val="21"/>
          <w:szCs w:val="24"/>
          <w:lang w:val="en-US" w:eastAsia="zh-CN"/>
        </w:rPr>
      </w:pPr>
      <w:r>
        <w:rPr>
          <w:rFonts w:hint="eastAsia" w:ascii="Times New Roman" w:hAnsi="Times New Roman"/>
          <w:color w:val="000000"/>
          <w:kern w:val="0"/>
          <w:position w:val="20"/>
          <w:sz w:val="21"/>
          <w:szCs w:val="24"/>
          <w:lang w:val="en-US" w:eastAsia="zh-CN"/>
        </w:rPr>
        <w:t>2. 根据建筑屋面和外墙热桥部分的内表面温度计算，判断是否符合《绿色建筑评价标准》GB/T 50378“围护结构的内表面在室内设计温、湿度条件下无结露现象”的要求。</w:t>
      </w:r>
    </w:p>
    <w:p w14:paraId="152028AF">
      <w:pPr>
        <w:spacing w:before="100" w:beforeLines="0" w:after="100" w:afterLines="0"/>
        <w:jc w:val="left"/>
        <w:rPr>
          <w:rFonts w:hint="eastAsia" w:ascii="Times New Roman" w:hAnsi="Times New Roman"/>
          <w:b/>
          <w:color w:val="000000"/>
          <w:kern w:val="0"/>
          <w:position w:val="20"/>
          <w:sz w:val="24"/>
          <w:szCs w:val="24"/>
          <w:lang w:val="en-US" w:eastAsia="zh-CN"/>
        </w:rPr>
      </w:pPr>
      <w:r>
        <w:rPr>
          <w:rFonts w:hint="eastAsia" w:ascii="Times New Roman" w:hAnsi="Times New Roman"/>
          <w:b/>
          <w:color w:val="000000"/>
          <w:kern w:val="0"/>
          <w:position w:val="20"/>
          <w:sz w:val="24"/>
          <w:szCs w:val="24"/>
          <w:lang w:val="en-US" w:eastAsia="zh-CN"/>
        </w:rPr>
        <w:t>3.2 验算方法</w:t>
      </w:r>
    </w:p>
    <w:p w14:paraId="5449362C">
      <w:pPr>
        <w:spacing w:before="100" w:beforeLines="0" w:after="100" w:afterLines="0"/>
        <w:jc w:val="left"/>
        <w:rPr>
          <w:rFonts w:hint="eastAsia" w:ascii="Times New Roman" w:hAnsi="Times New Roman"/>
          <w:color w:val="000000"/>
          <w:kern w:val="0"/>
          <w:position w:val="20"/>
          <w:sz w:val="21"/>
          <w:szCs w:val="24"/>
          <w:lang w:val="en-US" w:eastAsia="zh-CN"/>
        </w:rPr>
      </w:pPr>
      <w:r>
        <w:rPr>
          <w:rFonts w:hint="eastAsia" w:ascii="Times New Roman" w:hAnsi="Times New Roman"/>
          <w:color w:val="000000"/>
          <w:kern w:val="0"/>
          <w:position w:val="20"/>
          <w:sz w:val="21"/>
          <w:szCs w:val="24"/>
          <w:lang w:val="en-US" w:eastAsia="zh-CN"/>
        </w:rPr>
        <w:t>1. 将本工程热桥节点图集中于热桥表中对应的单元中，包括外墙-屋顶、外墙-楼板、外墙-挑空楼板、窗上口、窗上口、窗左右、外墙-内墙等主要位置。</w:t>
      </w:r>
    </w:p>
    <w:p w14:paraId="76931792">
      <w:pPr>
        <w:spacing w:before="100" w:beforeLines="0" w:after="100" w:afterLines="0"/>
        <w:jc w:val="left"/>
        <w:rPr>
          <w:rFonts w:hint="eastAsia" w:ascii="Times New Roman" w:hAnsi="Times New Roman"/>
          <w:color w:val="000000"/>
          <w:kern w:val="0"/>
          <w:position w:val="20"/>
          <w:sz w:val="21"/>
          <w:szCs w:val="24"/>
          <w:lang w:val="en-US" w:eastAsia="zh-CN"/>
        </w:rPr>
      </w:pPr>
      <w:r>
        <w:rPr>
          <w:rFonts w:hint="eastAsia" w:ascii="Times New Roman" w:hAnsi="Times New Roman"/>
          <w:color w:val="000000"/>
          <w:kern w:val="0"/>
          <w:position w:val="20"/>
          <w:sz w:val="21"/>
          <w:szCs w:val="24"/>
          <w:lang w:val="en-US" w:eastAsia="zh-CN"/>
        </w:rPr>
        <w:t>2. 通过解温度场的方式求解热桥节点内表面的最低温度和每个分块单元的温度。</w:t>
      </w:r>
    </w:p>
    <w:p w14:paraId="32656BEA">
      <w:pPr>
        <w:spacing w:before="100" w:beforeLines="0" w:after="100" w:afterLines="0"/>
        <w:jc w:val="left"/>
        <w:rPr>
          <w:rFonts w:hint="eastAsia" w:ascii="Times New Roman" w:hAnsi="Times New Roman"/>
          <w:color w:val="000000"/>
          <w:kern w:val="0"/>
          <w:position w:val="20"/>
          <w:sz w:val="21"/>
          <w:szCs w:val="24"/>
          <w:lang w:val="en-US" w:eastAsia="zh-CN"/>
        </w:rPr>
      </w:pPr>
      <w:r>
        <w:rPr>
          <w:rFonts w:hint="eastAsia" w:ascii="Times New Roman" w:hAnsi="Times New Roman"/>
          <w:color w:val="000000"/>
          <w:kern w:val="0"/>
          <w:position w:val="20"/>
          <w:sz w:val="21"/>
          <w:szCs w:val="24"/>
          <w:lang w:val="en-US" w:eastAsia="zh-CN"/>
        </w:rPr>
        <w:t>3. 将计算温度与空气露点温度比对，判断是否出现结露现象。</w:t>
      </w:r>
    </w:p>
    <w:p w14:paraId="5EB97752">
      <w:pPr>
        <w:spacing w:before="100" w:beforeLines="0" w:after="100" w:afterLines="0"/>
        <w:jc w:val="left"/>
        <w:rPr>
          <w:rFonts w:hint="eastAsia" w:ascii="Times New Roman" w:hAnsi="Times New Roman"/>
          <w:b/>
          <w:color w:val="000000"/>
          <w:kern w:val="0"/>
          <w:position w:val="20"/>
          <w:sz w:val="28"/>
          <w:szCs w:val="24"/>
          <w:lang w:val="en-US" w:eastAsia="zh-CN"/>
        </w:rPr>
      </w:pPr>
      <w:r>
        <w:rPr>
          <w:rFonts w:hint="eastAsia" w:ascii="Times New Roman" w:hAnsi="Times New Roman"/>
          <w:b/>
          <w:color w:val="000000"/>
          <w:kern w:val="0"/>
          <w:position w:val="20"/>
          <w:sz w:val="28"/>
          <w:szCs w:val="24"/>
          <w:lang w:val="en-US" w:eastAsia="zh-CN"/>
        </w:rPr>
        <w:t>四、热桥节点计算结果及分析</w:t>
      </w:r>
    </w:p>
    <w:p w14:paraId="086C5A4B">
      <w:pPr>
        <w:spacing w:before="100" w:beforeLines="0" w:after="100" w:afterLines="0"/>
        <w:jc w:val="left"/>
        <w:rPr>
          <w:rFonts w:hint="eastAsia" w:ascii="Times New Roman" w:hAnsi="Times New Roman"/>
          <w:color w:val="000000"/>
          <w:kern w:val="0"/>
          <w:position w:val="20"/>
          <w:sz w:val="15"/>
          <w:szCs w:val="24"/>
          <w:lang w:val="en-US" w:eastAsia="zh-CN"/>
        </w:rPr>
      </w:pPr>
      <w:r>
        <w:rPr>
          <w:rFonts w:hint="eastAsia" w:ascii="Times New Roman" w:hAnsi="Times New Roman"/>
          <w:b/>
          <w:color w:val="000000"/>
          <w:kern w:val="0"/>
          <w:position w:val="20"/>
          <w:sz w:val="24"/>
          <w:szCs w:val="24"/>
          <w:lang w:val="en-US" w:eastAsia="zh-CN"/>
        </w:rPr>
        <w:t>4.1 外墙-屋顶（W-R1）节点</w:t>
      </w:r>
      <w:r>
        <w:rPr>
          <w:rFonts w:hint="eastAsia" w:ascii="Times New Roman" w:hAnsi="Times New Roman"/>
          <w:b/>
          <w:color w:val="000000"/>
          <w:kern w:val="0"/>
          <w:position w:val="20"/>
          <w:sz w:val="24"/>
          <w:szCs w:val="24"/>
          <w:lang w:val="en-US" w:eastAsia="zh-CN"/>
        </w:rPr>
        <w:drawing>
          <wp:inline distT="0" distB="0" distL="114300" distR="114300">
            <wp:extent cx="2381250" cy="19526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381250" cy="1952625"/>
                    </a:xfrm>
                    <a:prstGeom prst="rect">
                      <a:avLst/>
                    </a:prstGeom>
                    <a:noFill/>
                    <a:ln>
                      <a:noFill/>
                    </a:ln>
                  </pic:spPr>
                </pic:pic>
              </a:graphicData>
            </a:graphic>
          </wp:inline>
        </w:drawing>
      </w:r>
      <w:r>
        <w:rPr>
          <w:rFonts w:hint="eastAsia" w:ascii="Times New Roman" w:hAnsi="Times New Roman"/>
          <w:b/>
          <w:color w:val="000000"/>
          <w:kern w:val="0"/>
          <w:position w:val="20"/>
          <w:sz w:val="24"/>
          <w:szCs w:val="24"/>
          <w:lang w:val="en-US" w:eastAsia="zh-CN"/>
        </w:rPr>
        <w:drawing>
          <wp:inline distT="0" distB="0" distL="114300" distR="114300">
            <wp:extent cx="2381250" cy="1981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381250" cy="1981200"/>
                    </a:xfrm>
                    <a:prstGeom prst="rect">
                      <a:avLst/>
                    </a:prstGeom>
                    <a:noFill/>
                    <a:ln>
                      <a:noFill/>
                    </a:ln>
                  </pic:spPr>
                </pic:pic>
              </a:graphicData>
            </a:graphic>
          </wp:inline>
        </w:drawing>
      </w:r>
      <w:r>
        <w:rPr>
          <w:rFonts w:hint="eastAsia" w:ascii="Times New Roman" w:hAnsi="Times New Roman"/>
          <w:color w:val="000000"/>
          <w:kern w:val="0"/>
          <w:position w:val="20"/>
          <w:sz w:val="15"/>
          <w:szCs w:val="24"/>
          <w:lang w:val="en-US" w:eastAsia="zh-CN"/>
        </w:rPr>
        <w:t>Tmin：12.28℃</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0" w:type="dxa"/>
          <w:right w:w="120" w:type="dxa"/>
        </w:tblCellMar>
      </w:tblPr>
      <w:tblGrid>
        <w:gridCol w:w="400"/>
        <w:gridCol w:w="1250"/>
        <w:gridCol w:w="1600"/>
        <w:gridCol w:w="800"/>
        <w:gridCol w:w="1000"/>
        <w:gridCol w:w="1000"/>
        <w:gridCol w:w="1000"/>
        <w:gridCol w:w="1200"/>
        <w:gridCol w:w="1000"/>
      </w:tblGrid>
      <w:tr w14:paraId="5C37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jc w:val="center"/>
        </w:trPr>
        <w:tc>
          <w:tcPr>
            <w:tcW w:w="4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6A3C20FF">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编号</w:t>
            </w:r>
          </w:p>
        </w:tc>
        <w:tc>
          <w:tcPr>
            <w:tcW w:w="12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79DCCD9C">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构件</w:t>
            </w:r>
          </w:p>
        </w:tc>
        <w:tc>
          <w:tcPr>
            <w:tcW w:w="16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31D4B522">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材料名称</w:t>
            </w:r>
          </w:p>
        </w:tc>
        <w:tc>
          <w:tcPr>
            <w:tcW w:w="8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24B9E856">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厚度</w:t>
            </w:r>
          </w:p>
          <w:p w14:paraId="0A3D75A6">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(mm)</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773C0633">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导热系数</w:t>
            </w:r>
          </w:p>
          <w:p w14:paraId="31C4401B">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W/(m·K)</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28BAE088">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蓄热系数</w:t>
            </w:r>
          </w:p>
          <w:p w14:paraId="611017FD">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W/(</w:t>
            </w:r>
            <w:r>
              <w:rPr>
                <w:rFonts w:hint="eastAsia" w:ascii="Times New Roman" w:hAnsi="宋体"/>
                <w:color w:val="000000"/>
                <w:kern w:val="0"/>
                <w:sz w:val="21"/>
                <w:szCs w:val="24"/>
                <w:lang w:val="en-US" w:eastAsia="zh-CN"/>
              </w:rPr>
              <w:t>m?</w:t>
            </w:r>
            <w:r>
              <w:rPr>
                <w:rFonts w:hint="eastAsia" w:ascii="Times New Roman" w:hAnsi="Times New Roman"/>
                <w:color w:val="000000"/>
                <w:kern w:val="0"/>
                <w:sz w:val="21"/>
                <w:szCs w:val="24"/>
                <w:lang w:val="en-US" w:eastAsia="zh-CN"/>
              </w:rPr>
              <w:t>·K)</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24519D0">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热阻值</w:t>
            </w:r>
          </w:p>
          <w:p w14:paraId="0CB991E7">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w:t>
            </w:r>
            <w:r>
              <w:rPr>
                <w:rFonts w:hint="eastAsia" w:ascii="Times New Roman" w:hAnsi="宋体"/>
                <w:color w:val="000000"/>
                <w:kern w:val="0"/>
                <w:sz w:val="21"/>
                <w:szCs w:val="24"/>
                <w:lang w:val="en-US" w:eastAsia="zh-CN"/>
              </w:rPr>
              <w:t>m?</w:t>
            </w:r>
            <w:r>
              <w:rPr>
                <w:rFonts w:hint="eastAsia" w:ascii="Times New Roman" w:hAnsi="Times New Roman"/>
                <w:color w:val="000000"/>
                <w:kern w:val="0"/>
                <w:sz w:val="21"/>
                <w:szCs w:val="24"/>
                <w:lang w:val="en-US" w:eastAsia="zh-CN"/>
              </w:rPr>
              <w:t>·K)/W</w:t>
            </w:r>
          </w:p>
        </w:tc>
        <w:tc>
          <w:tcPr>
            <w:tcW w:w="12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53FED13B">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热惰性指标</w:t>
            </w:r>
          </w:p>
          <w:p w14:paraId="46D321CD">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D=R.S</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3A5ECFD7">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修正系数α</w:t>
            </w:r>
          </w:p>
        </w:tc>
      </w:tr>
      <w:tr w14:paraId="1C28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jc w:val="center"/>
        </w:trPr>
        <w:tc>
          <w:tcPr>
            <w:tcW w:w="400"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14:paraId="79803EB4">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w:t>
            </w:r>
          </w:p>
        </w:tc>
        <w:tc>
          <w:tcPr>
            <w:tcW w:w="1250"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14:paraId="0357E0B3">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外墙</w:t>
            </w:r>
          </w:p>
        </w:tc>
        <w:tc>
          <w:tcPr>
            <w:tcW w:w="16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7F5C76A0">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蒸压粉煤灰砖（密度1500kg/m3)</w:t>
            </w:r>
          </w:p>
        </w:tc>
        <w:tc>
          <w:tcPr>
            <w:tcW w:w="8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392FF1DF">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240.0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9412EAF">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0.560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41488C5C">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7.00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275A4364">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0.429</w:t>
            </w:r>
          </w:p>
        </w:tc>
        <w:tc>
          <w:tcPr>
            <w:tcW w:w="12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465896C2">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3.00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507F485F">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1.00</w:t>
            </w:r>
          </w:p>
        </w:tc>
      </w:tr>
      <w:tr w14:paraId="2176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jc w:val="center"/>
        </w:trPr>
        <w:tc>
          <w:tcPr>
            <w:tcW w:w="40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14:paraId="13272F93">
            <w:pPr>
              <w:spacing w:beforeLines="0" w:afterLines="0"/>
              <w:jc w:val="left"/>
              <w:rPr>
                <w:rFonts w:hint="eastAsia" w:ascii="Times New Roman" w:hAnsi="Times New Roman"/>
                <w:color w:val="000000"/>
                <w:kern w:val="0"/>
                <w:sz w:val="21"/>
                <w:szCs w:val="24"/>
                <w:lang w:val="en-US" w:eastAsia="zh-CN"/>
              </w:rPr>
            </w:pPr>
          </w:p>
        </w:tc>
        <w:tc>
          <w:tcPr>
            <w:tcW w:w="125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14:paraId="26A069A8">
            <w:pPr>
              <w:spacing w:beforeLines="0" w:afterLines="0"/>
              <w:jc w:val="left"/>
              <w:rPr>
                <w:rFonts w:hint="eastAsia" w:ascii="Times New Roman" w:hAnsi="Times New Roman"/>
                <w:color w:val="000000"/>
                <w:kern w:val="0"/>
                <w:sz w:val="21"/>
                <w:szCs w:val="24"/>
                <w:lang w:val="en-US" w:eastAsia="zh-CN"/>
              </w:rPr>
            </w:pPr>
          </w:p>
        </w:tc>
        <w:tc>
          <w:tcPr>
            <w:tcW w:w="16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743A13E7">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无机轻集料保温砂浆I型</w:t>
            </w:r>
          </w:p>
        </w:tc>
        <w:tc>
          <w:tcPr>
            <w:tcW w:w="8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2BE16664">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45.0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66CB9462">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0.070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3A14764E">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1.20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38B6FB92">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0.514</w:t>
            </w:r>
          </w:p>
        </w:tc>
        <w:tc>
          <w:tcPr>
            <w:tcW w:w="12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5DCF2AF">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0.62</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129206EA">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1.25</w:t>
            </w:r>
          </w:p>
        </w:tc>
      </w:tr>
      <w:tr w14:paraId="2C5A1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jc w:val="center"/>
        </w:trPr>
        <w:tc>
          <w:tcPr>
            <w:tcW w:w="400"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14:paraId="18EDEBDD">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2</w:t>
            </w:r>
          </w:p>
        </w:tc>
        <w:tc>
          <w:tcPr>
            <w:tcW w:w="1250"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14:paraId="7A6AFFBA">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屋顶</w:t>
            </w:r>
          </w:p>
        </w:tc>
        <w:tc>
          <w:tcPr>
            <w:tcW w:w="16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384B8DD7">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钢筋混凝土</w:t>
            </w:r>
          </w:p>
        </w:tc>
        <w:tc>
          <w:tcPr>
            <w:tcW w:w="8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4FD6CA0A">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120.0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719234D8">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1.740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30CCB1E">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17.20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F229529">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0.069</w:t>
            </w:r>
          </w:p>
        </w:tc>
        <w:tc>
          <w:tcPr>
            <w:tcW w:w="12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32964CF9">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1.19</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240EC641">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1.00</w:t>
            </w:r>
          </w:p>
        </w:tc>
      </w:tr>
      <w:tr w14:paraId="0BD4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jc w:val="center"/>
        </w:trPr>
        <w:tc>
          <w:tcPr>
            <w:tcW w:w="40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14:paraId="4FD74046">
            <w:pPr>
              <w:spacing w:beforeLines="0" w:afterLines="0"/>
              <w:jc w:val="left"/>
              <w:rPr>
                <w:rFonts w:hint="eastAsia" w:ascii="Times New Roman" w:hAnsi="Times New Roman"/>
                <w:color w:val="000000"/>
                <w:kern w:val="0"/>
                <w:sz w:val="21"/>
                <w:szCs w:val="24"/>
                <w:lang w:val="en-US" w:eastAsia="zh-CN"/>
              </w:rPr>
            </w:pPr>
          </w:p>
        </w:tc>
        <w:tc>
          <w:tcPr>
            <w:tcW w:w="125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14:paraId="3B40AFE8">
            <w:pPr>
              <w:spacing w:beforeLines="0" w:afterLines="0"/>
              <w:jc w:val="left"/>
              <w:rPr>
                <w:rFonts w:hint="eastAsia" w:ascii="Times New Roman" w:hAnsi="Times New Roman"/>
                <w:color w:val="000000"/>
                <w:kern w:val="0"/>
                <w:sz w:val="21"/>
                <w:szCs w:val="24"/>
                <w:lang w:val="en-US" w:eastAsia="zh-CN"/>
              </w:rPr>
            </w:pPr>
          </w:p>
        </w:tc>
        <w:tc>
          <w:tcPr>
            <w:tcW w:w="16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5FDA9F91">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挤塑聚苯板</w:t>
            </w:r>
          </w:p>
        </w:tc>
        <w:tc>
          <w:tcPr>
            <w:tcW w:w="8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C71FB14">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50.0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5EC8052E">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0.030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4791434F">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0.32</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1942F2FF">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1.515</w:t>
            </w:r>
          </w:p>
        </w:tc>
        <w:tc>
          <w:tcPr>
            <w:tcW w:w="12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20F33D6B">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0.48</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5EFC8279">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1.10</w:t>
            </w:r>
          </w:p>
        </w:tc>
      </w:tr>
    </w:tbl>
    <w:p w14:paraId="100B05B1">
      <w:pPr>
        <w:spacing w:before="100" w:beforeLines="0" w:after="100" w:afterLines="0"/>
        <w:jc w:val="left"/>
        <w:rPr>
          <w:rFonts w:hint="eastAsia" w:ascii="Times New Roman" w:hAnsi="Times New Roman"/>
          <w:color w:val="000000"/>
          <w:kern w:val="0"/>
          <w:position w:val="10"/>
          <w:sz w:val="15"/>
          <w:szCs w:val="24"/>
          <w:lang w:val="en-US" w:eastAsia="zh-CN"/>
        </w:rPr>
      </w:pPr>
      <w:r>
        <w:rPr>
          <w:rFonts w:hint="eastAsia" w:ascii="Times New Roman" w:hAnsi="Times New Roman"/>
          <w:b/>
          <w:color w:val="000000"/>
          <w:kern w:val="0"/>
          <w:position w:val="10"/>
          <w:sz w:val="24"/>
          <w:szCs w:val="24"/>
          <w:lang w:val="en-US" w:eastAsia="zh-CN"/>
        </w:rPr>
        <w:t>4.2 外墙-墙角（W-C1）节点</w:t>
      </w:r>
      <w:r>
        <w:rPr>
          <w:rFonts w:hint="eastAsia" w:ascii="Times New Roman" w:hAnsi="Times New Roman"/>
          <w:b/>
          <w:color w:val="000000"/>
          <w:kern w:val="0"/>
          <w:position w:val="10"/>
          <w:sz w:val="24"/>
          <w:szCs w:val="24"/>
          <w:lang w:val="en-US" w:eastAsia="zh-CN"/>
        </w:rPr>
        <w:drawing>
          <wp:inline distT="0" distB="0" distL="114300" distR="114300">
            <wp:extent cx="2381250" cy="1952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381250" cy="1952625"/>
                    </a:xfrm>
                    <a:prstGeom prst="rect">
                      <a:avLst/>
                    </a:prstGeom>
                    <a:noFill/>
                    <a:ln>
                      <a:noFill/>
                    </a:ln>
                  </pic:spPr>
                </pic:pic>
              </a:graphicData>
            </a:graphic>
          </wp:inline>
        </w:drawing>
      </w:r>
      <w:r>
        <w:rPr>
          <w:rFonts w:hint="eastAsia" w:ascii="Times New Roman" w:hAnsi="Times New Roman"/>
          <w:b/>
          <w:color w:val="000000"/>
          <w:kern w:val="0"/>
          <w:position w:val="10"/>
          <w:sz w:val="24"/>
          <w:szCs w:val="24"/>
          <w:lang w:val="en-US" w:eastAsia="zh-CN"/>
        </w:rPr>
        <w:drawing>
          <wp:inline distT="0" distB="0" distL="114300" distR="114300">
            <wp:extent cx="2381250" cy="1981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381250" cy="1981200"/>
                    </a:xfrm>
                    <a:prstGeom prst="rect">
                      <a:avLst/>
                    </a:prstGeom>
                    <a:noFill/>
                    <a:ln>
                      <a:noFill/>
                    </a:ln>
                  </pic:spPr>
                </pic:pic>
              </a:graphicData>
            </a:graphic>
          </wp:inline>
        </w:drawing>
      </w:r>
      <w:r>
        <w:rPr>
          <w:rFonts w:hint="eastAsia" w:ascii="Times New Roman" w:hAnsi="Times New Roman"/>
          <w:color w:val="000000"/>
          <w:kern w:val="0"/>
          <w:position w:val="10"/>
          <w:sz w:val="15"/>
          <w:szCs w:val="24"/>
          <w:lang w:val="en-US" w:eastAsia="zh-CN"/>
        </w:rPr>
        <w:t>Tmin：13.34℃</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0" w:type="dxa"/>
          <w:right w:w="120" w:type="dxa"/>
        </w:tblCellMar>
      </w:tblPr>
      <w:tblGrid>
        <w:gridCol w:w="400"/>
        <w:gridCol w:w="1250"/>
        <w:gridCol w:w="1600"/>
        <w:gridCol w:w="800"/>
        <w:gridCol w:w="1000"/>
        <w:gridCol w:w="1000"/>
        <w:gridCol w:w="1000"/>
        <w:gridCol w:w="1200"/>
        <w:gridCol w:w="1000"/>
      </w:tblGrid>
      <w:tr w14:paraId="3BDC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jc w:val="center"/>
        </w:trPr>
        <w:tc>
          <w:tcPr>
            <w:tcW w:w="4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4A89A2DD">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编号</w:t>
            </w:r>
          </w:p>
        </w:tc>
        <w:tc>
          <w:tcPr>
            <w:tcW w:w="12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0C1B115">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构件</w:t>
            </w:r>
          </w:p>
        </w:tc>
        <w:tc>
          <w:tcPr>
            <w:tcW w:w="16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19E497FF">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材料名称</w:t>
            </w:r>
          </w:p>
        </w:tc>
        <w:tc>
          <w:tcPr>
            <w:tcW w:w="8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1DAC0784">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厚度</w:t>
            </w:r>
          </w:p>
          <w:p w14:paraId="3E55240B">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(mm)</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6A8DEB40">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导热系数</w:t>
            </w:r>
          </w:p>
          <w:p w14:paraId="3CAC4258">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W/(m·K)</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7478F071">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蓄热系数</w:t>
            </w:r>
          </w:p>
          <w:p w14:paraId="1EB2E71B">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W/(</w:t>
            </w:r>
            <w:r>
              <w:rPr>
                <w:rFonts w:hint="eastAsia" w:ascii="Times New Roman" w:hAnsi="宋体"/>
                <w:color w:val="000000"/>
                <w:kern w:val="0"/>
                <w:sz w:val="21"/>
                <w:szCs w:val="24"/>
                <w:lang w:val="en-US" w:eastAsia="zh-CN"/>
              </w:rPr>
              <w:t>m?</w:t>
            </w:r>
            <w:r>
              <w:rPr>
                <w:rFonts w:hint="eastAsia" w:ascii="Times New Roman" w:hAnsi="Times New Roman"/>
                <w:color w:val="000000"/>
                <w:kern w:val="0"/>
                <w:sz w:val="21"/>
                <w:szCs w:val="24"/>
                <w:lang w:val="en-US" w:eastAsia="zh-CN"/>
              </w:rPr>
              <w:t>·K)</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21A74FDA">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热阻值</w:t>
            </w:r>
          </w:p>
          <w:p w14:paraId="4C45D153">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w:t>
            </w:r>
            <w:r>
              <w:rPr>
                <w:rFonts w:hint="eastAsia" w:ascii="Times New Roman" w:hAnsi="宋体"/>
                <w:color w:val="000000"/>
                <w:kern w:val="0"/>
                <w:sz w:val="21"/>
                <w:szCs w:val="24"/>
                <w:lang w:val="en-US" w:eastAsia="zh-CN"/>
              </w:rPr>
              <w:t>m?</w:t>
            </w:r>
            <w:r>
              <w:rPr>
                <w:rFonts w:hint="eastAsia" w:ascii="Times New Roman" w:hAnsi="Times New Roman"/>
                <w:color w:val="000000"/>
                <w:kern w:val="0"/>
                <w:sz w:val="21"/>
                <w:szCs w:val="24"/>
                <w:lang w:val="en-US" w:eastAsia="zh-CN"/>
              </w:rPr>
              <w:t>·K)/W</w:t>
            </w:r>
          </w:p>
        </w:tc>
        <w:tc>
          <w:tcPr>
            <w:tcW w:w="12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1A172853">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热惰性指标</w:t>
            </w:r>
          </w:p>
          <w:p w14:paraId="68B429D8">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D=R.S</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2890E20">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修正系数α</w:t>
            </w:r>
          </w:p>
        </w:tc>
      </w:tr>
      <w:tr w14:paraId="7C64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jc w:val="center"/>
        </w:trPr>
        <w:tc>
          <w:tcPr>
            <w:tcW w:w="400"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14:paraId="31E394E3">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w:t>
            </w:r>
          </w:p>
        </w:tc>
        <w:tc>
          <w:tcPr>
            <w:tcW w:w="1250"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14:paraId="39144D1A">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外墙</w:t>
            </w:r>
          </w:p>
        </w:tc>
        <w:tc>
          <w:tcPr>
            <w:tcW w:w="16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144FD4E7">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蒸压粉煤灰砖（密度1500kg/m3)</w:t>
            </w:r>
          </w:p>
        </w:tc>
        <w:tc>
          <w:tcPr>
            <w:tcW w:w="8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6088FF90">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240.0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A3AAC8E">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0.560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1B6CCB6A">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7.00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4EF96E1B">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0.429</w:t>
            </w:r>
          </w:p>
        </w:tc>
        <w:tc>
          <w:tcPr>
            <w:tcW w:w="12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34D8003C">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3.00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603AEAA6">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1.00</w:t>
            </w:r>
          </w:p>
        </w:tc>
      </w:tr>
      <w:tr w14:paraId="4FDE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jc w:val="center"/>
        </w:trPr>
        <w:tc>
          <w:tcPr>
            <w:tcW w:w="40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14:paraId="5C9F3278">
            <w:pPr>
              <w:spacing w:beforeLines="0" w:afterLines="0"/>
              <w:jc w:val="left"/>
              <w:rPr>
                <w:rFonts w:hint="eastAsia" w:ascii="Times New Roman" w:hAnsi="Times New Roman"/>
                <w:color w:val="000000"/>
                <w:kern w:val="0"/>
                <w:sz w:val="21"/>
                <w:szCs w:val="24"/>
                <w:lang w:val="en-US" w:eastAsia="zh-CN"/>
              </w:rPr>
            </w:pPr>
          </w:p>
        </w:tc>
        <w:tc>
          <w:tcPr>
            <w:tcW w:w="125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14:paraId="31389F90">
            <w:pPr>
              <w:spacing w:beforeLines="0" w:afterLines="0"/>
              <w:jc w:val="left"/>
              <w:rPr>
                <w:rFonts w:hint="eastAsia" w:ascii="Times New Roman" w:hAnsi="Times New Roman"/>
                <w:color w:val="000000"/>
                <w:kern w:val="0"/>
                <w:sz w:val="21"/>
                <w:szCs w:val="24"/>
                <w:lang w:val="en-US" w:eastAsia="zh-CN"/>
              </w:rPr>
            </w:pPr>
          </w:p>
        </w:tc>
        <w:tc>
          <w:tcPr>
            <w:tcW w:w="16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7386435C">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无机轻集料保温砂浆I型</w:t>
            </w:r>
          </w:p>
        </w:tc>
        <w:tc>
          <w:tcPr>
            <w:tcW w:w="8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754F9648">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45.0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5C6DA06E">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0.070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43847C43">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1.20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470845A">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0.514</w:t>
            </w:r>
          </w:p>
        </w:tc>
        <w:tc>
          <w:tcPr>
            <w:tcW w:w="12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00769E2">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0.62</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42BECAD3">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1.25</w:t>
            </w:r>
          </w:p>
        </w:tc>
      </w:tr>
      <w:tr w14:paraId="6319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jc w:val="center"/>
        </w:trPr>
        <w:tc>
          <w:tcPr>
            <w:tcW w:w="400"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14:paraId="3C809E37">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2</w:t>
            </w:r>
          </w:p>
        </w:tc>
        <w:tc>
          <w:tcPr>
            <w:tcW w:w="1250"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14:paraId="7D1D8597">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墙角</w:t>
            </w:r>
          </w:p>
        </w:tc>
        <w:tc>
          <w:tcPr>
            <w:tcW w:w="16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53091DAC">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蒸压粉煤灰砖（密度1500kg/m3)</w:t>
            </w:r>
          </w:p>
        </w:tc>
        <w:tc>
          <w:tcPr>
            <w:tcW w:w="8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19C84C5">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240.0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315EA61B">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0.560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510A17BA">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7.00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1AA20540">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0.429</w:t>
            </w:r>
          </w:p>
        </w:tc>
        <w:tc>
          <w:tcPr>
            <w:tcW w:w="12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1234384F">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3.00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13A47BF6">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1.00</w:t>
            </w:r>
          </w:p>
        </w:tc>
      </w:tr>
      <w:tr w14:paraId="70341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jc w:val="center"/>
        </w:trPr>
        <w:tc>
          <w:tcPr>
            <w:tcW w:w="40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14:paraId="4D9D819E">
            <w:pPr>
              <w:spacing w:beforeLines="0" w:afterLines="0"/>
              <w:jc w:val="left"/>
              <w:rPr>
                <w:rFonts w:hint="eastAsia" w:ascii="Times New Roman" w:hAnsi="Times New Roman"/>
                <w:color w:val="000000"/>
                <w:kern w:val="0"/>
                <w:sz w:val="21"/>
                <w:szCs w:val="24"/>
                <w:lang w:val="en-US" w:eastAsia="zh-CN"/>
              </w:rPr>
            </w:pPr>
          </w:p>
        </w:tc>
        <w:tc>
          <w:tcPr>
            <w:tcW w:w="1250" w:type="dxa"/>
            <w:vMerge w:val="continue"/>
            <w:tcBorders>
              <w:top w:val="single" w:color="000000" w:sz="2" w:space="0"/>
              <w:left w:val="single" w:color="000000" w:sz="2" w:space="0"/>
              <w:bottom w:val="single" w:color="000000" w:sz="2" w:space="0"/>
              <w:right w:val="single" w:color="000000" w:sz="2" w:space="0"/>
              <w:tl2br w:val="nil"/>
              <w:tr2bl w:val="nil"/>
            </w:tcBorders>
            <w:noWrap w:val="0"/>
            <w:vAlign w:val="center"/>
          </w:tcPr>
          <w:p w14:paraId="41A8789E">
            <w:pPr>
              <w:spacing w:beforeLines="0" w:afterLines="0"/>
              <w:jc w:val="left"/>
              <w:rPr>
                <w:rFonts w:hint="eastAsia" w:ascii="Times New Roman" w:hAnsi="Times New Roman"/>
                <w:color w:val="000000"/>
                <w:kern w:val="0"/>
                <w:sz w:val="21"/>
                <w:szCs w:val="24"/>
                <w:lang w:val="en-US" w:eastAsia="zh-CN"/>
              </w:rPr>
            </w:pPr>
          </w:p>
        </w:tc>
        <w:tc>
          <w:tcPr>
            <w:tcW w:w="16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5C870842">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无机轻集料保温砂浆I型</w:t>
            </w:r>
          </w:p>
        </w:tc>
        <w:tc>
          <w:tcPr>
            <w:tcW w:w="8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B4CD353">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45.0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5B1F7161">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0.070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53A79A2">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1.20</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5F75A646">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0.514</w:t>
            </w:r>
          </w:p>
        </w:tc>
        <w:tc>
          <w:tcPr>
            <w:tcW w:w="12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6155E724">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0.62</w:t>
            </w:r>
          </w:p>
        </w:tc>
        <w:tc>
          <w:tcPr>
            <w:tcW w:w="100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1800F267">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1.25</w:t>
            </w:r>
          </w:p>
        </w:tc>
      </w:tr>
    </w:tbl>
    <w:p w14:paraId="381D4D29">
      <w:pPr>
        <w:autoSpaceDE/>
        <w:autoSpaceDN/>
        <w:adjustRightInd/>
        <w:spacing w:beforeLines="0" w:afterLines="0" w:line="360" w:lineRule="auto"/>
        <w:ind w:left="-361" w:leftChars="-172" w:right="-506" w:rightChars="-241"/>
        <w:jc w:val="center"/>
        <w:outlineLvl w:val="0"/>
        <w:rPr>
          <w:rFonts w:hint="default" w:ascii="Times New Roman" w:hAnsi="Times New Roman"/>
          <w:position w:val="10"/>
          <w:sz w:val="21"/>
          <w:szCs w:val="24"/>
          <w:lang w:val="en-US" w:eastAsia="zh-CN"/>
        </w:rPr>
      </w:pPr>
    </w:p>
    <w:p w14:paraId="7EFAACBD">
      <w:pPr>
        <w:spacing w:before="100" w:beforeLines="0" w:after="100" w:afterLines="0"/>
        <w:jc w:val="left"/>
        <w:rPr>
          <w:rFonts w:hint="eastAsia" w:ascii="Times New Roman" w:hAnsi="Times New Roman"/>
          <w:b/>
          <w:color w:val="000000"/>
          <w:kern w:val="0"/>
          <w:position w:val="10"/>
          <w:sz w:val="28"/>
          <w:szCs w:val="24"/>
          <w:lang w:val="en-US" w:eastAsia="zh-CN"/>
        </w:rPr>
      </w:pPr>
      <w:r>
        <w:rPr>
          <w:rFonts w:hint="eastAsia" w:ascii="Times New Roman" w:hAnsi="Times New Roman"/>
          <w:b/>
          <w:color w:val="000000"/>
          <w:kern w:val="0"/>
          <w:position w:val="10"/>
          <w:sz w:val="28"/>
          <w:szCs w:val="24"/>
          <w:lang w:val="en-US" w:eastAsia="zh-CN"/>
        </w:rPr>
        <w:t>五、结论</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0" w:type="dxa"/>
          <w:right w:w="120" w:type="dxa"/>
        </w:tblCellMar>
      </w:tblPr>
      <w:tblGrid>
        <w:gridCol w:w="1850"/>
        <w:gridCol w:w="1850"/>
        <w:gridCol w:w="1850"/>
        <w:gridCol w:w="1850"/>
        <w:gridCol w:w="1850"/>
      </w:tblGrid>
      <w:tr w14:paraId="595B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jc w:val="center"/>
        </w:trPr>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C3168FF">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热桥部位</w:t>
            </w:r>
          </w:p>
        </w:tc>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3674C5EF">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热桥类型</w:t>
            </w:r>
          </w:p>
        </w:tc>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4048F214">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内表面最低温度(℃)</w:t>
            </w:r>
          </w:p>
        </w:tc>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858B590">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室内露点温度(℃)</w:t>
            </w:r>
          </w:p>
        </w:tc>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4C140304">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是否结露</w:t>
            </w:r>
          </w:p>
        </w:tc>
      </w:tr>
      <w:tr w14:paraId="3E4D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jc w:val="center"/>
        </w:trPr>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6EEE7632">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外墙-屋顶</w:t>
            </w:r>
          </w:p>
        </w:tc>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1FCD71B0">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W-R1</w:t>
            </w:r>
          </w:p>
        </w:tc>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5A331EF2">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12.28</w:t>
            </w:r>
          </w:p>
        </w:tc>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715CD32F">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10.14</w:t>
            </w:r>
          </w:p>
        </w:tc>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775A9FE1">
            <w:pPr>
              <w:spacing w:before="100" w:beforeLines="0" w:after="100" w:afterLines="0"/>
              <w:jc w:val="left"/>
              <w:rPr>
                <w:rFonts w:hint="eastAsia" w:ascii="Times New Roman" w:hAnsi="Times New Roman"/>
                <w:color w:val="0000FF"/>
                <w:kern w:val="0"/>
                <w:sz w:val="21"/>
                <w:szCs w:val="24"/>
                <w:lang w:val="en-US" w:eastAsia="zh-CN"/>
              </w:rPr>
            </w:pPr>
            <w:r>
              <w:rPr>
                <w:rFonts w:hint="eastAsia" w:ascii="Times New Roman" w:hAnsi="Times New Roman"/>
                <w:color w:val="0000FF"/>
                <w:kern w:val="0"/>
                <w:sz w:val="21"/>
                <w:szCs w:val="24"/>
                <w:lang w:val="en-US" w:eastAsia="zh-CN"/>
              </w:rPr>
              <w:t>不结露</w:t>
            </w:r>
          </w:p>
        </w:tc>
      </w:tr>
      <w:tr w14:paraId="1705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jc w:val="center"/>
        </w:trPr>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C4B9BE5">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外墙-墙角</w:t>
            </w:r>
          </w:p>
        </w:tc>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69AF2E45">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W-C1</w:t>
            </w:r>
          </w:p>
        </w:tc>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4198CE0B">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13.34</w:t>
            </w:r>
          </w:p>
        </w:tc>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5FE20DD2">
            <w:pPr>
              <w:spacing w:before="100" w:beforeLines="0" w:after="100" w:afterLines="0"/>
              <w:jc w:val="left"/>
              <w:rPr>
                <w:rFonts w:hint="eastAsia" w:ascii="Times New Roman" w:hAnsi="Times New Roman"/>
                <w:color w:val="000000"/>
                <w:kern w:val="0"/>
                <w:sz w:val="21"/>
                <w:szCs w:val="24"/>
                <w:lang w:val="en-US" w:eastAsia="zh-CN"/>
              </w:rPr>
            </w:pPr>
            <w:r>
              <w:rPr>
                <w:rFonts w:hint="eastAsia" w:ascii="Times New Roman" w:hAnsi="Times New Roman"/>
                <w:color w:val="000000"/>
                <w:kern w:val="0"/>
                <w:sz w:val="21"/>
                <w:szCs w:val="24"/>
                <w:lang w:val="en-US" w:eastAsia="zh-CN"/>
              </w:rPr>
              <w:t>10.14</w:t>
            </w:r>
          </w:p>
        </w:tc>
        <w:tc>
          <w:tcPr>
            <w:tcW w:w="1850"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004D412C">
            <w:pPr>
              <w:spacing w:before="100" w:beforeLines="0" w:after="100" w:afterLines="0"/>
              <w:jc w:val="left"/>
              <w:rPr>
                <w:rFonts w:hint="eastAsia" w:ascii="Times New Roman" w:hAnsi="Times New Roman"/>
                <w:color w:val="0000FF"/>
                <w:kern w:val="0"/>
                <w:sz w:val="21"/>
                <w:szCs w:val="24"/>
                <w:lang w:val="en-US" w:eastAsia="zh-CN"/>
              </w:rPr>
            </w:pPr>
            <w:r>
              <w:rPr>
                <w:rFonts w:hint="eastAsia" w:ascii="Times New Roman" w:hAnsi="Times New Roman"/>
                <w:color w:val="0000FF"/>
                <w:kern w:val="0"/>
                <w:sz w:val="21"/>
                <w:szCs w:val="24"/>
                <w:lang w:val="en-US" w:eastAsia="zh-CN"/>
              </w:rPr>
              <w:t>不结露</w:t>
            </w:r>
          </w:p>
        </w:tc>
      </w:tr>
    </w:tbl>
    <w:p w14:paraId="3640A55F">
      <w:pPr>
        <w:spacing w:before="100" w:beforeLines="0" w:after="100" w:afterLines="0"/>
        <w:jc w:val="left"/>
        <w:rPr>
          <w:rFonts w:hint="eastAsia" w:ascii="Times New Roman" w:hAnsi="Times New Roman"/>
          <w:color w:val="0000FF"/>
          <w:kern w:val="0"/>
          <w:position w:val="10"/>
          <w:sz w:val="21"/>
          <w:szCs w:val="24"/>
          <w:lang w:val="en-US" w:eastAsia="zh-CN"/>
        </w:rPr>
      </w:pPr>
      <w:r>
        <w:rPr>
          <w:rFonts w:hint="eastAsia" w:ascii="Times New Roman" w:hAnsi="Times New Roman"/>
          <w:color w:val="0000FF"/>
          <w:kern w:val="0"/>
          <w:position w:val="10"/>
          <w:sz w:val="21"/>
          <w:szCs w:val="24"/>
          <w:lang w:val="en-US" w:eastAsia="zh-CN"/>
        </w:rPr>
        <w:t>经验算，线性热桥节点内表面最低温度大于室内露点温度10.14℃，满足结露验算规定，热桥节点部位不会发生结露。</w:t>
      </w:r>
    </w:p>
    <w:sectPr>
      <w:type w:val="continuous"/>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NmNmY2VhNzMyZjAzMTc4NTAzNTcyNGQ4OTdmYTIifQ=="/>
  </w:docVars>
  <w:rsids>
    <w:rsidRoot w:val="00172A27"/>
    <w:rsid w:val="235C73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nhideWhenUsed/>
    <w:uiPriority w:val="99"/>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777</Words>
  <Characters>1132</Characters>
  <TotalTime>0</TotalTime>
  <ScaleCrop>false</ScaleCrop>
  <LinksUpToDate>false</LinksUpToDate>
  <CharactersWithSpaces>1144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2024-09-10T01:28:09Z</dcterms:created>
  <dc:creator>Administrator</dc:creator>
  <cp:lastModifiedBy>蜗牛</cp:lastModifiedBy>
  <dcterms:modified xsi:type="dcterms:W3CDTF">2024-09-10T01:28:31Z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49FD027D97C34D799949BDFE7DF426D2_13</vt:lpwstr>
  </property>
</Properties>
</file>