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EEB250">
      <w:pPr>
        <w:pStyle w:val="3"/>
        <w:spacing w:beforeLines="0" w:afterLines="0"/>
        <w:jc w:val="center"/>
        <w:rPr>
          <w:rFonts w:hint="default" w:ascii="宋体" w:hAnsi="宋体"/>
          <w:sz w:val="21"/>
          <w:szCs w:val="24"/>
        </w:rPr>
      </w:pPr>
      <w:r>
        <w:rPr>
          <w:rFonts w:hint="eastAsia" w:ascii="宋体" w:hAnsi="宋体"/>
          <w:sz w:val="28"/>
          <w:szCs w:val="24"/>
        </w:rPr>
        <w:t>夏热冬冷地区乙类</w:t>
      </w:r>
      <w:r>
        <w:rPr>
          <w:rFonts w:hint="eastAsia" w:ascii="宋体" w:hAnsi="宋体"/>
          <w:sz w:val="28"/>
          <w:szCs w:val="24"/>
          <w:lang w:val="en-US" w:eastAsia="zh-CN"/>
        </w:rPr>
        <w:t>工业</w:t>
      </w:r>
      <w:r>
        <w:rPr>
          <w:rFonts w:hint="eastAsia" w:ascii="宋体" w:hAnsi="宋体"/>
          <w:sz w:val="28"/>
          <w:szCs w:val="24"/>
        </w:rPr>
        <w:t>建筑节能设计、审查表（按规定性指标）</w:t>
      </w:r>
    </w:p>
    <w:p w14:paraId="6E11571F">
      <w:pPr>
        <w:autoSpaceDE w:val="0"/>
        <w:autoSpaceDN w:val="0"/>
        <w:adjustRightInd w:val="0"/>
        <w:spacing w:before="100" w:beforeLines="0" w:after="100" w:afterLines="0"/>
        <w:jc w:val="center"/>
        <w:rPr>
          <w:rFonts w:hint="eastAsia" w:ascii="宋体" w:hAnsi="宋体"/>
          <w:color w:val="auto"/>
          <w:kern w:val="0"/>
          <w:sz w:val="21"/>
          <w:szCs w:val="24"/>
        </w:rPr>
      </w:pPr>
      <w:r>
        <w:rPr>
          <w:rFonts w:hint="eastAsia" w:ascii="宋体" w:hAnsi="宋体"/>
          <w:sz w:val="21"/>
          <w:szCs w:val="24"/>
        </w:rPr>
        <w:t>工程名称：</w:t>
      </w:r>
      <w:r>
        <w:rPr>
          <w:rFonts w:hint="eastAsia"/>
          <w:color w:val="auto"/>
          <w:kern w:val="0"/>
          <w:sz w:val="21"/>
          <w:szCs w:val="24"/>
        </w:rPr>
        <w:t>2024 年西平县专探水泉汪乡村建设特色业示范项目(一期)——木工坊</w:t>
      </w:r>
      <w:r>
        <w:rPr>
          <w:rFonts w:hint="eastAsia"/>
          <w:color w:val="auto"/>
          <w:kern w:val="0"/>
          <w:sz w:val="21"/>
          <w:szCs w:val="24"/>
          <w:lang w:val="en-US" w:eastAsia="zh-CN"/>
        </w:rPr>
        <w:t>02#楼</w:t>
      </w:r>
      <w:r>
        <w:rPr>
          <w:rFonts w:hint="eastAsia" w:ascii="宋体" w:hAnsi="宋体"/>
          <w:color w:val="auto"/>
          <w:kern w:val="0"/>
          <w:sz w:val="21"/>
          <w:szCs w:val="24"/>
        </w:rPr>
        <w:t xml:space="preserve">  </w:t>
      </w:r>
      <w:r>
        <w:rPr>
          <w:rFonts w:hint="eastAsia" w:ascii="宋体" w:hAnsi="宋体"/>
          <w:sz w:val="21"/>
          <w:szCs w:val="24"/>
        </w:rPr>
        <w:t xml:space="preserve">层数：（地上）  </w:t>
      </w:r>
      <w:r>
        <w:rPr>
          <w:rFonts w:hint="eastAsia"/>
          <w:color w:val="auto"/>
          <w:kern w:val="0"/>
          <w:sz w:val="21"/>
          <w:szCs w:val="24"/>
        </w:rPr>
        <w:t>1</w:t>
      </w:r>
      <w:r>
        <w:rPr>
          <w:rFonts w:hint="eastAsia" w:ascii="宋体" w:hAnsi="宋体"/>
          <w:color w:val="auto"/>
          <w:kern w:val="0"/>
          <w:sz w:val="21"/>
          <w:szCs w:val="24"/>
        </w:rPr>
        <w:t xml:space="preserve">   </w:t>
      </w:r>
      <w:r>
        <w:rPr>
          <w:rFonts w:hint="eastAsia" w:ascii="宋体" w:hAnsi="宋体"/>
          <w:sz w:val="21"/>
          <w:szCs w:val="24"/>
        </w:rPr>
        <w:t xml:space="preserve">（地下）  </w:t>
      </w:r>
      <w:r>
        <w:rPr>
          <w:rFonts w:hint="eastAsia"/>
          <w:color w:val="auto"/>
          <w:kern w:val="0"/>
          <w:sz w:val="21"/>
          <w:szCs w:val="24"/>
        </w:rPr>
        <w:t>--</w:t>
      </w:r>
      <w:r>
        <w:rPr>
          <w:rFonts w:hint="eastAsia" w:ascii="宋体" w:hAnsi="宋体"/>
          <w:color w:val="auto"/>
          <w:kern w:val="0"/>
          <w:sz w:val="21"/>
          <w:szCs w:val="24"/>
        </w:rPr>
        <w:t xml:space="preserve">    </w:t>
      </w:r>
      <w:r>
        <w:rPr>
          <w:rFonts w:hint="eastAsia" w:ascii="宋体" w:hAnsi="宋体"/>
          <w:sz w:val="21"/>
          <w:szCs w:val="24"/>
        </w:rPr>
        <w:t>总建筑面积：</w:t>
      </w:r>
      <w:r>
        <w:rPr>
          <w:rFonts w:hint="eastAsia"/>
          <w:color w:val="auto"/>
          <w:kern w:val="0"/>
          <w:sz w:val="21"/>
          <w:szCs w:val="24"/>
        </w:rPr>
        <w:t>199.64</w:t>
      </w:r>
      <w:r>
        <w:rPr>
          <w:rFonts w:hint="eastAsia" w:ascii="宋体" w:hAnsi="宋体"/>
          <w:color w:val="auto"/>
          <w:kern w:val="0"/>
          <w:sz w:val="21"/>
          <w:szCs w:val="24"/>
        </w:rPr>
        <w:t xml:space="preserve">          </w:t>
      </w:r>
    </w:p>
    <w:tbl>
      <w:tblPr>
        <w:tblStyle w:val="7"/>
        <w:tblW w:w="14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275"/>
        <w:gridCol w:w="1319"/>
        <w:gridCol w:w="241"/>
        <w:gridCol w:w="141"/>
        <w:gridCol w:w="993"/>
        <w:gridCol w:w="1275"/>
        <w:gridCol w:w="388"/>
        <w:gridCol w:w="1030"/>
        <w:gridCol w:w="938"/>
        <w:gridCol w:w="30"/>
        <w:gridCol w:w="764"/>
        <w:gridCol w:w="205"/>
        <w:gridCol w:w="1718"/>
        <w:gridCol w:w="57"/>
        <w:gridCol w:w="1082"/>
        <w:gridCol w:w="1620"/>
      </w:tblGrid>
      <w:tr w14:paraId="66D6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</w:trPr>
        <w:tc>
          <w:tcPr>
            <w:tcW w:w="534" w:type="dxa"/>
            <w:tcBorders>
              <w:top w:val="single" w:color="000000" w:sz="18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258832">
            <w:pPr>
              <w:spacing w:beforeLines="0" w:afterLines="0"/>
              <w:jc w:val="center"/>
              <w:rPr>
                <w:rFonts w:hint="default" w:ascii="宋体" w:hAnsi="宋体"/>
                <w:b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sz w:val="18"/>
                <w:szCs w:val="24"/>
              </w:rPr>
              <w:t>序号</w:t>
            </w:r>
          </w:p>
        </w:tc>
        <w:tc>
          <w:tcPr>
            <w:tcW w:w="3969" w:type="dxa"/>
            <w:gridSpan w:val="4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FD4D79">
            <w:pPr>
              <w:spacing w:beforeLines="0" w:afterLines="0"/>
              <w:jc w:val="center"/>
              <w:rPr>
                <w:rFonts w:hint="default" w:ascii="宋体" w:hAnsi="宋体"/>
                <w:b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sz w:val="18"/>
                <w:szCs w:val="24"/>
              </w:rPr>
              <w:t>审查内容</w:t>
            </w:r>
          </w:p>
        </w:tc>
        <w:tc>
          <w:tcPr>
            <w:tcW w:w="3827" w:type="dxa"/>
            <w:gridSpan w:val="5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C4F895">
            <w:pPr>
              <w:spacing w:beforeLines="0" w:afterLines="0"/>
              <w:jc w:val="center"/>
              <w:rPr>
                <w:rFonts w:hint="default" w:ascii="宋体" w:hAnsi="宋体"/>
                <w:b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sz w:val="18"/>
                <w:szCs w:val="24"/>
              </w:rPr>
              <w:t>规定指标</w:t>
            </w:r>
          </w:p>
        </w:tc>
        <w:tc>
          <w:tcPr>
            <w:tcW w:w="1937" w:type="dxa"/>
            <w:gridSpan w:val="4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9B34F6">
            <w:pPr>
              <w:spacing w:beforeLines="0" w:afterLines="0"/>
              <w:jc w:val="center"/>
              <w:rPr>
                <w:rFonts w:hint="default" w:ascii="宋体" w:hAnsi="宋体"/>
                <w:b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sz w:val="18"/>
                <w:szCs w:val="24"/>
              </w:rPr>
              <w:t>设计指标</w:t>
            </w:r>
          </w:p>
        </w:tc>
        <w:tc>
          <w:tcPr>
            <w:tcW w:w="2857" w:type="dxa"/>
            <w:gridSpan w:val="3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36D0E413">
            <w:pPr>
              <w:spacing w:beforeLines="0" w:afterLines="0"/>
              <w:jc w:val="center"/>
              <w:rPr>
                <w:rFonts w:hint="default" w:ascii="宋体" w:hAnsi="宋体"/>
                <w:b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sz w:val="18"/>
                <w:szCs w:val="24"/>
              </w:rPr>
              <w:t>节能措施</w:t>
            </w:r>
          </w:p>
        </w:tc>
        <w:tc>
          <w:tcPr>
            <w:tcW w:w="1620" w:type="dxa"/>
            <w:tcBorders>
              <w:top w:val="single" w:color="000000" w:sz="18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57354217">
            <w:pPr>
              <w:spacing w:beforeLines="0" w:afterLines="0"/>
              <w:jc w:val="center"/>
              <w:rPr>
                <w:rFonts w:hint="default" w:ascii="宋体" w:hAnsi="宋体"/>
                <w:b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sz w:val="18"/>
                <w:szCs w:val="24"/>
              </w:rPr>
              <w:t>节能判断</w:t>
            </w:r>
          </w:p>
          <w:p w14:paraId="33335F94">
            <w:pPr>
              <w:spacing w:beforeLines="0" w:afterLines="0"/>
              <w:jc w:val="center"/>
              <w:rPr>
                <w:rFonts w:hint="default" w:ascii="宋体" w:hAnsi="宋体"/>
                <w:b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sz w:val="18"/>
                <w:szCs w:val="24"/>
              </w:rPr>
              <w:t>（审查人填写）</w:t>
            </w:r>
          </w:p>
        </w:tc>
      </w:tr>
      <w:tr w14:paraId="335C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3" w:hRule="atLeast"/>
        </w:trPr>
        <w:tc>
          <w:tcPr>
            <w:tcW w:w="534" w:type="dxa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2DF01C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C970D6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屋顶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4674DF">
            <w:pPr>
              <w:spacing w:beforeLines="0" w:afterLines="0"/>
              <w:ind w:left="360" w:hanging="360" w:hangingChars="200"/>
              <w:jc w:val="left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传热系数K [W/(m</w:t>
            </w:r>
            <w:r>
              <w:rPr>
                <w:rFonts w:hint="eastAsia" w:ascii="宋体" w:hAnsi="宋体"/>
                <w:sz w:val="18"/>
                <w:szCs w:val="24"/>
                <w:vertAlign w:val="superscript"/>
              </w:rPr>
              <w:t>2</w:t>
            </w:r>
            <w:r>
              <w:rPr>
                <w:rFonts w:hint="default" w:ascii="宋体" w:hAnsi="宋体"/>
                <w:sz w:val="18"/>
                <w:szCs w:val="24"/>
              </w:rPr>
              <w:t>·</w:t>
            </w:r>
            <w:r>
              <w:rPr>
                <w:rFonts w:hint="eastAsia" w:ascii="宋体" w:hAnsi="宋体"/>
                <w:sz w:val="18"/>
                <w:szCs w:val="24"/>
              </w:rPr>
              <w:t>K)]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6DC357">
            <w:pPr>
              <w:spacing w:beforeLines="0" w:afterLines="0" w:line="260" w:lineRule="exact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甲类：K≤0.40；乙类：K≤0.60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D9C50E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/>
                <w:color w:val="auto"/>
                <w:kern w:val="0"/>
                <w:sz w:val="21"/>
                <w:szCs w:val="24"/>
              </w:rPr>
              <w:t>0.56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2B14DBBC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/>
                <w:color w:val="auto"/>
                <w:kern w:val="0"/>
                <w:sz w:val="21"/>
                <w:szCs w:val="24"/>
              </w:rPr>
              <w:t>挤塑聚苯板(50mm)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067EE9A7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488C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3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6B0ACD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45445A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外墙（包括非透明幕墙）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D3D0D8">
            <w:pPr>
              <w:spacing w:beforeLines="0" w:afterLines="0"/>
              <w:jc w:val="left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传热系数K [W/(m</w:t>
            </w:r>
            <w:r>
              <w:rPr>
                <w:rFonts w:hint="eastAsia" w:ascii="宋体" w:hAnsi="宋体"/>
                <w:sz w:val="18"/>
                <w:szCs w:val="24"/>
                <w:vertAlign w:val="superscript"/>
              </w:rPr>
              <w:t>2</w:t>
            </w:r>
            <w:r>
              <w:rPr>
                <w:rFonts w:hint="default" w:ascii="宋体" w:hAnsi="宋体"/>
                <w:sz w:val="18"/>
                <w:szCs w:val="24"/>
              </w:rPr>
              <w:t>·</w:t>
            </w:r>
            <w:r>
              <w:rPr>
                <w:rFonts w:hint="eastAsia" w:ascii="宋体" w:hAnsi="宋体"/>
                <w:sz w:val="18"/>
                <w:szCs w:val="24"/>
              </w:rPr>
              <w:t>K)]</w:t>
            </w:r>
          </w:p>
        </w:tc>
        <w:tc>
          <w:tcPr>
            <w:tcW w:w="382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AF348B">
            <w:pPr>
              <w:spacing w:beforeLines="0" w:afterLines="0" w:line="260" w:lineRule="exact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甲类：K≤0.60，D≤2.5；K≤0.8，D＞2.5；</w:t>
            </w:r>
          </w:p>
          <w:p w14:paraId="458AAE02">
            <w:pPr>
              <w:spacing w:beforeLines="0" w:afterLines="0" w:line="260" w:lineRule="exact"/>
              <w:jc w:val="left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乙类：K≤1.0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44F2FE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/>
                <w:color w:val="auto"/>
                <w:kern w:val="0"/>
                <w:sz w:val="21"/>
                <w:szCs w:val="24"/>
              </w:rPr>
              <w:t>0.96</w:t>
            </w:r>
          </w:p>
        </w:tc>
        <w:tc>
          <w:tcPr>
            <w:tcW w:w="28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7346F7FA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/>
                <w:color w:val="auto"/>
                <w:kern w:val="0"/>
                <w:sz w:val="21"/>
                <w:szCs w:val="24"/>
              </w:rPr>
              <w:t>无机轻集料保温砂浆I型(45mm)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666F042E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0794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3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489BFC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ABD97A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3FAE7A">
            <w:pPr>
              <w:spacing w:beforeLines="0" w:afterLines="0"/>
              <w:jc w:val="left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热惰性指标D</w:t>
            </w:r>
          </w:p>
        </w:tc>
        <w:tc>
          <w:tcPr>
            <w:tcW w:w="382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DFB93A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0249DF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/>
                <w:color w:val="auto"/>
                <w:kern w:val="0"/>
                <w:sz w:val="21"/>
                <w:szCs w:val="24"/>
              </w:rPr>
              <w:t>3.88</w:t>
            </w:r>
          </w:p>
        </w:tc>
        <w:tc>
          <w:tcPr>
            <w:tcW w:w="28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top"/>
          </w:tcPr>
          <w:p w14:paraId="31FFF926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top"/>
          </w:tcPr>
          <w:p w14:paraId="1A37E736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5C4AB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5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89DBDC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0871FD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窗墙面积比</w:t>
            </w:r>
          </w:p>
        </w:tc>
        <w:tc>
          <w:tcPr>
            <w:tcW w:w="28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7A4F9F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单一立面窗墙面积比</w:t>
            </w:r>
          </w:p>
        </w:tc>
        <w:tc>
          <w:tcPr>
            <w:tcW w:w="382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D053F2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甲类：≤0.70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6A261C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--</w:t>
            </w:r>
          </w:p>
        </w:tc>
        <w:tc>
          <w:tcPr>
            <w:tcW w:w="28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1B0CF8D2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  <w:highlight w:val="yellow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29B3E04F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  <w:highlight w:val="yellow"/>
              </w:rPr>
            </w:pPr>
          </w:p>
        </w:tc>
      </w:tr>
      <w:tr w14:paraId="1F363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D931B8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EBA31D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28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07656B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382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FD5AD3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9106F3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--</w:t>
            </w:r>
          </w:p>
        </w:tc>
        <w:tc>
          <w:tcPr>
            <w:tcW w:w="28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42AAA308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0BCFEE4F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  <w:highlight w:val="yellow"/>
              </w:rPr>
            </w:pPr>
          </w:p>
        </w:tc>
      </w:tr>
      <w:tr w14:paraId="585A9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D485E1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BFCD6C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28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1DA165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382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AC425A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888AB6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--</w:t>
            </w:r>
          </w:p>
        </w:tc>
        <w:tc>
          <w:tcPr>
            <w:tcW w:w="28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3D019BE9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6307A5B2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  <w:highlight w:val="yellow"/>
              </w:rPr>
            </w:pPr>
          </w:p>
        </w:tc>
      </w:tr>
      <w:tr w14:paraId="28D1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F9EB81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9E2CED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28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1139BD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382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C51CF0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C169F9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--</w:t>
            </w:r>
          </w:p>
        </w:tc>
        <w:tc>
          <w:tcPr>
            <w:tcW w:w="28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18DF2595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0AE240B9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  <w:highlight w:val="yellow"/>
              </w:rPr>
            </w:pPr>
          </w:p>
        </w:tc>
      </w:tr>
      <w:tr w14:paraId="595A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51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FBB68D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92F0DF"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屋顶</w:t>
            </w:r>
          </w:p>
          <w:p w14:paraId="0E1F30C2"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透明部分</w:t>
            </w:r>
          </w:p>
          <w:p w14:paraId="309ED420"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（水平天窗、采光顶）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746879">
            <w:pPr>
              <w:spacing w:beforeLines="0" w:afterLines="0"/>
              <w:ind w:firstLine="21" w:firstLineChars="12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面积占屋顶面积的比例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9DBFFB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default" w:ascii="宋体" w:hAnsi="宋体"/>
                <w:sz w:val="18"/>
                <w:szCs w:val="24"/>
              </w:rPr>
              <w:t>≤</w:t>
            </w:r>
            <w:r>
              <w:rPr>
                <w:rFonts w:hint="eastAsia" w:ascii="宋体" w:hAnsi="宋体"/>
                <w:sz w:val="18"/>
                <w:szCs w:val="24"/>
              </w:rPr>
              <w:t>屋顶总面积的20%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FB709F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/>
                <w:color w:val="auto"/>
                <w:kern w:val="0"/>
                <w:sz w:val="21"/>
                <w:szCs w:val="24"/>
              </w:rPr>
              <w:t>0.11</w:t>
            </w:r>
          </w:p>
        </w:tc>
        <w:tc>
          <w:tcPr>
            <w:tcW w:w="28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57D295E5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/>
                <w:color w:val="auto"/>
                <w:kern w:val="0"/>
                <w:sz w:val="21"/>
                <w:szCs w:val="24"/>
              </w:rPr>
              <w:t>断桥铝窗框(Low-E中空SuperSE-I)5mm+9A+5mm(可见光透射比为0.61，遮阳系数为0.6）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1CFDE5A3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32861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D2E65B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83098D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E7DA3C">
            <w:pPr>
              <w:spacing w:beforeLines="0" w:afterLines="0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传热系数K [W/(m</w:t>
            </w:r>
            <w:r>
              <w:rPr>
                <w:rFonts w:hint="eastAsia" w:ascii="宋体" w:hAnsi="宋体"/>
                <w:sz w:val="18"/>
                <w:szCs w:val="24"/>
                <w:vertAlign w:val="superscript"/>
              </w:rPr>
              <w:t>2</w:t>
            </w:r>
            <w:r>
              <w:rPr>
                <w:rFonts w:hint="default" w:ascii="宋体" w:hAnsi="宋体"/>
                <w:sz w:val="18"/>
                <w:szCs w:val="24"/>
              </w:rPr>
              <w:t>·</w:t>
            </w:r>
            <w:r>
              <w:rPr>
                <w:rFonts w:hint="eastAsia" w:ascii="宋体" w:hAnsi="宋体"/>
                <w:sz w:val="18"/>
                <w:szCs w:val="24"/>
              </w:rPr>
              <w:t>K)]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C7CE16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甲类：K≤2.2；乙类：K≤3.0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36BCBD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/>
                <w:color w:val="auto"/>
                <w:kern w:val="0"/>
                <w:sz w:val="21"/>
                <w:szCs w:val="24"/>
              </w:rPr>
              <w:t>2.40</w:t>
            </w:r>
          </w:p>
        </w:tc>
        <w:tc>
          <w:tcPr>
            <w:tcW w:w="28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636E726E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5A5B2588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74E0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E13067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64F80C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3284E0">
            <w:pPr>
              <w:spacing w:beforeLines="0" w:afterLines="0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太阳得热系数SHGC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2E7574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甲类：SHGC≤0.30；乙类：SHGC≤0.35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EE6A19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/>
                <w:color w:val="auto"/>
                <w:kern w:val="0"/>
                <w:sz w:val="21"/>
                <w:szCs w:val="24"/>
              </w:rPr>
              <w:t>0.30</w:t>
            </w:r>
          </w:p>
        </w:tc>
        <w:tc>
          <w:tcPr>
            <w:tcW w:w="28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3CDBBFC9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0D79CD15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568A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0" w:hRule="atLeast"/>
        </w:trPr>
        <w:tc>
          <w:tcPr>
            <w:tcW w:w="534" w:type="dxa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B7FD42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368FFA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架空楼板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AAA5B5">
            <w:pPr>
              <w:spacing w:beforeLines="0" w:afterLines="0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传热系数K [W/(m</w:t>
            </w:r>
            <w:r>
              <w:rPr>
                <w:rFonts w:hint="eastAsia" w:ascii="宋体" w:hAnsi="宋体"/>
                <w:sz w:val="18"/>
                <w:szCs w:val="24"/>
                <w:vertAlign w:val="superscript"/>
              </w:rPr>
              <w:t>2</w:t>
            </w:r>
            <w:r>
              <w:rPr>
                <w:rFonts w:hint="default" w:ascii="宋体" w:hAnsi="宋体"/>
                <w:sz w:val="18"/>
                <w:szCs w:val="24"/>
              </w:rPr>
              <w:t>·</w:t>
            </w:r>
            <w:r>
              <w:rPr>
                <w:rFonts w:hint="eastAsia" w:ascii="宋体" w:hAnsi="宋体"/>
                <w:sz w:val="18"/>
                <w:szCs w:val="24"/>
              </w:rPr>
              <w:t>K)]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337DE9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K≤1.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38CD1B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23FC98DE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3FFDC4A0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036A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1" w:hRule="exac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2DCD6D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71F610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外窗</w:t>
            </w:r>
          </w:p>
          <w:p w14:paraId="5BA77063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（包括透明幕墙）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594EE7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传热系数K</w:t>
            </w:r>
          </w:p>
          <w:p w14:paraId="75CE1738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</w:p>
          <w:p w14:paraId="740417E2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综合太阳得热系数SHGC</w:t>
            </w: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C8D871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甲类</w:t>
            </w:r>
          </w:p>
        </w:tc>
        <w:tc>
          <w:tcPr>
            <w:tcW w:w="9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9AD640">
            <w:pPr>
              <w:spacing w:beforeLines="0" w:afterLines="0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传热系数</w:t>
            </w:r>
          </w:p>
        </w:tc>
        <w:tc>
          <w:tcPr>
            <w:tcW w:w="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1C5DF0">
            <w:pPr>
              <w:spacing w:beforeLines="0" w:afterLines="0"/>
              <w:rPr>
                <w:rFonts w:hint="eastAsia"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SHGC</w:t>
            </w:r>
          </w:p>
        </w:tc>
        <w:tc>
          <w:tcPr>
            <w:tcW w:w="28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58B573C6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/>
                <w:color w:val="auto"/>
                <w:kern w:val="0"/>
                <w:sz w:val="21"/>
                <w:szCs w:val="24"/>
              </w:rPr>
              <w:t>断桥铝窗框(Low-E中空SuperSE-I)5mm+9A+5mm(可见光透射比为0.61，遮阳系数为0.6）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0B5237CE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4DF3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4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AFD74D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E323ED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9CB25F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F4735E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单一立面</w:t>
            </w:r>
          </w:p>
          <w:p w14:paraId="3DD46469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窗墙比C</w:t>
            </w:r>
            <w:r>
              <w:rPr>
                <w:rFonts w:hint="eastAsia" w:ascii="宋体" w:hAnsi="宋体"/>
                <w:sz w:val="18"/>
                <w:szCs w:val="24"/>
                <w:vertAlign w:val="subscript"/>
              </w:rPr>
              <w:t>m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944100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传热系数K</w:t>
            </w:r>
          </w:p>
          <w:p w14:paraId="3E6E2DB9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[W/(m</w:t>
            </w:r>
            <w:r>
              <w:rPr>
                <w:rFonts w:hint="eastAsia" w:ascii="宋体" w:hAnsi="宋体"/>
                <w:sz w:val="18"/>
                <w:szCs w:val="24"/>
                <w:vertAlign w:val="superscript"/>
              </w:rPr>
              <w:t>2</w:t>
            </w:r>
            <w:r>
              <w:rPr>
                <w:rFonts w:hint="default" w:ascii="宋体" w:hAnsi="宋体"/>
                <w:sz w:val="18"/>
                <w:szCs w:val="24"/>
              </w:rPr>
              <w:t>·</w:t>
            </w:r>
            <w:r>
              <w:rPr>
                <w:rFonts w:hint="eastAsia" w:ascii="宋体" w:hAnsi="宋体"/>
                <w:sz w:val="18"/>
                <w:szCs w:val="24"/>
              </w:rPr>
              <w:t>K)]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2CB50C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综合太阳得热系数SHGC</w:t>
            </w:r>
          </w:p>
        </w:tc>
        <w:tc>
          <w:tcPr>
            <w:tcW w:w="9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0954B0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3B6F81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28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2D37C348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0D1DD670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7A956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6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22A326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0F5015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FFB8D8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EE1B9D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5EFBBE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89C3E6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东、南、西向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348FEF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北向</w:t>
            </w:r>
          </w:p>
        </w:tc>
        <w:tc>
          <w:tcPr>
            <w:tcW w:w="9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661617">
            <w:pPr>
              <w:spacing w:beforeLines="0" w:afterLines="0"/>
              <w:jc w:val="left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1AF8B3">
            <w:pPr>
              <w:spacing w:beforeLines="0" w:afterLines="0"/>
              <w:jc w:val="left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28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0F423A5A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09413404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60F66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5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E1CBDA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DCA734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4E3058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6C6924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C</w:t>
            </w:r>
            <w:r>
              <w:rPr>
                <w:rFonts w:hint="eastAsia" w:ascii="宋体" w:hAnsi="宋体"/>
                <w:sz w:val="18"/>
                <w:szCs w:val="24"/>
                <w:vertAlign w:val="subscript"/>
              </w:rPr>
              <w:t>m</w:t>
            </w:r>
            <w:r>
              <w:rPr>
                <w:rFonts w:hint="default" w:ascii="宋体" w:hAnsi="宋体"/>
                <w:sz w:val="18"/>
                <w:szCs w:val="24"/>
              </w:rPr>
              <w:t>≤</w:t>
            </w:r>
            <w:r>
              <w:rPr>
                <w:rFonts w:hint="eastAsia" w:ascii="宋体" w:hAnsi="宋体"/>
                <w:sz w:val="18"/>
                <w:szCs w:val="24"/>
              </w:rPr>
              <w:t>0.20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2A9D49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≤3.00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E145F0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≤0.45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3085C4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≤0.45</w:t>
            </w:r>
          </w:p>
        </w:tc>
        <w:tc>
          <w:tcPr>
            <w:tcW w:w="9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10AB5C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--</w:t>
            </w:r>
          </w:p>
          <w:p w14:paraId="1B18332C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--</w:t>
            </w:r>
          </w:p>
        </w:tc>
        <w:tc>
          <w:tcPr>
            <w:tcW w:w="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89FBDE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--</w:t>
            </w:r>
          </w:p>
          <w:p w14:paraId="37A5C461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--</w:t>
            </w:r>
          </w:p>
        </w:tc>
        <w:tc>
          <w:tcPr>
            <w:tcW w:w="28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1CB0F2A5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48891C25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204C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5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2156C2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878A04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3E18D1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47B657">
            <w:pPr>
              <w:spacing w:beforeLines="0" w:afterLines="0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0.20＜C</w:t>
            </w:r>
            <w:r>
              <w:rPr>
                <w:rFonts w:hint="eastAsia" w:ascii="宋体" w:hAnsi="宋体"/>
                <w:sz w:val="18"/>
                <w:szCs w:val="24"/>
                <w:vertAlign w:val="subscript"/>
              </w:rPr>
              <w:t>m</w:t>
            </w:r>
            <w:r>
              <w:rPr>
                <w:rFonts w:hint="default" w:ascii="宋体" w:hAnsi="宋体"/>
                <w:sz w:val="18"/>
                <w:szCs w:val="24"/>
              </w:rPr>
              <w:t>≤</w:t>
            </w:r>
            <w:r>
              <w:rPr>
                <w:rFonts w:hint="eastAsia" w:ascii="宋体" w:hAnsi="宋体"/>
                <w:sz w:val="18"/>
                <w:szCs w:val="24"/>
              </w:rPr>
              <w:t>0.30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1807FB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default" w:ascii="宋体" w:hAnsi="宋体"/>
                <w:sz w:val="18"/>
                <w:szCs w:val="24"/>
              </w:rPr>
              <w:t>≤</w:t>
            </w:r>
            <w:r>
              <w:rPr>
                <w:rFonts w:hint="eastAsia" w:ascii="宋体" w:hAnsi="宋体"/>
                <w:sz w:val="18"/>
                <w:szCs w:val="24"/>
              </w:rPr>
              <w:t>2.60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D28841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≤0.40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0043B5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≤0.45</w:t>
            </w:r>
          </w:p>
        </w:tc>
        <w:tc>
          <w:tcPr>
            <w:tcW w:w="9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928E17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398A1B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28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53C88673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3BF356D9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3911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9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88B848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75302C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0E472F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493459">
            <w:pPr>
              <w:spacing w:beforeLines="0" w:afterLines="0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0.30＜C</w:t>
            </w:r>
            <w:r>
              <w:rPr>
                <w:rFonts w:hint="eastAsia" w:ascii="宋体" w:hAnsi="宋体"/>
                <w:sz w:val="18"/>
                <w:szCs w:val="24"/>
                <w:vertAlign w:val="subscript"/>
              </w:rPr>
              <w:t>m</w:t>
            </w:r>
            <w:r>
              <w:rPr>
                <w:rFonts w:hint="default" w:ascii="宋体" w:hAnsi="宋体"/>
                <w:sz w:val="18"/>
                <w:szCs w:val="24"/>
              </w:rPr>
              <w:t>≤</w:t>
            </w:r>
            <w:r>
              <w:rPr>
                <w:rFonts w:hint="eastAsia" w:ascii="宋体" w:hAnsi="宋体"/>
                <w:sz w:val="18"/>
                <w:szCs w:val="24"/>
              </w:rPr>
              <w:t>0.40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605CC3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default" w:ascii="宋体" w:hAnsi="宋体"/>
                <w:sz w:val="18"/>
                <w:szCs w:val="24"/>
              </w:rPr>
              <w:t>≤</w:t>
            </w:r>
            <w:r>
              <w:rPr>
                <w:rFonts w:hint="eastAsia" w:ascii="宋体" w:hAnsi="宋体"/>
                <w:sz w:val="18"/>
                <w:szCs w:val="24"/>
              </w:rPr>
              <w:t>2.20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ED63C4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≤0.35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30C4DA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≤0.40</w:t>
            </w:r>
          </w:p>
        </w:tc>
        <w:tc>
          <w:tcPr>
            <w:tcW w:w="9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3B3902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--</w:t>
            </w:r>
          </w:p>
          <w:p w14:paraId="7FB026CD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--</w:t>
            </w:r>
          </w:p>
        </w:tc>
        <w:tc>
          <w:tcPr>
            <w:tcW w:w="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9274C0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--</w:t>
            </w:r>
          </w:p>
          <w:p w14:paraId="0630BCFC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--</w:t>
            </w:r>
          </w:p>
        </w:tc>
        <w:tc>
          <w:tcPr>
            <w:tcW w:w="28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367A0521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6830F44E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1DA5D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5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AF9FF0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B547BF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D84041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6408D8">
            <w:pPr>
              <w:spacing w:beforeLines="0" w:afterLines="0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0.40＜C</w:t>
            </w:r>
            <w:r>
              <w:rPr>
                <w:rFonts w:hint="eastAsia" w:ascii="宋体" w:hAnsi="宋体"/>
                <w:sz w:val="18"/>
                <w:szCs w:val="24"/>
                <w:vertAlign w:val="subscript"/>
              </w:rPr>
              <w:t>m</w:t>
            </w:r>
            <w:r>
              <w:rPr>
                <w:rFonts w:hint="default" w:ascii="宋体" w:hAnsi="宋体"/>
                <w:sz w:val="18"/>
                <w:szCs w:val="24"/>
              </w:rPr>
              <w:t>≤</w:t>
            </w:r>
            <w:r>
              <w:rPr>
                <w:rFonts w:hint="eastAsia" w:ascii="宋体" w:hAnsi="宋体"/>
                <w:sz w:val="18"/>
                <w:szCs w:val="24"/>
              </w:rPr>
              <w:t>0.50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B7A0CD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default" w:ascii="宋体" w:hAnsi="宋体"/>
                <w:sz w:val="18"/>
                <w:szCs w:val="24"/>
              </w:rPr>
              <w:t>≤</w:t>
            </w:r>
            <w:r>
              <w:rPr>
                <w:rFonts w:hint="eastAsia" w:ascii="宋体" w:hAnsi="宋体"/>
                <w:sz w:val="18"/>
                <w:szCs w:val="24"/>
              </w:rPr>
              <w:t>2.20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DD571F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≤0.30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1A2D38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≤0.35</w:t>
            </w:r>
          </w:p>
        </w:tc>
        <w:tc>
          <w:tcPr>
            <w:tcW w:w="9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072A2F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12509C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28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3A091B1F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008ED06A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044D3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5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E373F1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E2DCB1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722CEA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35F39D">
            <w:pPr>
              <w:spacing w:beforeLines="0" w:afterLines="0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0.50＜C</w:t>
            </w:r>
            <w:r>
              <w:rPr>
                <w:rFonts w:hint="eastAsia" w:ascii="宋体" w:hAnsi="宋体"/>
                <w:sz w:val="18"/>
                <w:szCs w:val="24"/>
                <w:vertAlign w:val="subscript"/>
              </w:rPr>
              <w:t>m</w:t>
            </w:r>
            <w:r>
              <w:rPr>
                <w:rFonts w:hint="default" w:ascii="宋体" w:hAnsi="宋体"/>
                <w:sz w:val="18"/>
                <w:szCs w:val="24"/>
              </w:rPr>
              <w:t>≤</w:t>
            </w:r>
            <w:r>
              <w:rPr>
                <w:rFonts w:hint="eastAsia" w:ascii="宋体" w:hAnsi="宋体"/>
                <w:sz w:val="18"/>
                <w:szCs w:val="24"/>
              </w:rPr>
              <w:t>0.60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A6D87F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default" w:ascii="宋体" w:hAnsi="宋体"/>
                <w:sz w:val="18"/>
                <w:szCs w:val="24"/>
              </w:rPr>
              <w:t>≤</w:t>
            </w:r>
            <w:r>
              <w:rPr>
                <w:rFonts w:hint="eastAsia" w:ascii="宋体" w:hAnsi="宋体"/>
                <w:sz w:val="18"/>
                <w:szCs w:val="24"/>
              </w:rPr>
              <w:t>2.10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D00ECA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≤0.30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F23088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≤0.35</w:t>
            </w:r>
          </w:p>
        </w:tc>
        <w:tc>
          <w:tcPr>
            <w:tcW w:w="9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5F104C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--</w:t>
            </w:r>
          </w:p>
          <w:p w14:paraId="6D1C9E01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--</w:t>
            </w:r>
          </w:p>
        </w:tc>
        <w:tc>
          <w:tcPr>
            <w:tcW w:w="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CB7DD9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--</w:t>
            </w:r>
          </w:p>
          <w:p w14:paraId="32AB4AC3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--</w:t>
            </w:r>
          </w:p>
        </w:tc>
        <w:tc>
          <w:tcPr>
            <w:tcW w:w="28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14154037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3F617CA6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3740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27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C8C84D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02ED79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4A00E5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836A4E">
            <w:pPr>
              <w:spacing w:beforeLines="0" w:afterLines="0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0.60＜C</w:t>
            </w:r>
            <w:r>
              <w:rPr>
                <w:rFonts w:hint="eastAsia" w:ascii="宋体" w:hAnsi="宋体"/>
                <w:sz w:val="18"/>
                <w:szCs w:val="24"/>
                <w:vertAlign w:val="subscript"/>
              </w:rPr>
              <w:t>m</w:t>
            </w:r>
            <w:r>
              <w:rPr>
                <w:rFonts w:hint="default" w:ascii="宋体" w:hAnsi="宋体"/>
                <w:sz w:val="18"/>
                <w:szCs w:val="24"/>
              </w:rPr>
              <w:t>≤</w:t>
            </w:r>
            <w:r>
              <w:rPr>
                <w:rFonts w:hint="eastAsia" w:ascii="宋体" w:hAnsi="宋体"/>
                <w:sz w:val="18"/>
                <w:szCs w:val="24"/>
              </w:rPr>
              <w:t>0.70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971952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default" w:ascii="宋体" w:hAnsi="宋体"/>
                <w:sz w:val="18"/>
                <w:szCs w:val="24"/>
              </w:rPr>
              <w:t>≤</w:t>
            </w:r>
            <w:r>
              <w:rPr>
                <w:rFonts w:hint="eastAsia" w:ascii="宋体" w:hAnsi="宋体"/>
                <w:sz w:val="18"/>
                <w:szCs w:val="24"/>
              </w:rPr>
              <w:t>2.10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18B4E1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≤0.25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66328E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≤0.30</w:t>
            </w:r>
          </w:p>
        </w:tc>
        <w:tc>
          <w:tcPr>
            <w:tcW w:w="9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6FF032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791AA6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28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1190043E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53ECC785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4307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3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751D00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813467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25B691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5053C1">
            <w:pPr>
              <w:spacing w:beforeLines="0" w:afterLines="0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0.70＜C</w:t>
            </w:r>
            <w:r>
              <w:rPr>
                <w:rFonts w:hint="eastAsia" w:ascii="宋体" w:hAnsi="宋体"/>
                <w:sz w:val="18"/>
                <w:szCs w:val="24"/>
                <w:vertAlign w:val="subscript"/>
              </w:rPr>
              <w:t>m</w:t>
            </w:r>
            <w:r>
              <w:rPr>
                <w:rFonts w:hint="default" w:ascii="宋体" w:hAnsi="宋体"/>
                <w:sz w:val="18"/>
                <w:szCs w:val="24"/>
              </w:rPr>
              <w:t>≤</w:t>
            </w:r>
            <w:r>
              <w:rPr>
                <w:rFonts w:hint="eastAsia" w:ascii="宋体" w:hAnsi="宋体"/>
                <w:sz w:val="18"/>
                <w:szCs w:val="24"/>
              </w:rPr>
              <w:t>0.80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F17490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default" w:ascii="宋体" w:hAnsi="宋体"/>
                <w:sz w:val="18"/>
                <w:szCs w:val="24"/>
              </w:rPr>
              <w:t>≤</w:t>
            </w:r>
            <w:r>
              <w:rPr>
                <w:rFonts w:hint="eastAsia" w:ascii="宋体" w:hAnsi="宋体"/>
                <w:sz w:val="18"/>
                <w:szCs w:val="24"/>
              </w:rPr>
              <w:t>2.00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DE735C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≤0.25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5F0C3C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≤0.30</w:t>
            </w:r>
          </w:p>
        </w:tc>
        <w:tc>
          <w:tcPr>
            <w:tcW w:w="9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3E96D5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--</w:t>
            </w:r>
          </w:p>
        </w:tc>
        <w:tc>
          <w:tcPr>
            <w:tcW w:w="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7A5CF7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--</w:t>
            </w:r>
          </w:p>
        </w:tc>
        <w:tc>
          <w:tcPr>
            <w:tcW w:w="28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4059FF48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6CE75AC0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7A37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3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536BE5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CE3FBF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EB4FD1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D6AE44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C</w:t>
            </w:r>
            <w:r>
              <w:rPr>
                <w:rFonts w:hint="eastAsia" w:ascii="宋体" w:hAnsi="宋体"/>
                <w:sz w:val="18"/>
                <w:szCs w:val="24"/>
                <w:vertAlign w:val="subscript"/>
              </w:rPr>
              <w:t>m</w:t>
            </w:r>
            <w:r>
              <w:rPr>
                <w:rFonts w:hint="eastAsia" w:ascii="宋体" w:hAnsi="宋体"/>
                <w:sz w:val="18"/>
                <w:szCs w:val="24"/>
              </w:rPr>
              <w:t>＞0.80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7A68D1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≤1.80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B112D1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≤0.20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887E1B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≤0.20</w:t>
            </w:r>
          </w:p>
        </w:tc>
        <w:tc>
          <w:tcPr>
            <w:tcW w:w="9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337308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20331B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28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2FDA019E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5260068E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519FB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3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67B48D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DD8CDB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B6FF9D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32578E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乙类</w:t>
            </w:r>
          </w:p>
        </w:tc>
        <w:tc>
          <w:tcPr>
            <w:tcW w:w="9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BD79D2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/>
                <w:color w:val="auto"/>
                <w:kern w:val="0"/>
                <w:sz w:val="21"/>
                <w:szCs w:val="24"/>
              </w:rPr>
              <w:t>2.40</w:t>
            </w:r>
          </w:p>
        </w:tc>
        <w:tc>
          <w:tcPr>
            <w:tcW w:w="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7DCF7A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/>
                <w:color w:val="auto"/>
                <w:kern w:val="0"/>
                <w:sz w:val="21"/>
                <w:szCs w:val="24"/>
              </w:rPr>
              <w:t>0.44</w:t>
            </w:r>
          </w:p>
        </w:tc>
        <w:tc>
          <w:tcPr>
            <w:tcW w:w="28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315D1100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5E37DBED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4EA8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3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BDD574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D432DB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C2584A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BB56E1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K≤3.0，SHGC≤</w:t>
            </w:r>
            <w:r>
              <w:rPr>
                <w:rFonts w:hint="default" w:ascii="宋体" w:hAnsi="宋体"/>
                <w:sz w:val="18"/>
                <w:szCs w:val="24"/>
              </w:rPr>
              <w:t>0.</w:t>
            </w:r>
            <w:r>
              <w:rPr>
                <w:rFonts w:hint="eastAsia" w:ascii="宋体" w:hAnsi="宋体"/>
                <w:sz w:val="18"/>
                <w:szCs w:val="24"/>
              </w:rPr>
              <w:t>45</w:t>
            </w:r>
          </w:p>
        </w:tc>
        <w:tc>
          <w:tcPr>
            <w:tcW w:w="9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CE0991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B104DA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28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20AA9DF2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38B7C5A7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27B8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9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B757A2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9C34BB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045E39">
            <w:pPr>
              <w:snapToGrid w:val="0"/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有效通风换气面积</w:t>
            </w: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875811">
            <w:pPr>
              <w:snapToGrid w:val="0"/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甲类≥房间外墙面积（包括窗）的10%</w:t>
            </w:r>
            <w:r>
              <w:rPr>
                <w:rFonts w:hint="eastAsia" w:ascii="宋体" w:hAnsi="宋体"/>
                <w:sz w:val="18"/>
                <w:szCs w:val="24"/>
              </w:rPr>
              <w:t>；乙类≥外窗面积的30％；</w:t>
            </w:r>
          </w:p>
          <w:p w14:paraId="1C1B4260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透明幕墙应具有可开启部分或设有独立的通风换气装置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3ED736">
            <w:pPr>
              <w:widowControl/>
              <w:spacing w:beforeLines="0" w:afterLines="0"/>
              <w:jc w:val="left"/>
              <w:rPr>
                <w:rFonts w:hint="default" w:ascii="宋体" w:hAnsi="宋体"/>
                <w:sz w:val="21"/>
                <w:szCs w:val="24"/>
              </w:rPr>
            </w:pPr>
          </w:p>
          <w:p w14:paraId="4B286882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/>
                <w:color w:val="auto"/>
                <w:kern w:val="0"/>
                <w:sz w:val="21"/>
                <w:szCs w:val="24"/>
              </w:rPr>
              <w:t>0.67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79FEF7C2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2B7C209E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4FEE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8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C82508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F47A79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E3A385">
            <w:pPr>
              <w:snapToGrid w:val="0"/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非中空玻璃面积比</w:t>
            </w: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659D09">
            <w:pPr>
              <w:snapToGrid w:val="0"/>
              <w:spacing w:beforeLines="0" w:afterLines="0"/>
              <w:jc w:val="center"/>
              <w:rPr>
                <w:rFonts w:hint="default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入口大堂全玻幕墙中非中空玻璃的面积≤同一立面透光面积</w:t>
            </w:r>
          </w:p>
          <w:p w14:paraId="17A83EC8">
            <w:pPr>
              <w:snapToGrid w:val="0"/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（门窗和玻璃幕墙）的15%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0BC341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/>
                <w:color w:val="auto"/>
                <w:kern w:val="0"/>
                <w:sz w:val="21"/>
                <w:szCs w:val="24"/>
              </w:rPr>
              <w:t>--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7BA4DA04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0627994F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5EC2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8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507678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F83E67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B41927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气密性能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653E13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幕墙</w:t>
            </w:r>
          </w:p>
        </w:tc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86D590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不低于GB/T21086-2007规定的3级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CB95EE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/>
                <w:color w:val="auto"/>
                <w:kern w:val="0"/>
                <w:sz w:val="21"/>
                <w:szCs w:val="24"/>
              </w:rPr>
              <w:t>--</w:t>
            </w:r>
          </w:p>
        </w:tc>
        <w:tc>
          <w:tcPr>
            <w:tcW w:w="28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5FFCD3B0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5DD2FB8E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21FF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9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40F879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C96D87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2B7F5F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233944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外窗</w:t>
            </w:r>
          </w:p>
        </w:tc>
        <w:tc>
          <w:tcPr>
            <w:tcW w:w="406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138825">
            <w:pPr>
              <w:snapToGrid w:val="0"/>
              <w:spacing w:beforeLines="0" w:afterLines="0"/>
              <w:jc w:val="left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10层及以上建筑：不低于GB/T7106-2019规定的7级；10层以下建筑：不低于GB/T7106-2019规定的6级。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5CD851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10层以下：</w:t>
            </w:r>
            <w:r>
              <w:rPr>
                <w:rFonts w:hint="eastAsia"/>
                <w:color w:val="auto"/>
                <w:kern w:val="0"/>
                <w:sz w:val="21"/>
                <w:szCs w:val="24"/>
              </w:rPr>
              <w:t>--</w:t>
            </w:r>
          </w:p>
        </w:tc>
        <w:tc>
          <w:tcPr>
            <w:tcW w:w="28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136DF831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02745D46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70AB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4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D43520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C30996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E8A74D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2C9E8B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40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37A40A">
            <w:pPr>
              <w:snapToGrid w:val="0"/>
              <w:spacing w:beforeLines="0" w:afterLines="0"/>
              <w:jc w:val="left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3B3EEB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10层及以上：</w:t>
            </w:r>
            <w:r>
              <w:rPr>
                <w:rFonts w:hint="eastAsia"/>
                <w:color w:val="auto"/>
                <w:kern w:val="0"/>
                <w:sz w:val="21"/>
                <w:szCs w:val="24"/>
              </w:rPr>
              <w:t>--</w:t>
            </w:r>
          </w:p>
        </w:tc>
        <w:tc>
          <w:tcPr>
            <w:tcW w:w="28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139C81D1">
            <w:pPr>
              <w:autoSpaceDE w:val="0"/>
              <w:autoSpaceDN w:val="0"/>
              <w:adjustRightInd w:val="0"/>
              <w:spacing w:before="100" w:beforeLines="0" w:after="100" w:afterLines="0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43FA89CB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5D4C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8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12E2B1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8053E6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2A3D90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遮阳措施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D30A52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幕墙、</w:t>
            </w:r>
          </w:p>
          <w:p w14:paraId="63DA7786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外窗</w:t>
            </w:r>
          </w:p>
        </w:tc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224814">
            <w:pPr>
              <w:snapToGrid w:val="0"/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东向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FF235A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--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27636CAB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65211F29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47519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8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287329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A9740E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0F2156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7F8E03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24DBAF">
            <w:pPr>
              <w:snapToGrid w:val="0"/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南向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1B7C4A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--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38361464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1AB14F2F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7F14B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8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2DDF4D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CD5DE3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FF0048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A74637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C56CAC">
            <w:pPr>
              <w:snapToGrid w:val="0"/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西向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BC076B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--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03E23320">
            <w:pPr>
              <w:spacing w:beforeLines="0" w:afterLines="0"/>
              <w:jc w:val="center"/>
              <w:rPr>
                <w:rFonts w:hint="default" w:ascii="宋体" w:hAnsi="宋体"/>
                <w:sz w:val="21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3080B816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51667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8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A5D00B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3DAE97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供暖、通风与空调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FD5F96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负荷计算</w:t>
            </w: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530C51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施工图设计阶段必须进行逐项逐时的冷负荷计算（是否需明确只有甲类公建需要提供）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E69381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 w14:paraId="799955EE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5F0A0D42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047EE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7DDF47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19EA00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2BF956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设备</w:t>
            </w: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CF0BF0">
            <w:pPr>
              <w:snapToGrid w:val="0"/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暖通空调系统性能参数符合GB55015-2021 3.2节要求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0A02FE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 w14:paraId="4CA03A16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72CD41A6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5AEB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E9E4B1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73B5DB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7E74CC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锅炉</w:t>
            </w: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81A14F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锅炉的额定热效率应符合GB55015-2021第3.2.5条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0A62D8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 w14:paraId="789134E5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7FE8DCCC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464E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B7B7C0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E785C4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电气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68C344">
            <w:pPr>
              <w:snapToGrid w:val="0"/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电能监测与计量</w:t>
            </w: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156968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公共建筑用电分项计量应符合GB55015-2021第3.3.5条及GB50189－2015第6.4.3条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3B13AD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 w14:paraId="1C864685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73C5A16B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5132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8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5A9229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6D8C38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587A0F">
            <w:pPr>
              <w:snapToGrid w:val="0"/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照明功率密度值</w:t>
            </w: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5C855E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应符合《建筑照明设计标准》GB50034及GB55015-2021第3.3.7条的有关规定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8E138C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 w14:paraId="62CFAC27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37CDFC6A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155A4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0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F0ABB6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32F2B6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其它</w:t>
            </w:r>
          </w:p>
          <w:p w14:paraId="615668B2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节能措施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D69EC6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规划、朝向</w:t>
            </w:r>
          </w:p>
        </w:tc>
        <w:tc>
          <w:tcPr>
            <w:tcW w:w="8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 w14:paraId="51E2CF44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788D1BCD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4D7E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5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E3F725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9DDD00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71CDA9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自然通风</w:t>
            </w:r>
          </w:p>
        </w:tc>
        <w:tc>
          <w:tcPr>
            <w:tcW w:w="8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 w14:paraId="0F6D669B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163A0B64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33FD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722A8E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BD7CFA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C344D2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空调系统（包括室外空调机布置）</w:t>
            </w:r>
          </w:p>
        </w:tc>
        <w:tc>
          <w:tcPr>
            <w:tcW w:w="8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 w14:paraId="1E2411A5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6D68E1C3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3029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3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D4CF79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D7A52F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31801D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智能监控</w:t>
            </w:r>
          </w:p>
        </w:tc>
        <w:tc>
          <w:tcPr>
            <w:tcW w:w="8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 w14:paraId="68D86889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361BA25F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2B8E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8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DC4BDD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7FED7A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5F8BB2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电梯</w:t>
            </w:r>
          </w:p>
        </w:tc>
        <w:tc>
          <w:tcPr>
            <w:tcW w:w="8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 w14:paraId="1BC9DAE3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6E07DD36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1D021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1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947D12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97D20A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可再生能源利用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09AC27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太阳能利用措施</w:t>
            </w:r>
          </w:p>
        </w:tc>
        <w:tc>
          <w:tcPr>
            <w:tcW w:w="8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 w14:paraId="5DAA1383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2D0AF0BF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643D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3407A7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FA590D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8EEE65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其他可再生能源利用措施</w:t>
            </w:r>
          </w:p>
        </w:tc>
        <w:tc>
          <w:tcPr>
            <w:tcW w:w="8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 w14:paraId="43448B67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7A35DC34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62BE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0" w:hRule="atLeast"/>
        </w:trPr>
        <w:tc>
          <w:tcPr>
            <w:tcW w:w="534" w:type="dxa"/>
            <w:tcBorders>
              <w:top w:val="single" w:color="auto" w:sz="4" w:space="0"/>
              <w:left w:val="single" w:color="000000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E30420"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10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8A8D79">
            <w:pPr>
              <w:spacing w:beforeLines="0" w:afterLines="0"/>
              <w:jc w:val="left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碳排放</w:t>
            </w:r>
            <w:r>
              <w:rPr>
                <w:rFonts w:hint="eastAsia" w:ascii="宋体" w:hAnsi="宋体"/>
                <w:sz w:val="20"/>
                <w:szCs w:val="24"/>
              </w:rPr>
              <w:t>强度降低量</w:t>
            </w:r>
          </w:p>
        </w:tc>
        <w:tc>
          <w:tcPr>
            <w:tcW w:w="8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 w14:paraId="21E97DC1">
            <w:pPr>
              <w:spacing w:beforeLines="0" w:afterLines="0"/>
              <w:jc w:val="right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kgCO2/（㎡·a）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7828FC34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6922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1" w:hRule="exact"/>
        </w:trPr>
        <w:tc>
          <w:tcPr>
            <w:tcW w:w="1668" w:type="dxa"/>
            <w:gridSpan w:val="2"/>
            <w:vMerge w:val="restart"/>
            <w:tcBorders>
              <w:top w:val="single" w:color="auto" w:sz="18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14FCCC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设计单位</w:t>
            </w:r>
          </w:p>
        </w:tc>
        <w:tc>
          <w:tcPr>
            <w:tcW w:w="5632" w:type="dxa"/>
            <w:gridSpan w:val="7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6351E3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968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A4E109">
            <w:pPr>
              <w:spacing w:beforeLines="0" w:afterLines="0"/>
              <w:ind w:firstLine="90" w:firstLineChars="5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节能专项设计人</w:t>
            </w:r>
          </w:p>
        </w:tc>
        <w:tc>
          <w:tcPr>
            <w:tcW w:w="794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C5C49E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建筑</w:t>
            </w:r>
          </w:p>
        </w:tc>
        <w:tc>
          <w:tcPr>
            <w:tcW w:w="1923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DC967A">
            <w:pPr>
              <w:spacing w:beforeLines="0" w:afterLines="0"/>
              <w:jc w:val="center"/>
              <w:rPr>
                <w:rFonts w:hint="default" w:ascii="宋体" w:hAnsi="宋体"/>
                <w:color w:val="FF0000"/>
                <w:sz w:val="18"/>
                <w:szCs w:val="24"/>
              </w:rPr>
            </w:pPr>
          </w:p>
          <w:p w14:paraId="75996809">
            <w:pPr>
              <w:spacing w:beforeLines="0" w:afterLines="0"/>
              <w:jc w:val="center"/>
              <w:rPr>
                <w:rFonts w:hint="default" w:ascii="宋体" w:hAnsi="宋体"/>
                <w:color w:val="FF0000"/>
                <w:sz w:val="18"/>
                <w:szCs w:val="24"/>
              </w:rPr>
            </w:pPr>
          </w:p>
        </w:tc>
        <w:tc>
          <w:tcPr>
            <w:tcW w:w="2759" w:type="dxa"/>
            <w:gridSpan w:val="3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6A49AABC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年   月   日</w:t>
            </w:r>
          </w:p>
        </w:tc>
      </w:tr>
      <w:tr w14:paraId="1531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3" w:hRule="exact"/>
        </w:trPr>
        <w:tc>
          <w:tcPr>
            <w:tcW w:w="1668" w:type="dxa"/>
            <w:gridSpan w:val="2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ABD740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563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8B5FD0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9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6800A2">
            <w:pPr>
              <w:spacing w:beforeLines="0" w:afterLines="0"/>
              <w:ind w:firstLine="90" w:firstLineChars="5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4DECA5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暖通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E7C0FE">
            <w:pPr>
              <w:spacing w:beforeLines="0" w:afterLines="0"/>
              <w:jc w:val="center"/>
              <w:rPr>
                <w:rFonts w:hint="default" w:ascii="宋体" w:hAnsi="宋体"/>
                <w:color w:val="FF0000"/>
                <w:sz w:val="18"/>
                <w:szCs w:val="24"/>
              </w:rPr>
            </w:pPr>
          </w:p>
        </w:tc>
        <w:tc>
          <w:tcPr>
            <w:tcW w:w="27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3B8F14DE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386A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3" w:hRule="exact"/>
        </w:trPr>
        <w:tc>
          <w:tcPr>
            <w:tcW w:w="1668" w:type="dxa"/>
            <w:gridSpan w:val="2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1C0CCA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563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DBB995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9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C01498">
            <w:pPr>
              <w:spacing w:beforeLines="0" w:afterLines="0"/>
              <w:ind w:firstLine="90" w:firstLineChars="5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75F04E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电气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C34842">
            <w:pPr>
              <w:spacing w:beforeLines="0" w:afterLines="0"/>
              <w:jc w:val="center"/>
              <w:rPr>
                <w:rFonts w:hint="default" w:ascii="宋体" w:hAnsi="宋体"/>
                <w:color w:val="FF0000"/>
                <w:sz w:val="18"/>
                <w:szCs w:val="24"/>
              </w:rPr>
            </w:pPr>
          </w:p>
        </w:tc>
        <w:tc>
          <w:tcPr>
            <w:tcW w:w="27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7C9843AD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5DBE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7" w:hRule="exact"/>
        </w:trPr>
        <w:tc>
          <w:tcPr>
            <w:tcW w:w="1668" w:type="dxa"/>
            <w:gridSpan w:val="2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495FE7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563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6AC9B3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9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D66642">
            <w:pPr>
              <w:spacing w:beforeLines="0" w:afterLines="0"/>
              <w:ind w:firstLine="90" w:firstLineChars="5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节能专项校审人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18A94F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建筑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7397FF">
            <w:pPr>
              <w:spacing w:beforeLines="0" w:afterLines="0"/>
              <w:jc w:val="center"/>
              <w:rPr>
                <w:rFonts w:hint="default" w:ascii="宋体" w:hAnsi="宋体"/>
                <w:color w:val="FF0000"/>
                <w:sz w:val="18"/>
                <w:szCs w:val="24"/>
              </w:rPr>
            </w:pPr>
          </w:p>
          <w:p w14:paraId="559DC49A">
            <w:pPr>
              <w:spacing w:beforeLines="0" w:afterLines="0"/>
              <w:jc w:val="center"/>
              <w:rPr>
                <w:rFonts w:hint="default" w:ascii="宋体" w:hAnsi="宋体"/>
                <w:color w:val="FF0000"/>
                <w:sz w:val="18"/>
                <w:szCs w:val="24"/>
              </w:rPr>
            </w:pPr>
          </w:p>
        </w:tc>
        <w:tc>
          <w:tcPr>
            <w:tcW w:w="27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73C3B180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年   月   日</w:t>
            </w:r>
          </w:p>
        </w:tc>
      </w:tr>
      <w:tr w14:paraId="675F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6" w:hRule="exact"/>
        </w:trPr>
        <w:tc>
          <w:tcPr>
            <w:tcW w:w="1668" w:type="dxa"/>
            <w:gridSpan w:val="2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512038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563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149759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9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2EBEF9">
            <w:pPr>
              <w:spacing w:beforeLines="0" w:afterLines="0"/>
              <w:ind w:firstLine="90" w:firstLineChars="5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1626E4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暖通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052ACE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27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0D49331E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6A35D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7" w:hRule="exact"/>
        </w:trPr>
        <w:tc>
          <w:tcPr>
            <w:tcW w:w="1668" w:type="dxa"/>
            <w:gridSpan w:val="2"/>
            <w:vMerge w:val="continue"/>
            <w:tcBorders>
              <w:top w:val="single" w:color="auto" w:sz="4" w:space="0"/>
              <w:left w:val="single" w:color="000000" w:sz="18" w:space="0"/>
              <w:bottom w:val="single" w:color="000000" w:sz="1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62C756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563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659D77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9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553D79">
            <w:pPr>
              <w:spacing w:beforeLines="0" w:afterLines="0"/>
              <w:ind w:firstLine="90" w:firstLineChars="5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6AE083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电气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DE203E">
            <w:pPr>
              <w:spacing w:beforeLines="0" w:afterLines="0"/>
              <w:jc w:val="center"/>
              <w:rPr>
                <w:rFonts w:hint="default" w:ascii="宋体" w:hAnsi="宋体"/>
                <w:color w:val="FF0000"/>
                <w:sz w:val="18"/>
                <w:szCs w:val="24"/>
              </w:rPr>
            </w:pPr>
          </w:p>
        </w:tc>
        <w:tc>
          <w:tcPr>
            <w:tcW w:w="27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3EE0C08D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4DE5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91" w:hRule="atLeast"/>
        </w:trPr>
        <w:tc>
          <w:tcPr>
            <w:tcW w:w="1668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017A19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节能审查意见</w:t>
            </w:r>
          </w:p>
        </w:tc>
        <w:tc>
          <w:tcPr>
            <w:tcW w:w="13076" w:type="dxa"/>
            <w:gridSpan w:val="16"/>
            <w:tcBorders>
              <w:top w:val="single" w:color="000000" w:sz="18" w:space="0"/>
              <w:left w:val="single" w:color="auto" w:sz="4" w:space="0"/>
              <w:bottom w:val="single" w:color="000000" w:sz="18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10B05AE9">
            <w:pPr>
              <w:spacing w:beforeLines="0" w:afterLines="0"/>
              <w:jc w:val="center"/>
              <w:rPr>
                <w:rFonts w:hint="default" w:ascii="宋体" w:hAnsi="宋体"/>
                <w:color w:val="FF0000"/>
                <w:sz w:val="18"/>
                <w:szCs w:val="24"/>
              </w:rPr>
            </w:pPr>
          </w:p>
        </w:tc>
      </w:tr>
      <w:tr w14:paraId="2B14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3" w:hRule="atLeast"/>
        </w:trPr>
        <w:tc>
          <w:tcPr>
            <w:tcW w:w="1668" w:type="dxa"/>
            <w:gridSpan w:val="2"/>
            <w:vMerge w:val="restart"/>
            <w:tcBorders>
              <w:top w:val="single" w:color="000000" w:sz="18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6C3695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节能审查单位</w:t>
            </w:r>
          </w:p>
        </w:tc>
        <w:tc>
          <w:tcPr>
            <w:tcW w:w="5632" w:type="dxa"/>
            <w:gridSpan w:val="7"/>
            <w:vMerge w:val="restart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AD2031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968" w:type="dxa"/>
            <w:gridSpan w:val="2"/>
            <w:vMerge w:val="restart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FB14F4">
            <w:pPr>
              <w:spacing w:beforeLines="0" w:afterLines="0"/>
              <w:ind w:firstLine="90" w:firstLineChars="5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节能专项审查人</w:t>
            </w:r>
          </w:p>
        </w:tc>
        <w:tc>
          <w:tcPr>
            <w:tcW w:w="794" w:type="dxa"/>
            <w:gridSpan w:val="2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1E73E6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建筑</w:t>
            </w:r>
          </w:p>
        </w:tc>
        <w:tc>
          <w:tcPr>
            <w:tcW w:w="1980" w:type="dxa"/>
            <w:gridSpan w:val="3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901A66">
            <w:pPr>
              <w:spacing w:beforeLines="0" w:afterLines="0"/>
              <w:jc w:val="center"/>
              <w:rPr>
                <w:rFonts w:hint="default" w:ascii="宋体" w:hAnsi="宋体"/>
                <w:color w:val="FF0000"/>
                <w:sz w:val="18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5B01DE5F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 xml:space="preserve">         年   月   日</w:t>
            </w:r>
          </w:p>
        </w:tc>
      </w:tr>
      <w:tr w14:paraId="79D2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3" w:hRule="atLeast"/>
        </w:trPr>
        <w:tc>
          <w:tcPr>
            <w:tcW w:w="1668" w:type="dxa"/>
            <w:gridSpan w:val="2"/>
            <w:vMerge w:val="continue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4E2620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563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DF9E5F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9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4204CC">
            <w:pPr>
              <w:spacing w:beforeLines="0" w:afterLines="0"/>
              <w:ind w:firstLine="90" w:firstLineChars="5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B3F5D2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暖通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4ADD0E">
            <w:pPr>
              <w:spacing w:beforeLines="0" w:afterLines="0"/>
              <w:jc w:val="center"/>
              <w:rPr>
                <w:rFonts w:hint="default" w:ascii="宋体" w:hAnsi="宋体"/>
                <w:color w:val="FF0000"/>
                <w:sz w:val="18"/>
                <w:szCs w:val="24"/>
              </w:rPr>
            </w:pPr>
          </w:p>
        </w:tc>
        <w:tc>
          <w:tcPr>
            <w:tcW w:w="27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4D75236D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</w:tr>
      <w:tr w14:paraId="5488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3" w:hRule="atLeast"/>
        </w:trPr>
        <w:tc>
          <w:tcPr>
            <w:tcW w:w="1668" w:type="dxa"/>
            <w:gridSpan w:val="2"/>
            <w:vMerge w:val="continue"/>
            <w:tcBorders>
              <w:top w:val="single" w:color="auto" w:sz="4" w:space="0"/>
              <w:left w:val="single" w:color="000000" w:sz="18" w:space="0"/>
              <w:bottom w:val="single" w:color="000000" w:sz="1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0782A1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563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E7B28E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19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1E220B">
            <w:pPr>
              <w:spacing w:beforeLines="0" w:afterLines="0"/>
              <w:ind w:firstLine="90" w:firstLineChars="50"/>
              <w:jc w:val="center"/>
              <w:rPr>
                <w:rFonts w:hint="default" w:ascii="宋体" w:hAnsi="宋体"/>
                <w:sz w:val="18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D90673">
            <w:pPr>
              <w:spacing w:beforeLines="0" w:afterLines="0"/>
              <w:jc w:val="center"/>
              <w:rPr>
                <w:rFonts w:hint="default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电气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3A7581">
            <w:pPr>
              <w:spacing w:beforeLines="0" w:afterLines="0"/>
              <w:jc w:val="center"/>
              <w:rPr>
                <w:rFonts w:hint="default" w:ascii="宋体" w:hAnsi="宋体"/>
                <w:color w:val="FF0000"/>
                <w:sz w:val="18"/>
                <w:szCs w:val="24"/>
              </w:rPr>
            </w:pPr>
          </w:p>
        </w:tc>
        <w:tc>
          <w:tcPr>
            <w:tcW w:w="27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000000" w:sz="18" w:space="0"/>
              <w:tl2br w:val="nil"/>
              <w:tr2bl w:val="nil"/>
            </w:tcBorders>
            <w:noWrap w:val="0"/>
            <w:vAlign w:val="center"/>
          </w:tcPr>
          <w:p w14:paraId="6322A213">
            <w:pPr>
              <w:spacing w:beforeLines="0" w:afterLines="0"/>
              <w:rPr>
                <w:rFonts w:hint="default" w:ascii="宋体" w:hAnsi="宋体"/>
                <w:sz w:val="18"/>
                <w:szCs w:val="24"/>
              </w:rPr>
            </w:pPr>
          </w:p>
        </w:tc>
      </w:tr>
    </w:tbl>
    <w:p w14:paraId="1393EB13">
      <w:pPr>
        <w:spacing w:beforeLines="0" w:afterLines="0"/>
        <w:rPr>
          <w:rFonts w:hint="default" w:ascii="宋体" w:hAnsi="宋体"/>
          <w:sz w:val="21"/>
          <w:szCs w:val="24"/>
        </w:rPr>
      </w:pPr>
      <w:r>
        <w:rPr>
          <w:rFonts w:hint="eastAsia" w:ascii="宋体" w:hAnsi="宋体"/>
          <w:sz w:val="21"/>
          <w:szCs w:val="24"/>
        </w:rPr>
        <w:t>注：建筑节能专项设计人、审查人签名栏必须由实际工作人员签名，不得代签。</w:t>
      </w:r>
    </w:p>
    <w:sectPr>
      <w:pgSz w:w="16839" w:h="23814"/>
      <w:pgMar w:top="1134" w:right="170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NmNmY2VhNzMyZjAzMTc4NTAzNTcyNGQ4OTdmYTIifQ=="/>
  </w:docVars>
  <w:rsids>
    <w:rsidRoot w:val="00172A27"/>
    <w:rsid w:val="2A2E2A95"/>
    <w:rsid w:val="79AC3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qFormat="1" w:unhideWhenUsed="0" w:uiPriority="0" w:semiHidden="0" w:name="index heading"/>
    <w:lsdException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iPriority="99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unhideWhenUsed/>
    <w:qFormat/>
    <w:uiPriority w:val="9"/>
    <w:pPr>
      <w:keepNext/>
      <w:adjustRightInd w:val="0"/>
      <w:snapToGrid w:val="0"/>
      <w:spacing w:beforeLines="0" w:afterLines="0"/>
      <w:jc w:val="center"/>
      <w:outlineLvl w:val="0"/>
    </w:pPr>
    <w:rPr>
      <w:rFonts w:hint="eastAsia"/>
      <w:i/>
      <w:sz w:val="18"/>
      <w:szCs w:val="24"/>
    </w:rPr>
  </w:style>
  <w:style w:type="character" w:default="1" w:styleId="8">
    <w:name w:val="Default Paragraph Font"/>
    <w:unhideWhenUsed/>
    <w:uiPriority w:val="1"/>
    <w:rPr>
      <w:rFonts w:hint="default"/>
      <w:sz w:val="24"/>
      <w:szCs w:val="24"/>
    </w:rPr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unhideWhenUsed/>
    <w:uiPriority w:val="99"/>
    <w:pPr>
      <w:spacing w:beforeLines="0" w:afterLines="0"/>
    </w:pPr>
    <w:rPr>
      <w:rFonts w:hint="eastAsia"/>
      <w:b/>
      <w:sz w:val="28"/>
      <w:szCs w:val="24"/>
    </w:rPr>
  </w:style>
  <w:style w:type="paragraph" w:styleId="4">
    <w:name w:val="Balloon Text"/>
    <w:basedOn w:val="1"/>
    <w:link w:val="11"/>
    <w:unhideWhenUsed/>
    <w:uiPriority w:val="99"/>
    <w:pPr>
      <w:spacing w:beforeLines="0" w:afterLines="0"/>
    </w:pPr>
    <w:rPr>
      <w:rFonts w:hint="eastAsia"/>
      <w:sz w:val="18"/>
      <w:szCs w:val="24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24"/>
    </w:rPr>
  </w:style>
  <w:style w:type="character" w:customStyle="1" w:styleId="9">
    <w:name w:val="标题 1 Char"/>
    <w:basedOn w:val="8"/>
    <w:link w:val="2"/>
    <w:unhideWhenUsed/>
    <w:locked/>
    <w:uiPriority w:val="9"/>
    <w:rPr>
      <w:rFonts w:hint="default" w:cs="Times New Roman"/>
      <w:i/>
      <w:kern w:val="2"/>
      <w:sz w:val="18"/>
      <w:szCs w:val="24"/>
    </w:rPr>
  </w:style>
  <w:style w:type="character" w:customStyle="1" w:styleId="10">
    <w:name w:val="日期 Char"/>
    <w:basedOn w:val="8"/>
    <w:link w:val="3"/>
    <w:unhideWhenUsed/>
    <w:locked/>
    <w:uiPriority w:val="99"/>
    <w:rPr>
      <w:rFonts w:hint="default" w:cs="Times New Roman"/>
      <w:sz w:val="21"/>
      <w:szCs w:val="21"/>
    </w:rPr>
  </w:style>
  <w:style w:type="character" w:customStyle="1" w:styleId="11">
    <w:name w:val="批注框文本 Char1"/>
    <w:link w:val="4"/>
    <w:unhideWhenUsed/>
    <w:locked/>
    <w:uiPriority w:val="0"/>
    <w:rPr>
      <w:rFonts w:hint="default"/>
      <w:kern w:val="2"/>
      <w:sz w:val="18"/>
      <w:szCs w:val="24"/>
    </w:rPr>
  </w:style>
  <w:style w:type="character" w:customStyle="1" w:styleId="12">
    <w:name w:val="页眉 Char1"/>
    <w:link w:val="6"/>
    <w:unhideWhenUsed/>
    <w:locked/>
    <w:uiPriority w:val="0"/>
    <w:rPr>
      <w:rFonts w:hint="default"/>
      <w:kern w:val="2"/>
      <w:sz w:val="18"/>
      <w:szCs w:val="24"/>
    </w:rPr>
  </w:style>
  <w:style w:type="character" w:customStyle="1" w:styleId="13">
    <w:name w:val="页脚 Char1"/>
    <w:link w:val="5"/>
    <w:unhideWhenUsed/>
    <w:locked/>
    <w:uiPriority w:val="0"/>
    <w:rPr>
      <w:rFonts w:hint="default"/>
      <w:kern w:val="2"/>
      <w:sz w:val="18"/>
      <w:szCs w:val="24"/>
    </w:rPr>
  </w:style>
  <w:style w:type="character" w:customStyle="1" w:styleId="14">
    <w:name w:val="批注框文本 Char"/>
    <w:basedOn w:val="8"/>
    <w:unhideWhenUsed/>
    <w:uiPriority w:val="99"/>
    <w:rPr>
      <w:rFonts w:hint="default" w:cs="Times New Roman"/>
      <w:sz w:val="18"/>
      <w:szCs w:val="18"/>
    </w:rPr>
  </w:style>
  <w:style w:type="character" w:customStyle="1" w:styleId="15">
    <w:name w:val="批注框文本 Char3"/>
    <w:basedOn w:val="8"/>
    <w:unhideWhenUsed/>
    <w:uiPriority w:val="99"/>
    <w:rPr>
      <w:rFonts w:hint="default" w:cs="Times New Roman"/>
      <w:sz w:val="18"/>
      <w:szCs w:val="18"/>
    </w:rPr>
  </w:style>
  <w:style w:type="character" w:customStyle="1" w:styleId="16">
    <w:name w:val="批注框文本 Char2"/>
    <w:basedOn w:val="8"/>
    <w:unhideWhenUsed/>
    <w:uiPriority w:val="99"/>
    <w:rPr>
      <w:rFonts w:hint="default" w:cs="Times New Roman"/>
      <w:sz w:val="18"/>
      <w:szCs w:val="18"/>
    </w:rPr>
  </w:style>
  <w:style w:type="character" w:customStyle="1" w:styleId="17">
    <w:name w:val="页脚 Char"/>
    <w:basedOn w:val="8"/>
    <w:unhideWhenUsed/>
    <w:uiPriority w:val="99"/>
    <w:rPr>
      <w:rFonts w:hint="default" w:cs="Times New Roman"/>
      <w:sz w:val="18"/>
      <w:szCs w:val="18"/>
    </w:rPr>
  </w:style>
  <w:style w:type="character" w:customStyle="1" w:styleId="18">
    <w:name w:val="页脚 Char3"/>
    <w:basedOn w:val="8"/>
    <w:unhideWhenUsed/>
    <w:uiPriority w:val="99"/>
    <w:rPr>
      <w:rFonts w:hint="default" w:cs="Times New Roman"/>
      <w:sz w:val="18"/>
      <w:szCs w:val="18"/>
    </w:rPr>
  </w:style>
  <w:style w:type="character" w:customStyle="1" w:styleId="19">
    <w:name w:val="页脚 Char2"/>
    <w:basedOn w:val="8"/>
    <w:unhideWhenUsed/>
    <w:uiPriority w:val="99"/>
    <w:rPr>
      <w:rFonts w:hint="default" w:cs="Times New Roman"/>
      <w:sz w:val="18"/>
      <w:szCs w:val="18"/>
    </w:rPr>
  </w:style>
  <w:style w:type="character" w:customStyle="1" w:styleId="20">
    <w:name w:val="页眉 Char"/>
    <w:basedOn w:val="8"/>
    <w:unhideWhenUsed/>
    <w:uiPriority w:val="99"/>
    <w:rPr>
      <w:rFonts w:hint="default" w:cs="Times New Roman"/>
      <w:sz w:val="18"/>
      <w:szCs w:val="18"/>
    </w:rPr>
  </w:style>
  <w:style w:type="character" w:customStyle="1" w:styleId="21">
    <w:name w:val="页眉 Char3"/>
    <w:basedOn w:val="8"/>
    <w:unhideWhenUsed/>
    <w:uiPriority w:val="99"/>
    <w:rPr>
      <w:rFonts w:hint="default" w:cs="Times New Roman"/>
      <w:sz w:val="18"/>
      <w:szCs w:val="18"/>
    </w:rPr>
  </w:style>
  <w:style w:type="character" w:customStyle="1" w:styleId="22">
    <w:name w:val="页眉 Char2"/>
    <w:basedOn w:val="8"/>
    <w:unhideWhenUsed/>
    <w:uiPriority w:val="99"/>
    <w:rPr>
      <w:rFonts w:hint="default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1070</Words>
  <Characters>1547</Characters>
  <TotalTime>0</TotalTime>
  <ScaleCrop>false</ScaleCrop>
  <LinksUpToDate>false</LinksUpToDate>
  <CharactersWithSpaces>1607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2024-09-10T01:28:37Z</dcterms:created>
  <dc:creator>Administrator</dc:creator>
  <cp:lastModifiedBy>蜗牛</cp:lastModifiedBy>
  <dcterms:modified xsi:type="dcterms:W3CDTF">2024-09-10T01:29:24Z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A94ED8221535478684F0DDD182E16C9C_13</vt:lpwstr>
  </property>
</Properties>
</file>