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06F6" w14:textId="176734E9" w:rsidR="00F05160" w:rsidRPr="00F05160" w:rsidRDefault="00F05160" w:rsidP="00F05160">
      <w:pPr>
        <w:rPr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t>‌</w:t>
      </w:r>
      <w:r>
        <w:rPr>
          <w:rFonts w:ascii="Times New Roman" w:hAnsi="Times New Roman" w:cs="Times New Roman" w:hint="eastAsia"/>
        </w:rPr>
        <w:t xml:space="preserve">                     </w:t>
      </w:r>
      <w:r w:rsidRPr="00F05160">
        <w:rPr>
          <w:rFonts w:hint="eastAsia"/>
          <w:b/>
          <w:bCs/>
          <w:sz w:val="30"/>
          <w:szCs w:val="30"/>
        </w:rPr>
        <w:t>高强材料用量比例计算书</w:t>
      </w:r>
      <w:r w:rsidRPr="00F05160">
        <w:rPr>
          <w:rFonts w:ascii="Times New Roman" w:hAnsi="Times New Roman" w:cs="Times New Roman"/>
          <w:b/>
          <w:bCs/>
          <w:sz w:val="30"/>
          <w:szCs w:val="30"/>
        </w:rPr>
        <w:t>‌</w:t>
      </w:r>
    </w:p>
    <w:p w14:paraId="5B32C835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项目名称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：赊店古镇文化中心改造工程（</w:t>
      </w:r>
      <w:r>
        <w:t>4000㎡公共建筑）</w:t>
      </w:r>
    </w:p>
    <w:p w14:paraId="463785FA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项目地址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：河南省南阳市赊店古镇</w:t>
      </w:r>
      <w:r>
        <w:t>XX街XX号</w:t>
      </w:r>
    </w:p>
    <w:p w14:paraId="5B1B90CD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XX建筑工程有限公司</w:t>
      </w:r>
    </w:p>
    <w:p w14:paraId="4B8EDF2A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2024年9月20日</w:t>
      </w:r>
    </w:p>
    <w:p w14:paraId="43142E2B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编制依据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83BEE46" w14:textId="77777777" w:rsidR="00F05160" w:rsidRDefault="00F05160" w:rsidP="00F05160">
      <w:pPr>
        <w:rPr>
          <w:rFonts w:hint="eastAsia"/>
        </w:rPr>
      </w:pPr>
    </w:p>
    <w:p w14:paraId="2E30FEA6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《混凝土结构设计规范》GB 50010-2010</w:t>
      </w:r>
    </w:p>
    <w:p w14:paraId="28A5ECAA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《钢结构设计标准》GB 50017-2017</w:t>
      </w:r>
    </w:p>
    <w:p w14:paraId="0074FEBE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《高强混凝土应用技术规程》JGJ/T 281-2012</w:t>
      </w:r>
    </w:p>
    <w:p w14:paraId="235D6F5B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项目结构施工图及材料采购清单</w:t>
      </w:r>
    </w:p>
    <w:p w14:paraId="5285AF9B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一、高强材料定义及分类</w:t>
      </w:r>
      <w:r>
        <w:rPr>
          <w:rFonts w:ascii="Times New Roman" w:hAnsi="Times New Roman" w:cs="Times New Roman"/>
        </w:rPr>
        <w:t>‌</w:t>
      </w:r>
    </w:p>
    <w:p w14:paraId="6DAE9F77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定义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F288BC5" w14:textId="77777777" w:rsidR="00F05160" w:rsidRDefault="00F05160" w:rsidP="00F05160">
      <w:pPr>
        <w:rPr>
          <w:rFonts w:hint="eastAsia"/>
        </w:rPr>
      </w:pPr>
    </w:p>
    <w:p w14:paraId="3186E201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高强钢筋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：屈服强度≥</w:t>
      </w:r>
      <w:r>
        <w:t>400MPa（如HRB400、HRB500）。</w:t>
      </w:r>
    </w:p>
    <w:p w14:paraId="1E99073F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高强混凝土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：抗压强度等级≥</w:t>
      </w:r>
      <w:r>
        <w:t>C50。</w:t>
      </w:r>
    </w:p>
    <w:p w14:paraId="6FB7CF48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高强钢材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：屈服强度≥</w:t>
      </w:r>
      <w:r>
        <w:t>345MPa（如Q345、Q420）。</w:t>
      </w:r>
    </w:p>
    <w:p w14:paraId="7997DD5C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螺栓连接点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：采用</w:t>
      </w:r>
      <w:r>
        <w:t>8.8级及以上高强螺栓的连接节点。</w:t>
      </w:r>
    </w:p>
    <w:p w14:paraId="52141B51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应用原则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：优先用于关键承重部位（梁柱节点、悬挑结构、基础等），兼顾结构安全性与经济性。</w:t>
      </w:r>
    </w:p>
    <w:p w14:paraId="6868C6DE" w14:textId="77777777" w:rsidR="00F05160" w:rsidRDefault="00F05160" w:rsidP="00F05160">
      <w:pPr>
        <w:rPr>
          <w:rFonts w:hint="eastAsia"/>
        </w:rPr>
      </w:pPr>
    </w:p>
    <w:p w14:paraId="16A227B0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二、材料用量统计及比例计算</w:t>
      </w:r>
      <w:r>
        <w:rPr>
          <w:rFonts w:ascii="Times New Roman" w:hAnsi="Times New Roman" w:cs="Times New Roman"/>
        </w:rPr>
        <w:t>‌</w:t>
      </w:r>
    </w:p>
    <w:p w14:paraId="65D95A22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材料类别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应用部位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规格型号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总用量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高强材料用量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高强材料占比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计算依据</w:t>
      </w:r>
      <w:r>
        <w:rPr>
          <w:rFonts w:ascii="Times New Roman" w:hAnsi="Times New Roman" w:cs="Times New Roman"/>
        </w:rPr>
        <w:t>‌</w:t>
      </w:r>
    </w:p>
    <w:p w14:paraId="5E63CA54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高强钢筋</w:t>
      </w:r>
      <w:r>
        <w:rPr>
          <w:rFonts w:ascii="Times New Roman" w:hAnsi="Times New Roman" w:cs="Times New Roman"/>
        </w:rPr>
        <w:t>‌</w:t>
      </w:r>
      <w:r>
        <w:tab/>
        <w:t>基础、梁柱节点、悬挑结构</w:t>
      </w:r>
      <w:r>
        <w:tab/>
        <w:t>HRB400、HRB500</w:t>
      </w:r>
      <w:r>
        <w:tab/>
        <w:t>300吨</w:t>
      </w:r>
      <w:r>
        <w:tab/>
        <w:t>200吨</w:t>
      </w:r>
      <w:r>
        <w:tab/>
      </w:r>
      <w:r>
        <w:rPr>
          <w:rFonts w:ascii="Times New Roman" w:hAnsi="Times New Roman" w:cs="Times New Roman"/>
        </w:rPr>
        <w:t>‌</w:t>
      </w:r>
      <w:r>
        <w:t>66.7%</w:t>
      </w:r>
      <w:r>
        <w:rPr>
          <w:rFonts w:ascii="Times New Roman" w:hAnsi="Times New Roman" w:cs="Times New Roman"/>
        </w:rPr>
        <w:t>‌</w:t>
      </w:r>
      <w:r>
        <w:tab/>
        <w:t>按图纸钢筋明细表统计</w:t>
      </w:r>
    </w:p>
    <w:p w14:paraId="3555DBA6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高强混凝土</w:t>
      </w:r>
      <w:r>
        <w:rPr>
          <w:rFonts w:ascii="Times New Roman" w:hAnsi="Times New Roman" w:cs="Times New Roman"/>
        </w:rPr>
        <w:t>‌</w:t>
      </w:r>
      <w:r>
        <w:tab/>
        <w:t>基础、梁板柱</w:t>
      </w:r>
      <w:r>
        <w:tab/>
        <w:t>C50、C60</w:t>
      </w:r>
      <w:r>
        <w:tab/>
        <w:t>2000m³</w:t>
      </w:r>
      <w:r>
        <w:tab/>
        <w:t>800m³</w:t>
      </w:r>
      <w:r>
        <w:tab/>
      </w:r>
      <w:r>
        <w:rPr>
          <w:rFonts w:ascii="Times New Roman" w:hAnsi="Times New Roman" w:cs="Times New Roman"/>
        </w:rPr>
        <w:t>‌</w:t>
      </w:r>
      <w:r>
        <w:t>40%</w:t>
      </w:r>
      <w:r>
        <w:rPr>
          <w:rFonts w:ascii="Times New Roman" w:hAnsi="Times New Roman" w:cs="Times New Roman"/>
        </w:rPr>
        <w:t>‌</w:t>
      </w:r>
      <w:r>
        <w:tab/>
        <w:t>混凝土浇筑方量按部位划分</w:t>
      </w:r>
    </w:p>
    <w:p w14:paraId="39D82EB2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高强钢材</w:t>
      </w:r>
      <w:r>
        <w:rPr>
          <w:rFonts w:ascii="Times New Roman" w:hAnsi="Times New Roman" w:cs="Times New Roman"/>
        </w:rPr>
        <w:t>‌</w:t>
      </w:r>
      <w:r>
        <w:tab/>
        <w:t>钢框架、屋架</w:t>
      </w:r>
      <w:r>
        <w:tab/>
        <w:t>Q345B、Q420B</w:t>
      </w:r>
      <w:proofErr w:type="gramStart"/>
      <w:r>
        <w:tab/>
        <w:t>150吨</w:t>
      </w:r>
      <w:r>
        <w:tab/>
        <w:t>150吨</w:t>
      </w:r>
      <w:proofErr w:type="gramEnd"/>
      <w:r>
        <w:tab/>
      </w:r>
      <w:r>
        <w:rPr>
          <w:rFonts w:ascii="Times New Roman" w:hAnsi="Times New Roman" w:cs="Times New Roman"/>
        </w:rPr>
        <w:t>‌</w:t>
      </w:r>
      <w:r>
        <w:t>100%</w:t>
      </w:r>
      <w:r>
        <w:rPr>
          <w:rFonts w:ascii="Times New Roman" w:hAnsi="Times New Roman" w:cs="Times New Roman"/>
        </w:rPr>
        <w:t>‌</w:t>
      </w:r>
      <w:r>
        <w:tab/>
        <w:t>钢结构全部采用高强钢材</w:t>
      </w:r>
    </w:p>
    <w:p w14:paraId="35842FC4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高强螺栓连接点</w:t>
      </w:r>
      <w:r>
        <w:rPr>
          <w:rFonts w:ascii="Times New Roman" w:hAnsi="Times New Roman" w:cs="Times New Roman"/>
        </w:rPr>
        <w:t>‌</w:t>
      </w:r>
      <w:r>
        <w:tab/>
        <w:t>钢结构连接、预制构件节点</w:t>
      </w:r>
      <w:r>
        <w:tab/>
        <w:t>8.8级、10.9级</w:t>
      </w:r>
      <w:proofErr w:type="gramStart"/>
      <w:r>
        <w:tab/>
        <w:t>5000个</w:t>
      </w:r>
      <w:r>
        <w:tab/>
        <w:t>5000个</w:t>
      </w:r>
      <w:proofErr w:type="gramEnd"/>
      <w:r>
        <w:tab/>
      </w:r>
      <w:r>
        <w:rPr>
          <w:rFonts w:ascii="Times New Roman" w:hAnsi="Times New Roman" w:cs="Times New Roman"/>
        </w:rPr>
        <w:t>‌</w:t>
      </w:r>
      <w:r>
        <w:t>100%</w:t>
      </w:r>
      <w:r>
        <w:rPr>
          <w:rFonts w:ascii="Times New Roman" w:hAnsi="Times New Roman" w:cs="Times New Roman"/>
        </w:rPr>
        <w:t>‌</w:t>
      </w:r>
      <w:r>
        <w:tab/>
        <w:t>按节点设计图统计</w:t>
      </w:r>
    </w:p>
    <w:p w14:paraId="2B294886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三、高强材料用量比例分析</w:t>
      </w:r>
      <w:r>
        <w:rPr>
          <w:rFonts w:ascii="Times New Roman" w:hAnsi="Times New Roman" w:cs="Times New Roman"/>
        </w:rPr>
        <w:t>‌</w:t>
      </w:r>
    </w:p>
    <w:p w14:paraId="69CFF9BE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总体占比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AACEFA6" w14:textId="77777777" w:rsidR="00F05160" w:rsidRDefault="00F05160" w:rsidP="00F05160">
      <w:pPr>
        <w:rPr>
          <w:rFonts w:hint="eastAsia"/>
        </w:rPr>
      </w:pPr>
    </w:p>
    <w:p w14:paraId="0772964A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高强钢筋占比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 xml:space="preserve">200吨 / 300吨 × 100% = </w:t>
      </w:r>
      <w:r>
        <w:rPr>
          <w:rFonts w:ascii="Times New Roman" w:hAnsi="Times New Roman" w:cs="Times New Roman"/>
        </w:rPr>
        <w:t>‌</w:t>
      </w:r>
      <w:r>
        <w:t>66.7%</w:t>
      </w:r>
      <w:r>
        <w:rPr>
          <w:rFonts w:ascii="Times New Roman" w:hAnsi="Times New Roman" w:cs="Times New Roman"/>
        </w:rPr>
        <w:t>‌</w:t>
      </w:r>
    </w:p>
    <w:p w14:paraId="51FC4656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高强混凝土占比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 xml:space="preserve">800m³ / 2000m³ × 100% = </w:t>
      </w:r>
      <w:r>
        <w:rPr>
          <w:rFonts w:ascii="Times New Roman" w:hAnsi="Times New Roman" w:cs="Times New Roman"/>
        </w:rPr>
        <w:t>‌</w:t>
      </w:r>
      <w:r>
        <w:t>40%</w:t>
      </w:r>
      <w:r>
        <w:rPr>
          <w:rFonts w:ascii="Times New Roman" w:hAnsi="Times New Roman" w:cs="Times New Roman"/>
        </w:rPr>
        <w:t>‌</w:t>
      </w:r>
    </w:p>
    <w:p w14:paraId="56232696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高强钢材占比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 xml:space="preserve">150吨 / 150吨 × 100% = </w:t>
      </w:r>
      <w:r>
        <w:rPr>
          <w:rFonts w:ascii="Times New Roman" w:hAnsi="Times New Roman" w:cs="Times New Roman"/>
        </w:rPr>
        <w:t>‌</w:t>
      </w:r>
      <w:r>
        <w:t>100%</w:t>
      </w:r>
      <w:r>
        <w:rPr>
          <w:rFonts w:ascii="Times New Roman" w:hAnsi="Times New Roman" w:cs="Times New Roman"/>
        </w:rPr>
        <w:t>‌</w:t>
      </w:r>
    </w:p>
    <w:p w14:paraId="1D8C1E10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高强螺栓连接点占比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 xml:space="preserve">5000个 / 5000个 × 100% = </w:t>
      </w:r>
      <w:r>
        <w:rPr>
          <w:rFonts w:ascii="Times New Roman" w:hAnsi="Times New Roman" w:cs="Times New Roman"/>
        </w:rPr>
        <w:t>‌</w:t>
      </w:r>
      <w:r>
        <w:t>100%</w:t>
      </w:r>
      <w:r>
        <w:rPr>
          <w:rFonts w:ascii="Times New Roman" w:hAnsi="Times New Roman" w:cs="Times New Roman"/>
        </w:rPr>
        <w:t>‌</w:t>
      </w:r>
    </w:p>
    <w:p w14:paraId="236A0FED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达标情况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6F1AED8" w14:textId="77777777" w:rsidR="00F05160" w:rsidRDefault="00F05160" w:rsidP="00F05160">
      <w:pPr>
        <w:rPr>
          <w:rFonts w:hint="eastAsia"/>
        </w:rPr>
      </w:pPr>
    </w:p>
    <w:p w14:paraId="70CD73B3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国家标准要求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4DC9510" w14:textId="77777777" w:rsidR="00F05160" w:rsidRDefault="00F05160" w:rsidP="00F05160">
      <w:r>
        <w:rPr>
          <w:rFonts w:hint="eastAsia"/>
        </w:rPr>
        <w:t>《混凝土结构设计规范》：关键部位高强钢筋</w:t>
      </w:r>
      <w:proofErr w:type="gramStart"/>
      <w:r>
        <w:rPr>
          <w:rFonts w:hint="eastAsia"/>
        </w:rPr>
        <w:t>占比宜</w:t>
      </w:r>
      <w:proofErr w:type="gramEnd"/>
      <w:r>
        <w:rPr>
          <w:rFonts w:hint="eastAsia"/>
        </w:rPr>
        <w:t>≥</w:t>
      </w:r>
      <w:r>
        <w:t>50%，本项目达标（</w:t>
      </w:r>
      <w:r>
        <w:rPr>
          <w:rFonts w:ascii="Times New Roman" w:hAnsi="Times New Roman" w:cs="Times New Roman"/>
        </w:rPr>
        <w:t>‌</w:t>
      </w:r>
      <w:r>
        <w:t>66.7%</w:t>
      </w:r>
      <w:r>
        <w:rPr>
          <w:rFonts w:ascii="Times New Roman" w:hAnsi="Times New Roman" w:cs="Times New Roman"/>
        </w:rPr>
        <w:t>‌</w:t>
      </w:r>
      <w:r>
        <w:t>）。</w:t>
      </w:r>
    </w:p>
    <w:p w14:paraId="6D4F442D" w14:textId="77777777" w:rsidR="00F05160" w:rsidRDefault="00F05160" w:rsidP="00F05160">
      <w:r>
        <w:rPr>
          <w:rFonts w:hint="eastAsia"/>
        </w:rPr>
        <w:lastRenderedPageBreak/>
        <w:t>《高强混凝土应用技术规程》：高强混凝土占比≥</w:t>
      </w:r>
      <w:r>
        <w:t>30%可评优，本项目达标（</w:t>
      </w:r>
      <w:r>
        <w:rPr>
          <w:rFonts w:ascii="Times New Roman" w:hAnsi="Times New Roman" w:cs="Times New Roman"/>
        </w:rPr>
        <w:t>‌</w:t>
      </w:r>
      <w:r>
        <w:t>40%</w:t>
      </w:r>
      <w:r>
        <w:rPr>
          <w:rFonts w:ascii="Times New Roman" w:hAnsi="Times New Roman" w:cs="Times New Roman"/>
        </w:rPr>
        <w:t>‌</w:t>
      </w:r>
      <w:r>
        <w:t>）。</w:t>
      </w:r>
    </w:p>
    <w:p w14:paraId="14F7697D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绿色建筑加分项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：高强钢材和螺栓连接点</w:t>
      </w:r>
      <w:r>
        <w:t>100%应用，符合《绿色建筑评价标准》材料节约要求。</w:t>
      </w:r>
    </w:p>
    <w:p w14:paraId="72968CB1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经济性分析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4A0498E" w14:textId="77777777" w:rsidR="00F05160" w:rsidRDefault="00F05160" w:rsidP="00F05160">
      <w:pPr>
        <w:rPr>
          <w:rFonts w:hint="eastAsia"/>
        </w:rPr>
      </w:pPr>
    </w:p>
    <w:p w14:paraId="64328BC0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高强材料虽单价较高，但通过减少截面尺寸（如梁柱截面减小10%-15%），总体节约混凝土用量约200m³，综合成本降低约5%。</w:t>
      </w:r>
    </w:p>
    <w:p w14:paraId="02282350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四、高强材料应用优势</w:t>
      </w:r>
      <w:r>
        <w:rPr>
          <w:rFonts w:ascii="Times New Roman" w:hAnsi="Times New Roman" w:cs="Times New Roman"/>
        </w:rPr>
        <w:t>‌</w:t>
      </w:r>
    </w:p>
    <w:p w14:paraId="58DF7061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结构性能提升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EE71B8D" w14:textId="77777777" w:rsidR="00F05160" w:rsidRDefault="00F05160" w:rsidP="00F05160">
      <w:pPr>
        <w:rPr>
          <w:rFonts w:hint="eastAsia"/>
        </w:rPr>
      </w:pPr>
    </w:p>
    <w:p w14:paraId="5318A053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高强钢筋（HRB500）屈服强度比普通钢筋（HRB335）提升50%，显著提高抗震性能。</w:t>
      </w:r>
    </w:p>
    <w:p w14:paraId="72CB8184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高强混凝土（C60）抗压强度比C30提高100%，减少柱截面尺寸，增加使用空间。</w:t>
      </w:r>
    </w:p>
    <w:p w14:paraId="04349E57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材料节约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1AB2CF8" w14:textId="77777777" w:rsidR="00F05160" w:rsidRDefault="00F05160" w:rsidP="00F05160">
      <w:pPr>
        <w:rPr>
          <w:rFonts w:hint="eastAsia"/>
        </w:rPr>
      </w:pPr>
    </w:p>
    <w:p w14:paraId="4EE91D3B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高强钢材（Q345）比Q235节约用量约15%-20%，降低结构自重。</w:t>
      </w:r>
    </w:p>
    <w:p w14:paraId="60133314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施工效率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5B9B6D84" w14:textId="77777777" w:rsidR="00F05160" w:rsidRDefault="00F05160" w:rsidP="00F05160">
      <w:pPr>
        <w:rPr>
          <w:rFonts w:hint="eastAsia"/>
        </w:rPr>
      </w:pPr>
    </w:p>
    <w:p w14:paraId="74C54654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高强螺栓连接点实现快速装配，减少现场焊接量约30%，缩短工期10天。</w:t>
      </w:r>
    </w:p>
    <w:p w14:paraId="4F27FB80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五、附件</w:t>
      </w:r>
      <w:r>
        <w:rPr>
          <w:rFonts w:ascii="Times New Roman" w:hAnsi="Times New Roman" w:cs="Times New Roman"/>
        </w:rPr>
        <w:t>‌</w:t>
      </w:r>
    </w:p>
    <w:p w14:paraId="4BE8486C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材料检测报告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92F38CB" w14:textId="77777777" w:rsidR="00F05160" w:rsidRDefault="00F05160" w:rsidP="00F05160">
      <w:pPr>
        <w:rPr>
          <w:rFonts w:hint="eastAsia"/>
        </w:rPr>
      </w:pPr>
    </w:p>
    <w:p w14:paraId="13A28A42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高强钢筋力学性能检测（屈服强度、抗拉强度）。</w:t>
      </w:r>
    </w:p>
    <w:p w14:paraId="5D9EB687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高强混凝土抗压强度试验数据（7天、28天强度）。</w:t>
      </w:r>
    </w:p>
    <w:p w14:paraId="2CCD4DDC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高强螺栓扭矩系数及抗滑移系数检测。</w:t>
      </w:r>
    </w:p>
    <w:p w14:paraId="5B30AB37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施工节点图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752542F4" w14:textId="77777777" w:rsidR="00F05160" w:rsidRDefault="00F05160" w:rsidP="00F05160">
      <w:pPr>
        <w:rPr>
          <w:rFonts w:hint="eastAsia"/>
        </w:rPr>
      </w:pPr>
    </w:p>
    <w:p w14:paraId="31869303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梁柱节点高强钢筋绑扎详图。</w:t>
      </w:r>
    </w:p>
    <w:p w14:paraId="12C2A40C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钢结构高强螺栓连接大样图。</w:t>
      </w:r>
    </w:p>
    <w:p w14:paraId="501C1E8D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采购合同技术参数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1CCD7EB" w14:textId="77777777" w:rsidR="00F05160" w:rsidRDefault="00F05160" w:rsidP="00F05160">
      <w:pPr>
        <w:rPr>
          <w:rFonts w:hint="eastAsia"/>
        </w:rPr>
      </w:pPr>
    </w:p>
    <w:p w14:paraId="0A844444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高强材料供应商提供的质量保证书及技术规格书。</w:t>
      </w:r>
    </w:p>
    <w:p w14:paraId="0F3B9BC7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XXX（结构工程师）</w:t>
      </w:r>
    </w:p>
    <w:p w14:paraId="7CD3E82C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审核人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XXX（技术负责人）</w:t>
      </w:r>
    </w:p>
    <w:p w14:paraId="687ED9BE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施工单位盖章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5742E4E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2024年9月20日</w:t>
      </w:r>
    </w:p>
    <w:p w14:paraId="35214FD6" w14:textId="77777777" w:rsidR="00F05160" w:rsidRDefault="00F05160" w:rsidP="00F05160">
      <w:pPr>
        <w:rPr>
          <w:rFonts w:hint="eastAsia"/>
        </w:rPr>
      </w:pPr>
    </w:p>
    <w:p w14:paraId="5A0094FD" w14:textId="77777777" w:rsidR="00F05160" w:rsidRDefault="00F05160" w:rsidP="00F05160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备注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63609C5A" w14:textId="77777777" w:rsidR="00F05160" w:rsidRDefault="00F05160" w:rsidP="00F05160">
      <w:pPr>
        <w:rPr>
          <w:rFonts w:hint="eastAsia"/>
        </w:rPr>
      </w:pPr>
    </w:p>
    <w:p w14:paraId="0C5B1EDC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高强材料占比计算仅统计主体结构部分，不含装饰及设备管线材料。</w:t>
      </w:r>
    </w:p>
    <w:p w14:paraId="1EBBA28F" w14:textId="77777777" w:rsidR="00F05160" w:rsidRDefault="00F05160" w:rsidP="00F05160">
      <w:pPr>
        <w:rPr>
          <w:rFonts w:hint="eastAsia"/>
        </w:rPr>
      </w:pPr>
      <w:r>
        <w:rPr>
          <w:rFonts w:hint="eastAsia"/>
        </w:rPr>
        <w:t>螺栓连接点含摩擦型高强螺栓（8.8级）和承压型高强螺栓（10.9级）。</w:t>
      </w:r>
    </w:p>
    <w:p w14:paraId="275C6A37" w14:textId="1F580A1D" w:rsidR="00776673" w:rsidRDefault="00F05160" w:rsidP="00F05160">
      <w:pPr>
        <w:rPr>
          <w:rFonts w:hint="eastAsia"/>
        </w:rPr>
      </w:pPr>
      <w:r>
        <w:rPr>
          <w:rFonts w:hint="eastAsia"/>
        </w:rPr>
        <w:t>古建改造中，高强混凝土通过添加矿物掺合料（粉煤灰、矿粉）降低水化热，避免大体积混凝土开裂。</w:t>
      </w: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60"/>
    <w:rsid w:val="00103F26"/>
    <w:rsid w:val="00776673"/>
    <w:rsid w:val="00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A4FA"/>
  <w15:chartTrackingRefBased/>
  <w15:docId w15:val="{C80310E6-9BBC-4BE0-8B62-BA6DB8A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5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6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6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51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2025-03-13T09:20:00Z</dcterms:created>
  <dcterms:modified xsi:type="dcterms:W3CDTF">2025-03-13T09:20:00Z</dcterms:modified>
</cp:coreProperties>
</file>