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2024年12月26日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1D33ADD6">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T13437407935</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0292EF0E">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_Toc6163 </w:instrText>
          </w:r>
          <w:r>
            <w:fldChar w:fldCharType="separate"/>
          </w:r>
          <w:r>
            <w:rPr>
              <w:rFonts w:hint="eastAsia"/>
            </w:rPr>
            <w:t>1. 建筑概况</w:t>
          </w:r>
          <w:r>
            <w:tab/>
          </w:r>
          <w:r>
            <w:fldChar w:fldCharType="begin"/>
          </w:r>
          <w:r>
            <w:instrText xml:space="preserve"> PAGEREF _Toc6163 \h </w:instrText>
          </w:r>
          <w:r>
            <w:fldChar w:fldCharType="separate"/>
          </w:r>
          <w:r>
            <w:t>3</w:t>
          </w:r>
          <w:r>
            <w:fldChar w:fldCharType="end"/>
          </w:r>
          <w:r>
            <w:fldChar w:fldCharType="end"/>
          </w:r>
        </w:p>
        <w:p w14:paraId="7B748E62">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_Toc13313 </w:instrText>
          </w:r>
          <w:r>
            <w:rPr>
              <w:bCs/>
              <w:lang w:val="zh-CN"/>
            </w:rPr>
            <w:fldChar w:fldCharType="separate"/>
          </w:r>
          <w:r>
            <w:rPr>
              <w:rFonts w:hint="eastAsia"/>
            </w:rPr>
            <w:t>2. 设计依据</w:t>
          </w:r>
          <w:r>
            <w:tab/>
          </w:r>
          <w:r>
            <w:fldChar w:fldCharType="begin"/>
          </w:r>
          <w:r>
            <w:instrText xml:space="preserve"> PAGEREF _Toc13313 \h </w:instrText>
          </w:r>
          <w:r>
            <w:fldChar w:fldCharType="separate"/>
          </w:r>
          <w:r>
            <w:t>3</w:t>
          </w:r>
          <w:r>
            <w:fldChar w:fldCharType="end"/>
          </w:r>
          <w:r>
            <w:rPr>
              <w:bCs/>
              <w:lang w:val="zh-CN"/>
            </w:rPr>
            <w:fldChar w:fldCharType="end"/>
          </w:r>
        </w:p>
        <w:p w14:paraId="1C19082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_Toc8132 </w:instrText>
          </w:r>
          <w:r>
            <w:rPr>
              <w:bCs/>
              <w:lang w:val="zh-CN"/>
            </w:rPr>
            <w:fldChar w:fldCharType="separate"/>
          </w:r>
          <w:r>
            <w:rPr>
              <w:rFonts w:hint="eastAsia"/>
            </w:rPr>
            <w:t>3. 标准要求</w:t>
          </w:r>
          <w:r>
            <w:tab/>
          </w:r>
          <w:r>
            <w:fldChar w:fldCharType="begin"/>
          </w:r>
          <w:r>
            <w:instrText xml:space="preserve"> PAGEREF _Toc8132 \h </w:instrText>
          </w:r>
          <w:r>
            <w:fldChar w:fldCharType="separate"/>
          </w:r>
          <w:r>
            <w:t>3</w:t>
          </w:r>
          <w:r>
            <w:fldChar w:fldCharType="end"/>
          </w:r>
          <w:r>
            <w:rPr>
              <w:bCs/>
              <w:lang w:val="zh-CN"/>
            </w:rPr>
            <w:fldChar w:fldCharType="end"/>
          </w:r>
        </w:p>
        <w:p w14:paraId="2074C75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_Toc576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_Toc576 \h </w:instrText>
          </w:r>
          <w:r>
            <w:fldChar w:fldCharType="separate"/>
          </w:r>
          <w:r>
            <w:t>4</w:t>
          </w:r>
          <w:r>
            <w:fldChar w:fldCharType="end"/>
          </w:r>
          <w:r>
            <w:rPr>
              <w:bCs/>
              <w:lang w:val="zh-CN"/>
            </w:rPr>
            <w:fldChar w:fldCharType="end"/>
          </w:r>
        </w:p>
        <w:p w14:paraId="00CB9BC8">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_Toc31789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_Toc31789 \h </w:instrText>
          </w:r>
          <w:r>
            <w:fldChar w:fldCharType="separate"/>
          </w:r>
          <w:r>
            <w:t>4</w:t>
          </w:r>
          <w:r>
            <w:fldChar w:fldCharType="end"/>
          </w:r>
          <w:r>
            <w:rPr>
              <w:bCs/>
              <w:lang w:val="zh-CN"/>
            </w:rPr>
            <w:fldChar w:fldCharType="end"/>
          </w:r>
        </w:p>
        <w:p w14:paraId="5AE9BA7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_Toc12851 </w:instrText>
          </w:r>
          <w:r>
            <w:rPr>
              <w:bCs/>
              <w:lang w:val="zh-CN"/>
            </w:rPr>
            <w:fldChar w:fldCharType="separate"/>
          </w:r>
          <w:r>
            <w:rPr>
              <w:rFonts w:hint="eastAsia"/>
              <w:lang w:val="en-GB"/>
            </w:rPr>
            <w:t xml:space="preserve">4.2 </w:t>
          </w:r>
          <w:r>
            <w:t>分析软件</w:t>
          </w:r>
          <w:r>
            <w:tab/>
          </w:r>
          <w:r>
            <w:fldChar w:fldCharType="begin"/>
          </w:r>
          <w:r>
            <w:instrText xml:space="preserve"> PAGEREF _Toc12851 \h </w:instrText>
          </w:r>
          <w:r>
            <w:fldChar w:fldCharType="separate"/>
          </w:r>
          <w:r>
            <w:t>5</w:t>
          </w:r>
          <w:r>
            <w:fldChar w:fldCharType="end"/>
          </w:r>
          <w:r>
            <w:rPr>
              <w:bCs/>
              <w:lang w:val="zh-CN"/>
            </w:rPr>
            <w:fldChar w:fldCharType="end"/>
          </w:r>
        </w:p>
        <w:p w14:paraId="77871066">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_Toc19694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_Toc19694 \h </w:instrText>
          </w:r>
          <w:r>
            <w:fldChar w:fldCharType="separate"/>
          </w:r>
          <w:r>
            <w:t>5</w:t>
          </w:r>
          <w:r>
            <w:fldChar w:fldCharType="end"/>
          </w:r>
          <w:r>
            <w:rPr>
              <w:bCs/>
              <w:lang w:val="zh-CN"/>
            </w:rPr>
            <w:fldChar w:fldCharType="end"/>
          </w:r>
        </w:p>
        <w:p w14:paraId="43659787">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_Toc3530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_Toc3530 \h </w:instrText>
          </w:r>
          <w:r>
            <w:fldChar w:fldCharType="separate"/>
          </w:r>
          <w:r>
            <w:t>6</w:t>
          </w:r>
          <w:r>
            <w:fldChar w:fldCharType="end"/>
          </w:r>
          <w:r>
            <w:rPr>
              <w:bCs/>
              <w:lang w:val="zh-CN"/>
            </w:rPr>
            <w:fldChar w:fldCharType="end"/>
          </w:r>
        </w:p>
        <w:p w14:paraId="51A697B9">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_Toc443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_Toc443 \h </w:instrText>
          </w:r>
          <w:r>
            <w:fldChar w:fldCharType="separate"/>
          </w:r>
          <w:r>
            <w:t>6</w:t>
          </w:r>
          <w:r>
            <w:fldChar w:fldCharType="end"/>
          </w:r>
          <w:r>
            <w:rPr>
              <w:bCs/>
              <w:lang w:val="zh-CN"/>
            </w:rPr>
            <w:fldChar w:fldCharType="end"/>
          </w:r>
        </w:p>
        <w:p w14:paraId="097B2810">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_Toc1355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_Toc1355 \h </w:instrText>
          </w:r>
          <w:r>
            <w:fldChar w:fldCharType="separate"/>
          </w:r>
          <w:r>
            <w:t>6</w:t>
          </w:r>
          <w:r>
            <w:fldChar w:fldCharType="end"/>
          </w:r>
          <w:r>
            <w:rPr>
              <w:bCs/>
              <w:lang w:val="zh-CN"/>
            </w:rPr>
            <w:fldChar w:fldCharType="end"/>
          </w:r>
        </w:p>
        <w:p w14:paraId="6D62D955">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_Toc5025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_Toc5025 \h </w:instrText>
          </w:r>
          <w:r>
            <w:fldChar w:fldCharType="separate"/>
          </w:r>
          <w:r>
            <w:t>7</w:t>
          </w:r>
          <w:r>
            <w:fldChar w:fldCharType="end"/>
          </w:r>
          <w:r>
            <w:rPr>
              <w:bCs/>
              <w:lang w:val="zh-CN"/>
            </w:rPr>
            <w:fldChar w:fldCharType="end"/>
          </w:r>
        </w:p>
        <w:p w14:paraId="4540B46F">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_Toc14339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_Toc14339 \h </w:instrText>
          </w:r>
          <w:r>
            <w:fldChar w:fldCharType="separate"/>
          </w:r>
          <w:r>
            <w:t>7</w:t>
          </w:r>
          <w:r>
            <w:fldChar w:fldCharType="end"/>
          </w:r>
          <w:r>
            <w:rPr>
              <w:bCs/>
              <w:lang w:val="zh-CN"/>
            </w:rPr>
            <w:fldChar w:fldCharType="end"/>
          </w:r>
        </w:p>
        <w:p w14:paraId="0A3E2D6C">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_Toc19805 </w:instrText>
          </w:r>
          <w:r>
            <w:rPr>
              <w:bCs/>
              <w:lang w:val="zh-CN"/>
            </w:rPr>
            <w:fldChar w:fldCharType="separate"/>
          </w:r>
          <w:r>
            <w:rPr>
              <w:rFonts w:hint="eastAsia" w:eastAsia="宋体"/>
              <w:szCs w:val="24"/>
              <w:lang w:val="en-GB"/>
            </w:rPr>
            <w:t xml:space="preserve">5.3.2 </w:t>
          </w:r>
          <w:r>
            <w:rPr>
              <w:rFonts w:hint="eastAsia"/>
            </w:rPr>
            <w:t>玻璃幕墙</w:t>
          </w:r>
          <w:r>
            <w:tab/>
          </w:r>
          <w:r>
            <w:fldChar w:fldCharType="begin"/>
          </w:r>
          <w:r>
            <w:instrText xml:space="preserve"> PAGEREF _Toc19805 \h </w:instrText>
          </w:r>
          <w:r>
            <w:fldChar w:fldCharType="separate"/>
          </w:r>
          <w:r>
            <w:t>7</w:t>
          </w:r>
          <w:r>
            <w:fldChar w:fldCharType="end"/>
          </w:r>
          <w:r>
            <w:rPr>
              <w:bCs/>
              <w:lang w:val="zh-CN"/>
            </w:rPr>
            <w:fldChar w:fldCharType="end"/>
          </w:r>
        </w:p>
        <w:p w14:paraId="1EC07880">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_Toc29623 </w:instrText>
          </w:r>
          <w:r>
            <w:rPr>
              <w:bCs/>
              <w:lang w:val="zh-CN"/>
            </w:rPr>
            <w:fldChar w:fldCharType="separate"/>
          </w:r>
          <w:r>
            <w:rPr>
              <w:rFonts w:hint="eastAsia"/>
            </w:rPr>
            <w:t>6. 房间模拟</w:t>
          </w:r>
          <w:r>
            <w:t>结果</w:t>
          </w:r>
          <w:r>
            <w:tab/>
          </w:r>
          <w:r>
            <w:fldChar w:fldCharType="begin"/>
          </w:r>
          <w:r>
            <w:instrText xml:space="preserve"> PAGEREF _Toc29623 \h </w:instrText>
          </w:r>
          <w:r>
            <w:fldChar w:fldCharType="separate"/>
          </w:r>
          <w:r>
            <w:t>7</w:t>
          </w:r>
          <w:r>
            <w:fldChar w:fldCharType="end"/>
          </w:r>
          <w:r>
            <w:rPr>
              <w:bCs/>
              <w:lang w:val="zh-CN"/>
            </w:rPr>
            <w:fldChar w:fldCharType="end"/>
          </w:r>
        </w:p>
        <w:p w14:paraId="713D7533">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_Toc17314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_Toc17314 \h </w:instrText>
          </w:r>
          <w:r>
            <w:fldChar w:fldCharType="separate"/>
          </w:r>
          <w:r>
            <w:t>8</w:t>
          </w:r>
          <w:r>
            <w:fldChar w:fldCharType="end"/>
          </w:r>
          <w:r>
            <w:rPr>
              <w:bCs/>
              <w:lang w:val="zh-CN"/>
            </w:rPr>
            <w:fldChar w:fldCharType="end"/>
          </w:r>
        </w:p>
        <w:p w14:paraId="68368C1E">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_Toc26727 </w:instrText>
          </w:r>
          <w:r>
            <w:rPr>
              <w:bCs/>
              <w:lang w:val="zh-CN"/>
            </w:rPr>
            <w:fldChar w:fldCharType="separate"/>
          </w:r>
          <w:r>
            <w:rPr>
              <w:rFonts w:hint="eastAsia"/>
            </w:rPr>
            <w:t>8. 结论</w:t>
          </w:r>
          <w:r>
            <w:tab/>
          </w:r>
          <w:r>
            <w:fldChar w:fldCharType="begin"/>
          </w:r>
          <w:r>
            <w:instrText xml:space="preserve"> PAGEREF _Toc26727 \h </w:instrText>
          </w:r>
          <w:r>
            <w:fldChar w:fldCharType="separate"/>
          </w:r>
          <w:r>
            <w:t>9</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5C69872B">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6163"/>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广州</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342.36</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2</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6.12</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13313"/>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8132"/>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展览建筑、办公建筑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BCCEF2B">
      <w:pPr>
        <w:ind w:firstLine="420"/>
        <w:jc w:val="left"/>
        <w:rPr>
          <w:rFonts w:ascii="微软雅黑" w:hAnsi="微软雅黑" w:eastAsia="微软雅黑"/>
        </w:rPr>
      </w:pPr>
      <w:bookmarkStart w:id="28" w:name="条文描述_办公建筑"/>
      <w:r>
        <w:rPr>
          <w:rFonts w:hint="eastAsia" w:ascii="微软雅黑" w:hAnsi="微软雅黑" w:eastAsia="微软雅黑"/>
        </w:rPr>
        <w:t>4.0.8  办公建筑的采光标准值不应低于表4.0.8的规定。</w:t>
      </w:r>
    </w:p>
    <w:p w14:paraId="300032C4">
      <w:pPr>
        <w:pStyle w:val="16"/>
        <w:ind w:left="902" w:firstLine="0" w:firstLineChars="0"/>
        <w:jc w:val="center"/>
        <w:rPr>
          <w:szCs w:val="21"/>
        </w:rPr>
      </w:pPr>
      <w:r>
        <w:rPr>
          <w:rFonts w:hint="eastAsia"/>
          <w:szCs w:val="21"/>
        </w:rPr>
        <w:t>表4.0.8  办公建筑的采光标准值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94"/>
        <w:gridCol w:w="2552"/>
        <w:gridCol w:w="2409"/>
        <w:gridCol w:w="2984"/>
      </w:tblGrid>
      <w:tr w14:paraId="014B44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atLeast"/>
          <w:jc w:val="center"/>
        </w:trPr>
        <w:tc>
          <w:tcPr>
            <w:tcW w:w="694" w:type="dxa"/>
            <w:vMerge w:val="restart"/>
            <w:vAlign w:val="center"/>
          </w:tcPr>
          <w:p w14:paraId="12A863A5">
            <w:pPr>
              <w:widowControl w:val="0"/>
              <w:jc w:val="center"/>
              <w:rPr>
                <w:szCs w:val="18"/>
              </w:rPr>
            </w:pPr>
            <w:r>
              <w:rPr>
                <w:rFonts w:hint="eastAsia"/>
                <w:szCs w:val="18"/>
              </w:rPr>
              <w:t>采光等级</w:t>
            </w:r>
          </w:p>
        </w:tc>
        <w:tc>
          <w:tcPr>
            <w:tcW w:w="2552" w:type="dxa"/>
            <w:vMerge w:val="restart"/>
            <w:vAlign w:val="center"/>
          </w:tcPr>
          <w:p w14:paraId="61036DA2">
            <w:pPr>
              <w:widowControl w:val="0"/>
              <w:jc w:val="center"/>
              <w:rPr>
                <w:szCs w:val="18"/>
              </w:rPr>
            </w:pPr>
            <w:r>
              <w:rPr>
                <w:rFonts w:hint="eastAsia"/>
                <w:szCs w:val="18"/>
              </w:rPr>
              <w:t>场所名称</w:t>
            </w:r>
          </w:p>
        </w:tc>
        <w:tc>
          <w:tcPr>
            <w:tcW w:w="5393" w:type="dxa"/>
            <w:gridSpan w:val="2"/>
            <w:vAlign w:val="center"/>
          </w:tcPr>
          <w:p w14:paraId="5B91BEA2">
            <w:pPr>
              <w:widowControl w:val="0"/>
              <w:jc w:val="center"/>
              <w:rPr>
                <w:szCs w:val="18"/>
              </w:rPr>
            </w:pPr>
            <w:r>
              <w:rPr>
                <w:rFonts w:hint="eastAsia"/>
                <w:szCs w:val="18"/>
              </w:rPr>
              <w:t>侧面采光</w:t>
            </w:r>
          </w:p>
        </w:tc>
      </w:tr>
      <w:tr w14:paraId="2C51CD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94" w:type="dxa"/>
            <w:vMerge w:val="continue"/>
            <w:vAlign w:val="center"/>
          </w:tcPr>
          <w:p w14:paraId="3F8D52A1">
            <w:pPr>
              <w:widowControl w:val="0"/>
              <w:jc w:val="center"/>
              <w:rPr>
                <w:szCs w:val="18"/>
              </w:rPr>
            </w:pPr>
          </w:p>
        </w:tc>
        <w:tc>
          <w:tcPr>
            <w:tcW w:w="2552" w:type="dxa"/>
            <w:vMerge w:val="continue"/>
            <w:vAlign w:val="center"/>
          </w:tcPr>
          <w:p w14:paraId="2BA7D171">
            <w:pPr>
              <w:widowControl w:val="0"/>
              <w:jc w:val="center"/>
              <w:rPr>
                <w:szCs w:val="18"/>
              </w:rPr>
            </w:pPr>
          </w:p>
        </w:tc>
        <w:tc>
          <w:tcPr>
            <w:tcW w:w="2409" w:type="dxa"/>
            <w:vAlign w:val="center"/>
          </w:tcPr>
          <w:p w14:paraId="601AB105">
            <w:pPr>
              <w:widowControl w:val="0"/>
              <w:jc w:val="center"/>
              <w:rPr>
                <w:szCs w:val="18"/>
              </w:rPr>
            </w:pPr>
            <w:r>
              <w:rPr>
                <w:szCs w:val="18"/>
              </w:rPr>
              <w:t>采光系数标准值（%）</w:t>
            </w:r>
          </w:p>
        </w:tc>
        <w:tc>
          <w:tcPr>
            <w:tcW w:w="2984" w:type="dxa"/>
            <w:vAlign w:val="center"/>
          </w:tcPr>
          <w:p w14:paraId="7B05E5E7">
            <w:pPr>
              <w:widowControl w:val="0"/>
              <w:jc w:val="center"/>
              <w:rPr>
                <w:szCs w:val="18"/>
              </w:rPr>
            </w:pPr>
            <w:r>
              <w:rPr>
                <w:szCs w:val="18"/>
              </w:rPr>
              <w:t>室</w:t>
            </w:r>
            <w:r>
              <w:rPr>
                <w:rFonts w:hint="eastAsia"/>
                <w:szCs w:val="18"/>
              </w:rPr>
              <w:t>内</w:t>
            </w:r>
            <w:r>
              <w:rPr>
                <w:szCs w:val="18"/>
              </w:rPr>
              <w:t>天然光照度标准值（lx）</w:t>
            </w:r>
          </w:p>
        </w:tc>
      </w:tr>
      <w:tr w14:paraId="61478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59588BDF">
            <w:pPr>
              <w:widowControl w:val="0"/>
              <w:jc w:val="center"/>
              <w:rPr>
                <w:szCs w:val="18"/>
              </w:rPr>
            </w:pPr>
            <w:r>
              <w:rPr>
                <w:rFonts w:hint="eastAsia"/>
                <w:szCs w:val="18"/>
              </w:rPr>
              <w:t>Ⅱ</w:t>
            </w:r>
          </w:p>
        </w:tc>
        <w:tc>
          <w:tcPr>
            <w:tcW w:w="2552" w:type="dxa"/>
            <w:vAlign w:val="center"/>
          </w:tcPr>
          <w:p w14:paraId="34FADADB">
            <w:pPr>
              <w:widowControl w:val="0"/>
              <w:jc w:val="center"/>
              <w:rPr>
                <w:szCs w:val="18"/>
              </w:rPr>
            </w:pPr>
            <w:r>
              <w:rPr>
                <w:rFonts w:hint="eastAsia"/>
                <w:szCs w:val="18"/>
              </w:rPr>
              <w:t>设计室、绘图室</w:t>
            </w:r>
          </w:p>
        </w:tc>
        <w:tc>
          <w:tcPr>
            <w:tcW w:w="2409" w:type="dxa"/>
            <w:vAlign w:val="center"/>
          </w:tcPr>
          <w:p w14:paraId="16AACC2B">
            <w:pPr>
              <w:widowControl w:val="0"/>
              <w:jc w:val="center"/>
              <w:rPr>
                <w:szCs w:val="18"/>
              </w:rPr>
            </w:pPr>
            <w:r>
              <w:rPr>
                <w:szCs w:val="18"/>
              </w:rPr>
              <w:t>4.0</w:t>
            </w:r>
          </w:p>
        </w:tc>
        <w:tc>
          <w:tcPr>
            <w:tcW w:w="2984" w:type="dxa"/>
            <w:vAlign w:val="center"/>
          </w:tcPr>
          <w:p w14:paraId="31674179">
            <w:pPr>
              <w:widowControl w:val="0"/>
              <w:jc w:val="center"/>
              <w:rPr>
                <w:szCs w:val="18"/>
              </w:rPr>
            </w:pPr>
            <w:r>
              <w:rPr>
                <w:rFonts w:hint="eastAsia"/>
                <w:szCs w:val="18"/>
              </w:rPr>
              <w:t>600</w:t>
            </w:r>
          </w:p>
        </w:tc>
      </w:tr>
      <w:tr w14:paraId="093174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2" w:hRule="exact"/>
          <w:jc w:val="center"/>
        </w:trPr>
        <w:tc>
          <w:tcPr>
            <w:tcW w:w="694" w:type="dxa"/>
            <w:vAlign w:val="center"/>
          </w:tcPr>
          <w:p w14:paraId="10FD2FF6">
            <w:pPr>
              <w:widowControl w:val="0"/>
              <w:jc w:val="center"/>
              <w:rPr>
                <w:szCs w:val="18"/>
              </w:rPr>
            </w:pPr>
            <w:r>
              <w:rPr>
                <w:rFonts w:hint="eastAsia"/>
                <w:szCs w:val="18"/>
              </w:rPr>
              <w:t>Ⅲ</w:t>
            </w:r>
          </w:p>
        </w:tc>
        <w:tc>
          <w:tcPr>
            <w:tcW w:w="2552" w:type="dxa"/>
            <w:vAlign w:val="center"/>
          </w:tcPr>
          <w:p w14:paraId="5C259A1A">
            <w:pPr>
              <w:widowControl w:val="0"/>
              <w:jc w:val="center"/>
              <w:rPr>
                <w:szCs w:val="18"/>
              </w:rPr>
            </w:pPr>
            <w:r>
              <w:rPr>
                <w:rFonts w:hint="eastAsia"/>
                <w:szCs w:val="18"/>
              </w:rPr>
              <w:t>办公室、会议室</w:t>
            </w:r>
          </w:p>
        </w:tc>
        <w:tc>
          <w:tcPr>
            <w:tcW w:w="2409" w:type="dxa"/>
            <w:vAlign w:val="center"/>
          </w:tcPr>
          <w:p w14:paraId="2995B7F4">
            <w:pPr>
              <w:widowControl w:val="0"/>
              <w:jc w:val="center"/>
              <w:rPr>
                <w:szCs w:val="18"/>
              </w:rPr>
            </w:pPr>
            <w:r>
              <w:rPr>
                <w:szCs w:val="18"/>
              </w:rPr>
              <w:t>3.0</w:t>
            </w:r>
          </w:p>
        </w:tc>
        <w:tc>
          <w:tcPr>
            <w:tcW w:w="2984" w:type="dxa"/>
            <w:vAlign w:val="center"/>
          </w:tcPr>
          <w:p w14:paraId="6FBEE3AE">
            <w:pPr>
              <w:widowControl w:val="0"/>
              <w:jc w:val="center"/>
              <w:rPr>
                <w:szCs w:val="18"/>
              </w:rPr>
            </w:pPr>
            <w:r>
              <w:rPr>
                <w:szCs w:val="18"/>
              </w:rPr>
              <w:t>450</w:t>
            </w:r>
          </w:p>
        </w:tc>
      </w:tr>
      <w:tr w14:paraId="7022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exact"/>
          <w:jc w:val="center"/>
        </w:trPr>
        <w:tc>
          <w:tcPr>
            <w:tcW w:w="694" w:type="dxa"/>
            <w:vAlign w:val="center"/>
          </w:tcPr>
          <w:p w14:paraId="494D9C39">
            <w:pPr>
              <w:widowControl w:val="0"/>
              <w:jc w:val="center"/>
              <w:rPr>
                <w:szCs w:val="18"/>
              </w:rPr>
            </w:pPr>
            <w:r>
              <w:rPr>
                <w:rFonts w:hint="eastAsia"/>
                <w:szCs w:val="18"/>
              </w:rPr>
              <w:t>Ⅳ</w:t>
            </w:r>
          </w:p>
        </w:tc>
        <w:tc>
          <w:tcPr>
            <w:tcW w:w="2552" w:type="dxa"/>
            <w:vAlign w:val="center"/>
          </w:tcPr>
          <w:p w14:paraId="416F09E1">
            <w:pPr>
              <w:widowControl w:val="0"/>
              <w:jc w:val="center"/>
              <w:rPr>
                <w:szCs w:val="18"/>
              </w:rPr>
            </w:pPr>
            <w:r>
              <w:rPr>
                <w:rFonts w:hint="eastAsia"/>
                <w:szCs w:val="18"/>
              </w:rPr>
              <w:t>复印室、档案室</w:t>
            </w:r>
          </w:p>
        </w:tc>
        <w:tc>
          <w:tcPr>
            <w:tcW w:w="2409" w:type="dxa"/>
            <w:vAlign w:val="center"/>
          </w:tcPr>
          <w:p w14:paraId="5BDAC80A">
            <w:pPr>
              <w:widowControl w:val="0"/>
              <w:jc w:val="center"/>
              <w:rPr>
                <w:szCs w:val="18"/>
              </w:rPr>
            </w:pPr>
            <w:r>
              <w:rPr>
                <w:szCs w:val="18"/>
              </w:rPr>
              <w:t>2.0</w:t>
            </w:r>
          </w:p>
        </w:tc>
        <w:tc>
          <w:tcPr>
            <w:tcW w:w="2984" w:type="dxa"/>
            <w:vAlign w:val="center"/>
          </w:tcPr>
          <w:p w14:paraId="73391686">
            <w:pPr>
              <w:widowControl w:val="0"/>
              <w:jc w:val="center"/>
              <w:rPr>
                <w:szCs w:val="18"/>
              </w:rPr>
            </w:pPr>
            <w:r>
              <w:rPr>
                <w:szCs w:val="18"/>
              </w:rPr>
              <w:t>300</w:t>
            </w:r>
          </w:p>
        </w:tc>
      </w:tr>
      <w:tr w14:paraId="112790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694" w:type="dxa"/>
            <w:vAlign w:val="center"/>
          </w:tcPr>
          <w:p w14:paraId="653E453A">
            <w:pPr>
              <w:widowControl w:val="0"/>
              <w:jc w:val="center"/>
              <w:rPr>
                <w:szCs w:val="18"/>
              </w:rPr>
            </w:pPr>
            <w:r>
              <w:rPr>
                <w:rFonts w:hint="eastAsia"/>
                <w:szCs w:val="18"/>
              </w:rPr>
              <w:t>Ⅴ</w:t>
            </w:r>
          </w:p>
        </w:tc>
        <w:tc>
          <w:tcPr>
            <w:tcW w:w="2552" w:type="dxa"/>
            <w:vAlign w:val="center"/>
          </w:tcPr>
          <w:p w14:paraId="20F2B3E3">
            <w:pPr>
              <w:widowControl w:val="0"/>
              <w:jc w:val="center"/>
              <w:rPr>
                <w:szCs w:val="18"/>
              </w:rPr>
            </w:pPr>
            <w:r>
              <w:rPr>
                <w:rFonts w:hint="eastAsia"/>
                <w:szCs w:val="18"/>
              </w:rPr>
              <w:t>走道、楼梯间、卫生间</w:t>
            </w:r>
          </w:p>
        </w:tc>
        <w:tc>
          <w:tcPr>
            <w:tcW w:w="2409" w:type="dxa"/>
            <w:vAlign w:val="center"/>
          </w:tcPr>
          <w:p w14:paraId="19EBE1EF">
            <w:pPr>
              <w:widowControl w:val="0"/>
              <w:jc w:val="center"/>
              <w:rPr>
                <w:szCs w:val="18"/>
              </w:rPr>
            </w:pPr>
            <w:r>
              <w:rPr>
                <w:szCs w:val="18"/>
              </w:rPr>
              <w:t>1.0</w:t>
            </w:r>
          </w:p>
        </w:tc>
        <w:tc>
          <w:tcPr>
            <w:tcW w:w="2984" w:type="dxa"/>
            <w:vAlign w:val="center"/>
          </w:tcPr>
          <w:p w14:paraId="094758D5">
            <w:pPr>
              <w:widowControl w:val="0"/>
              <w:jc w:val="center"/>
              <w:rPr>
                <w:szCs w:val="18"/>
              </w:rPr>
            </w:pPr>
            <w:r>
              <w:rPr>
                <w:szCs w:val="18"/>
              </w:rPr>
              <w:t>150</w:t>
            </w:r>
          </w:p>
        </w:tc>
      </w:tr>
      <w:bookmarkEnd w:id="28"/>
    </w:tbl>
    <w:p w14:paraId="1ECA8739">
      <w:pPr>
        <w:ind w:firstLine="171" w:firstLineChars="95"/>
        <w:jc w:val="left"/>
        <w:rPr>
          <w:rFonts w:ascii="微软雅黑" w:hAnsi="微软雅黑" w:eastAsia="微软雅黑"/>
        </w:rPr>
      </w:pPr>
      <w:bookmarkStart w:id="29" w:name="条文描述_展览建筑"/>
      <w:r>
        <w:rPr>
          <w:rFonts w:ascii="微软雅黑" w:hAnsi="微软雅黑" w:eastAsia="微软雅黑"/>
        </w:rPr>
        <w:t>4.0.</w:t>
      </w:r>
      <w:r>
        <w:rPr>
          <w:rFonts w:hint="eastAsia" w:ascii="微软雅黑" w:hAnsi="微软雅黑" w:eastAsia="微软雅黑"/>
        </w:rPr>
        <w:t>12</w:t>
      </w:r>
      <w:r>
        <w:rPr>
          <w:rFonts w:ascii="微软雅黑" w:hAnsi="微软雅黑" w:eastAsia="微软雅黑"/>
        </w:rPr>
        <w:t xml:space="preserve"> </w:t>
      </w:r>
      <w:r>
        <w:rPr>
          <w:rFonts w:hint="eastAsia" w:ascii="微软雅黑" w:hAnsi="微软雅黑" w:eastAsia="微软雅黑"/>
        </w:rPr>
        <w:t>展览建筑的采光标准值不应低于表4.0.12的规定。</w:t>
      </w:r>
    </w:p>
    <w:p w14:paraId="5AB246B5">
      <w:pPr>
        <w:pStyle w:val="16"/>
        <w:ind w:left="902" w:firstLine="0" w:firstLineChars="0"/>
        <w:jc w:val="center"/>
        <w:rPr>
          <w:szCs w:val="21"/>
        </w:rPr>
      </w:pPr>
      <w:r>
        <w:rPr>
          <w:rFonts w:hint="eastAsia"/>
          <w:szCs w:val="21"/>
        </w:rPr>
        <w:t>表</w:t>
      </w:r>
      <w:r>
        <w:rPr>
          <w:szCs w:val="21"/>
        </w:rPr>
        <w:t>4.0.</w:t>
      </w:r>
      <w:r>
        <w:rPr>
          <w:rFonts w:hint="eastAsia"/>
          <w:szCs w:val="21"/>
        </w:rPr>
        <w:t>12</w:t>
      </w:r>
      <w:r>
        <w:rPr>
          <w:szCs w:val="21"/>
        </w:rPr>
        <w:t xml:space="preserve">  </w:t>
      </w:r>
      <w:r>
        <w:rPr>
          <w:rFonts w:hint="eastAsia"/>
          <w:szCs w:val="21"/>
        </w:rPr>
        <w:t>展览建筑的采光标准值</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693"/>
        <w:gridCol w:w="1276"/>
        <w:gridCol w:w="1321"/>
        <w:gridCol w:w="1134"/>
        <w:gridCol w:w="1574"/>
      </w:tblGrid>
      <w:tr w14:paraId="19EE79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restart"/>
            <w:tcBorders>
              <w:top w:val="single" w:color="auto" w:sz="12" w:space="0"/>
              <w:left w:val="single" w:color="auto" w:sz="12" w:space="0"/>
              <w:bottom w:val="single" w:color="auto" w:sz="4" w:space="0"/>
              <w:right w:val="single" w:color="auto" w:sz="4" w:space="0"/>
            </w:tcBorders>
            <w:vAlign w:val="center"/>
          </w:tcPr>
          <w:p w14:paraId="044F8605">
            <w:pPr>
              <w:widowControl w:val="0"/>
              <w:rPr>
                <w:szCs w:val="18"/>
              </w:rPr>
            </w:pPr>
            <w:r>
              <w:rPr>
                <w:rFonts w:hint="eastAsia"/>
                <w:szCs w:val="18"/>
              </w:rPr>
              <w:t>采光等级</w:t>
            </w:r>
          </w:p>
        </w:tc>
        <w:tc>
          <w:tcPr>
            <w:tcW w:w="2693" w:type="dxa"/>
            <w:vMerge w:val="restart"/>
            <w:tcBorders>
              <w:top w:val="single" w:color="auto" w:sz="12" w:space="0"/>
              <w:left w:val="single" w:color="auto" w:sz="4" w:space="0"/>
              <w:bottom w:val="single" w:color="auto" w:sz="4" w:space="0"/>
              <w:right w:val="single" w:color="auto" w:sz="4" w:space="0"/>
            </w:tcBorders>
            <w:vAlign w:val="center"/>
          </w:tcPr>
          <w:p w14:paraId="79D50F62">
            <w:pPr>
              <w:widowControl w:val="0"/>
              <w:jc w:val="center"/>
              <w:rPr>
                <w:szCs w:val="18"/>
              </w:rPr>
            </w:pPr>
            <w:r>
              <w:rPr>
                <w:rFonts w:hint="eastAsia"/>
                <w:szCs w:val="18"/>
              </w:rPr>
              <w:t>场所名称</w:t>
            </w:r>
          </w:p>
        </w:tc>
        <w:tc>
          <w:tcPr>
            <w:tcW w:w="2597" w:type="dxa"/>
            <w:gridSpan w:val="2"/>
            <w:tcBorders>
              <w:top w:val="single" w:color="auto" w:sz="12" w:space="0"/>
              <w:left w:val="single" w:color="auto" w:sz="4" w:space="0"/>
              <w:bottom w:val="single" w:color="auto" w:sz="4" w:space="0"/>
              <w:right w:val="single" w:color="auto" w:sz="4" w:space="0"/>
            </w:tcBorders>
            <w:vAlign w:val="center"/>
          </w:tcPr>
          <w:p w14:paraId="7DBC0AD3">
            <w:pPr>
              <w:widowControl w:val="0"/>
              <w:jc w:val="center"/>
              <w:rPr>
                <w:szCs w:val="18"/>
              </w:rPr>
            </w:pPr>
            <w:r>
              <w:rPr>
                <w:rFonts w:hint="eastAsia"/>
                <w:szCs w:val="18"/>
              </w:rPr>
              <w:t>侧面采光</w:t>
            </w:r>
          </w:p>
        </w:tc>
        <w:tc>
          <w:tcPr>
            <w:tcW w:w="2708" w:type="dxa"/>
            <w:gridSpan w:val="2"/>
            <w:tcBorders>
              <w:top w:val="single" w:color="auto" w:sz="12" w:space="0"/>
              <w:left w:val="single" w:color="auto" w:sz="4" w:space="0"/>
              <w:bottom w:val="single" w:color="auto" w:sz="4" w:space="0"/>
              <w:right w:val="single" w:color="auto" w:sz="12" w:space="0"/>
            </w:tcBorders>
          </w:tcPr>
          <w:p w14:paraId="31F833F8">
            <w:pPr>
              <w:widowControl w:val="0"/>
              <w:jc w:val="center"/>
              <w:rPr>
                <w:szCs w:val="18"/>
              </w:rPr>
            </w:pPr>
            <w:r>
              <w:rPr>
                <w:rFonts w:hint="eastAsia"/>
                <w:szCs w:val="18"/>
              </w:rPr>
              <w:t>顶部采光</w:t>
            </w:r>
          </w:p>
        </w:tc>
      </w:tr>
      <w:tr w14:paraId="76517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94" w:type="dxa"/>
            <w:vMerge w:val="continue"/>
            <w:tcBorders>
              <w:top w:val="single" w:color="auto" w:sz="12" w:space="0"/>
              <w:left w:val="single" w:color="auto" w:sz="12" w:space="0"/>
              <w:bottom w:val="single" w:color="auto" w:sz="4" w:space="0"/>
              <w:right w:val="single" w:color="auto" w:sz="4" w:space="0"/>
            </w:tcBorders>
            <w:vAlign w:val="center"/>
          </w:tcPr>
          <w:p w14:paraId="6CB9E27F">
            <w:pPr>
              <w:widowControl w:val="0"/>
              <w:rPr>
                <w:szCs w:val="18"/>
              </w:rPr>
            </w:pPr>
          </w:p>
        </w:tc>
        <w:tc>
          <w:tcPr>
            <w:tcW w:w="2693" w:type="dxa"/>
            <w:vMerge w:val="continue"/>
            <w:tcBorders>
              <w:top w:val="single" w:color="auto" w:sz="12" w:space="0"/>
              <w:left w:val="single" w:color="auto" w:sz="4" w:space="0"/>
              <w:bottom w:val="single" w:color="auto" w:sz="4" w:space="0"/>
              <w:right w:val="single" w:color="auto" w:sz="4" w:space="0"/>
            </w:tcBorders>
            <w:vAlign w:val="center"/>
          </w:tcPr>
          <w:p w14:paraId="32331EE5">
            <w:pPr>
              <w:widowControl w:val="0"/>
              <w:rPr>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6E34FB4C">
            <w:pPr>
              <w:widowControl w:val="0"/>
              <w:jc w:val="center"/>
              <w:rPr>
                <w:szCs w:val="18"/>
              </w:rPr>
            </w:pPr>
            <w:r>
              <w:rPr>
                <w:rFonts w:hint="eastAsia"/>
                <w:szCs w:val="18"/>
              </w:rPr>
              <w:t>采光系数</w:t>
            </w:r>
          </w:p>
          <w:p w14:paraId="01999716">
            <w:pPr>
              <w:widowControl w:val="0"/>
              <w:jc w:val="center"/>
              <w:rPr>
                <w:szCs w:val="18"/>
              </w:rPr>
            </w:pPr>
            <w:r>
              <w:rPr>
                <w:rFonts w:hint="eastAsia"/>
                <w:szCs w:val="18"/>
              </w:rPr>
              <w:t>标准值（%）</w:t>
            </w:r>
          </w:p>
        </w:tc>
        <w:tc>
          <w:tcPr>
            <w:tcW w:w="1321" w:type="dxa"/>
            <w:tcBorders>
              <w:top w:val="single" w:color="auto" w:sz="4" w:space="0"/>
              <w:left w:val="single" w:color="auto" w:sz="4" w:space="0"/>
              <w:bottom w:val="single" w:color="auto" w:sz="4" w:space="0"/>
              <w:right w:val="single" w:color="auto" w:sz="4" w:space="0"/>
            </w:tcBorders>
            <w:vAlign w:val="center"/>
          </w:tcPr>
          <w:p w14:paraId="7C45DFDC">
            <w:pPr>
              <w:widowControl w:val="0"/>
              <w:jc w:val="center"/>
              <w:rPr>
                <w:szCs w:val="18"/>
              </w:rPr>
            </w:pPr>
            <w:r>
              <w:rPr>
                <w:rFonts w:hint="eastAsia"/>
                <w:szCs w:val="18"/>
              </w:rPr>
              <w:t>室</w:t>
            </w:r>
            <w:r>
              <w:rPr>
                <w:rFonts w:hint="eastAsia"/>
                <w:szCs w:val="21"/>
              </w:rPr>
              <w:t>内</w:t>
            </w:r>
            <w:r>
              <w:rPr>
                <w:rFonts w:hint="eastAsia"/>
                <w:szCs w:val="18"/>
              </w:rPr>
              <w:t>天然光照度标准值（lx）</w:t>
            </w:r>
          </w:p>
        </w:tc>
        <w:tc>
          <w:tcPr>
            <w:tcW w:w="1134" w:type="dxa"/>
            <w:tcBorders>
              <w:top w:val="single" w:color="auto" w:sz="4" w:space="0"/>
              <w:left w:val="single" w:color="auto" w:sz="4" w:space="0"/>
              <w:bottom w:val="single" w:color="auto" w:sz="4" w:space="0"/>
              <w:right w:val="single" w:color="auto" w:sz="4" w:space="0"/>
            </w:tcBorders>
            <w:vAlign w:val="center"/>
          </w:tcPr>
          <w:p w14:paraId="1FA9F5F5">
            <w:pPr>
              <w:widowControl w:val="0"/>
              <w:jc w:val="center"/>
              <w:rPr>
                <w:szCs w:val="18"/>
              </w:rPr>
            </w:pPr>
            <w:r>
              <w:rPr>
                <w:rFonts w:hint="eastAsia"/>
                <w:szCs w:val="18"/>
              </w:rPr>
              <w:t>采光系数标准值（%）</w:t>
            </w:r>
          </w:p>
        </w:tc>
        <w:tc>
          <w:tcPr>
            <w:tcW w:w="1574" w:type="dxa"/>
            <w:tcBorders>
              <w:top w:val="single" w:color="auto" w:sz="4" w:space="0"/>
              <w:left w:val="single" w:color="auto" w:sz="4" w:space="0"/>
              <w:bottom w:val="single" w:color="auto" w:sz="4" w:space="0"/>
              <w:right w:val="single" w:color="auto" w:sz="12" w:space="0"/>
            </w:tcBorders>
            <w:vAlign w:val="center"/>
          </w:tcPr>
          <w:p w14:paraId="564D80C2">
            <w:pPr>
              <w:widowControl w:val="0"/>
              <w:jc w:val="center"/>
              <w:rPr>
                <w:szCs w:val="18"/>
              </w:rPr>
            </w:pPr>
            <w:r>
              <w:rPr>
                <w:rFonts w:hint="eastAsia"/>
                <w:szCs w:val="18"/>
              </w:rPr>
              <w:t>室</w:t>
            </w:r>
            <w:r>
              <w:rPr>
                <w:rFonts w:hint="eastAsia"/>
                <w:szCs w:val="21"/>
              </w:rPr>
              <w:t>内</w:t>
            </w:r>
            <w:r>
              <w:rPr>
                <w:rFonts w:hint="eastAsia"/>
                <w:szCs w:val="18"/>
              </w:rPr>
              <w:t>天然光照度标准值（lx）</w:t>
            </w:r>
          </w:p>
        </w:tc>
      </w:tr>
      <w:tr w14:paraId="19A356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EDA3866">
            <w:pPr>
              <w:widowControl w:val="0"/>
              <w:jc w:val="center"/>
              <w:rPr>
                <w:szCs w:val="18"/>
              </w:rPr>
            </w:pPr>
            <w:r>
              <w:rPr>
                <w:rFonts w:hint="eastAsia"/>
                <w:szCs w:val="18"/>
              </w:rPr>
              <w:t>Ⅲ</w:t>
            </w:r>
          </w:p>
        </w:tc>
        <w:tc>
          <w:tcPr>
            <w:tcW w:w="2693" w:type="dxa"/>
            <w:tcBorders>
              <w:top w:val="single" w:color="auto" w:sz="4" w:space="0"/>
              <w:left w:val="single" w:color="auto" w:sz="4" w:space="0"/>
              <w:bottom w:val="single" w:color="auto" w:sz="4" w:space="0"/>
              <w:right w:val="single" w:color="auto" w:sz="4" w:space="0"/>
            </w:tcBorders>
            <w:vAlign w:val="center"/>
          </w:tcPr>
          <w:p w14:paraId="04B266AB">
            <w:pPr>
              <w:widowControl w:val="0"/>
              <w:rPr>
                <w:szCs w:val="18"/>
              </w:rPr>
            </w:pPr>
            <w:r>
              <w:rPr>
                <w:rFonts w:hint="eastAsia"/>
                <w:szCs w:val="18"/>
              </w:rPr>
              <w:t>展厅（单层及顶层）</w:t>
            </w:r>
          </w:p>
        </w:tc>
        <w:tc>
          <w:tcPr>
            <w:tcW w:w="1276" w:type="dxa"/>
            <w:tcBorders>
              <w:top w:val="single" w:color="auto" w:sz="4" w:space="0"/>
              <w:left w:val="single" w:color="auto" w:sz="4" w:space="0"/>
              <w:bottom w:val="single" w:color="auto" w:sz="4" w:space="0"/>
              <w:right w:val="single" w:color="auto" w:sz="4" w:space="0"/>
            </w:tcBorders>
            <w:vAlign w:val="center"/>
          </w:tcPr>
          <w:p w14:paraId="4B1957C8">
            <w:pPr>
              <w:widowControl w:val="0"/>
              <w:jc w:val="center"/>
              <w:rPr>
                <w:szCs w:val="18"/>
              </w:rPr>
            </w:pPr>
            <w:r>
              <w:rPr>
                <w:rFonts w:hint="eastAsia"/>
                <w:szCs w:val="18"/>
              </w:rPr>
              <w:t>3.0</w:t>
            </w:r>
          </w:p>
        </w:tc>
        <w:tc>
          <w:tcPr>
            <w:tcW w:w="1321" w:type="dxa"/>
            <w:tcBorders>
              <w:top w:val="single" w:color="auto" w:sz="4" w:space="0"/>
              <w:left w:val="single" w:color="auto" w:sz="4" w:space="0"/>
              <w:bottom w:val="single" w:color="auto" w:sz="4" w:space="0"/>
              <w:right w:val="single" w:color="auto" w:sz="4" w:space="0"/>
            </w:tcBorders>
            <w:vAlign w:val="center"/>
          </w:tcPr>
          <w:p w14:paraId="26496D33">
            <w:pPr>
              <w:widowControl w:val="0"/>
              <w:jc w:val="center"/>
              <w:rPr>
                <w:szCs w:val="18"/>
              </w:rPr>
            </w:pPr>
            <w:r>
              <w:rPr>
                <w:rFonts w:hint="eastAsia"/>
                <w:szCs w:val="18"/>
              </w:rPr>
              <w:t>450</w:t>
            </w:r>
          </w:p>
        </w:tc>
        <w:tc>
          <w:tcPr>
            <w:tcW w:w="1134" w:type="dxa"/>
            <w:tcBorders>
              <w:top w:val="single" w:color="auto" w:sz="4" w:space="0"/>
              <w:left w:val="single" w:color="auto" w:sz="4" w:space="0"/>
              <w:bottom w:val="single" w:color="auto" w:sz="4" w:space="0"/>
              <w:right w:val="single" w:color="auto" w:sz="4" w:space="0"/>
            </w:tcBorders>
            <w:vAlign w:val="center"/>
          </w:tcPr>
          <w:p w14:paraId="69EEF353">
            <w:pPr>
              <w:widowControl w:val="0"/>
              <w:jc w:val="center"/>
              <w:rPr>
                <w:szCs w:val="18"/>
              </w:rPr>
            </w:pPr>
            <w:r>
              <w:rPr>
                <w:rFonts w:hint="eastAsia"/>
                <w:szCs w:val="18"/>
              </w:rPr>
              <w:t>2.0</w:t>
            </w:r>
          </w:p>
        </w:tc>
        <w:tc>
          <w:tcPr>
            <w:tcW w:w="1574" w:type="dxa"/>
            <w:tcBorders>
              <w:top w:val="single" w:color="auto" w:sz="4" w:space="0"/>
              <w:left w:val="single" w:color="auto" w:sz="4" w:space="0"/>
              <w:bottom w:val="single" w:color="auto" w:sz="4" w:space="0"/>
              <w:right w:val="single" w:color="auto" w:sz="12" w:space="0"/>
            </w:tcBorders>
            <w:vAlign w:val="center"/>
          </w:tcPr>
          <w:p w14:paraId="0EF9A108">
            <w:pPr>
              <w:widowControl w:val="0"/>
              <w:jc w:val="center"/>
              <w:rPr>
                <w:szCs w:val="18"/>
              </w:rPr>
            </w:pPr>
            <w:r>
              <w:rPr>
                <w:rFonts w:hint="eastAsia"/>
                <w:szCs w:val="18"/>
              </w:rPr>
              <w:t>300</w:t>
            </w:r>
          </w:p>
        </w:tc>
      </w:tr>
      <w:tr w14:paraId="734B5C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694" w:type="dxa"/>
            <w:tcBorders>
              <w:top w:val="single" w:color="auto" w:sz="4" w:space="0"/>
              <w:left w:val="single" w:color="auto" w:sz="12" w:space="0"/>
              <w:bottom w:val="single" w:color="auto" w:sz="4" w:space="0"/>
              <w:right w:val="single" w:color="auto" w:sz="4" w:space="0"/>
            </w:tcBorders>
            <w:vAlign w:val="center"/>
          </w:tcPr>
          <w:p w14:paraId="2A316EE8">
            <w:pPr>
              <w:widowControl w:val="0"/>
              <w:jc w:val="center"/>
              <w:rPr>
                <w:szCs w:val="18"/>
              </w:rPr>
            </w:pPr>
            <w:r>
              <w:rPr>
                <w:rFonts w:hint="eastAsia"/>
                <w:szCs w:val="18"/>
              </w:rPr>
              <w:t>Ⅳ</w:t>
            </w:r>
          </w:p>
        </w:tc>
        <w:tc>
          <w:tcPr>
            <w:tcW w:w="2693" w:type="dxa"/>
            <w:tcBorders>
              <w:top w:val="single" w:color="auto" w:sz="4" w:space="0"/>
              <w:left w:val="single" w:color="auto" w:sz="4" w:space="0"/>
              <w:bottom w:val="single" w:color="auto" w:sz="4" w:space="0"/>
              <w:right w:val="single" w:color="auto" w:sz="4" w:space="0"/>
            </w:tcBorders>
            <w:vAlign w:val="center"/>
          </w:tcPr>
          <w:p w14:paraId="45788BF4">
            <w:pPr>
              <w:widowControl w:val="0"/>
              <w:rPr>
                <w:szCs w:val="18"/>
              </w:rPr>
            </w:pPr>
            <w:r>
              <w:rPr>
                <w:rFonts w:hint="eastAsia"/>
                <w:szCs w:val="18"/>
              </w:rPr>
              <w:t>登录厅、连接通道</w:t>
            </w:r>
          </w:p>
        </w:tc>
        <w:tc>
          <w:tcPr>
            <w:tcW w:w="1276" w:type="dxa"/>
            <w:tcBorders>
              <w:top w:val="single" w:color="auto" w:sz="4" w:space="0"/>
              <w:left w:val="single" w:color="auto" w:sz="4" w:space="0"/>
              <w:bottom w:val="single" w:color="auto" w:sz="4" w:space="0"/>
              <w:right w:val="single" w:color="auto" w:sz="4" w:space="0"/>
            </w:tcBorders>
            <w:vAlign w:val="center"/>
          </w:tcPr>
          <w:p w14:paraId="3C9DE908">
            <w:pPr>
              <w:widowControl w:val="0"/>
              <w:jc w:val="center"/>
              <w:rPr>
                <w:szCs w:val="18"/>
              </w:rPr>
            </w:pPr>
            <w:r>
              <w:rPr>
                <w:rFonts w:hint="eastAsia"/>
                <w:szCs w:val="18"/>
              </w:rPr>
              <w:t>2.0</w:t>
            </w:r>
          </w:p>
        </w:tc>
        <w:tc>
          <w:tcPr>
            <w:tcW w:w="1321" w:type="dxa"/>
            <w:tcBorders>
              <w:top w:val="single" w:color="auto" w:sz="4" w:space="0"/>
              <w:left w:val="single" w:color="auto" w:sz="4" w:space="0"/>
              <w:bottom w:val="single" w:color="auto" w:sz="4" w:space="0"/>
              <w:right w:val="single" w:color="auto" w:sz="4" w:space="0"/>
            </w:tcBorders>
            <w:vAlign w:val="center"/>
          </w:tcPr>
          <w:p w14:paraId="1101A622">
            <w:pPr>
              <w:widowControl w:val="0"/>
              <w:jc w:val="center"/>
              <w:rPr>
                <w:szCs w:val="18"/>
              </w:rPr>
            </w:pPr>
            <w:r>
              <w:rPr>
                <w:rFonts w:hint="eastAsia"/>
                <w:szCs w:val="18"/>
              </w:rPr>
              <w:t>300</w:t>
            </w:r>
          </w:p>
        </w:tc>
        <w:tc>
          <w:tcPr>
            <w:tcW w:w="1134" w:type="dxa"/>
            <w:tcBorders>
              <w:top w:val="single" w:color="auto" w:sz="4" w:space="0"/>
              <w:left w:val="single" w:color="auto" w:sz="4" w:space="0"/>
              <w:bottom w:val="single" w:color="auto" w:sz="4" w:space="0"/>
              <w:right w:val="single" w:color="auto" w:sz="4" w:space="0"/>
            </w:tcBorders>
            <w:vAlign w:val="center"/>
          </w:tcPr>
          <w:p w14:paraId="074F321C">
            <w:pPr>
              <w:widowControl w:val="0"/>
              <w:jc w:val="center"/>
              <w:rPr>
                <w:szCs w:val="18"/>
              </w:rPr>
            </w:pPr>
            <w:r>
              <w:rPr>
                <w:rFonts w:hint="eastAsia"/>
                <w:szCs w:val="18"/>
              </w:rPr>
              <w:t>1.0</w:t>
            </w:r>
          </w:p>
        </w:tc>
        <w:tc>
          <w:tcPr>
            <w:tcW w:w="1574" w:type="dxa"/>
            <w:tcBorders>
              <w:top w:val="single" w:color="auto" w:sz="4" w:space="0"/>
              <w:left w:val="single" w:color="auto" w:sz="4" w:space="0"/>
              <w:bottom w:val="single" w:color="auto" w:sz="4" w:space="0"/>
              <w:right w:val="single" w:color="auto" w:sz="12" w:space="0"/>
            </w:tcBorders>
            <w:vAlign w:val="center"/>
          </w:tcPr>
          <w:p w14:paraId="044201CA">
            <w:pPr>
              <w:widowControl w:val="0"/>
              <w:jc w:val="center"/>
              <w:rPr>
                <w:szCs w:val="18"/>
              </w:rPr>
            </w:pPr>
            <w:r>
              <w:rPr>
                <w:rFonts w:hint="eastAsia"/>
                <w:szCs w:val="18"/>
              </w:rPr>
              <w:t>150</w:t>
            </w:r>
          </w:p>
        </w:tc>
      </w:tr>
      <w:tr w14:paraId="485E9B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694" w:type="dxa"/>
            <w:tcBorders>
              <w:top w:val="single" w:color="auto" w:sz="4" w:space="0"/>
              <w:left w:val="single" w:color="auto" w:sz="12" w:space="0"/>
              <w:bottom w:val="single" w:color="auto" w:sz="12" w:space="0"/>
              <w:right w:val="single" w:color="auto" w:sz="4" w:space="0"/>
            </w:tcBorders>
            <w:vAlign w:val="center"/>
          </w:tcPr>
          <w:p w14:paraId="2D37DE70">
            <w:pPr>
              <w:widowControl w:val="0"/>
              <w:jc w:val="center"/>
              <w:rPr>
                <w:szCs w:val="18"/>
              </w:rPr>
            </w:pPr>
            <w:r>
              <w:rPr>
                <w:rFonts w:hint="eastAsia"/>
                <w:szCs w:val="18"/>
              </w:rPr>
              <w:t>Ⅴ</w:t>
            </w:r>
          </w:p>
        </w:tc>
        <w:tc>
          <w:tcPr>
            <w:tcW w:w="2693" w:type="dxa"/>
            <w:tcBorders>
              <w:top w:val="single" w:color="auto" w:sz="4" w:space="0"/>
              <w:left w:val="single" w:color="auto" w:sz="4" w:space="0"/>
              <w:bottom w:val="single" w:color="auto" w:sz="12" w:space="0"/>
              <w:right w:val="single" w:color="auto" w:sz="4" w:space="0"/>
            </w:tcBorders>
            <w:vAlign w:val="center"/>
          </w:tcPr>
          <w:p w14:paraId="535D4454">
            <w:pPr>
              <w:widowControl w:val="0"/>
              <w:rPr>
                <w:szCs w:val="18"/>
              </w:rPr>
            </w:pPr>
            <w:r>
              <w:rPr>
                <w:rFonts w:hint="eastAsia"/>
                <w:szCs w:val="18"/>
              </w:rPr>
              <w:t>库房、楼梯间、卫生间</w:t>
            </w:r>
          </w:p>
        </w:tc>
        <w:tc>
          <w:tcPr>
            <w:tcW w:w="1276" w:type="dxa"/>
            <w:tcBorders>
              <w:top w:val="single" w:color="auto" w:sz="4" w:space="0"/>
              <w:left w:val="single" w:color="auto" w:sz="4" w:space="0"/>
              <w:bottom w:val="single" w:color="auto" w:sz="12" w:space="0"/>
              <w:right w:val="single" w:color="auto" w:sz="4" w:space="0"/>
            </w:tcBorders>
            <w:vAlign w:val="center"/>
          </w:tcPr>
          <w:p w14:paraId="3C133BF5">
            <w:pPr>
              <w:widowControl w:val="0"/>
              <w:jc w:val="center"/>
              <w:rPr>
                <w:szCs w:val="18"/>
              </w:rPr>
            </w:pPr>
            <w:r>
              <w:rPr>
                <w:rFonts w:hint="eastAsia"/>
                <w:szCs w:val="18"/>
              </w:rPr>
              <w:t>1.0</w:t>
            </w:r>
          </w:p>
        </w:tc>
        <w:tc>
          <w:tcPr>
            <w:tcW w:w="1321" w:type="dxa"/>
            <w:tcBorders>
              <w:top w:val="single" w:color="auto" w:sz="4" w:space="0"/>
              <w:left w:val="single" w:color="auto" w:sz="4" w:space="0"/>
              <w:bottom w:val="single" w:color="auto" w:sz="12" w:space="0"/>
              <w:right w:val="single" w:color="auto" w:sz="4" w:space="0"/>
            </w:tcBorders>
            <w:vAlign w:val="center"/>
          </w:tcPr>
          <w:p w14:paraId="48EFFFFE">
            <w:pPr>
              <w:widowControl w:val="0"/>
              <w:jc w:val="center"/>
              <w:rPr>
                <w:szCs w:val="18"/>
              </w:rPr>
            </w:pPr>
            <w:r>
              <w:rPr>
                <w:rFonts w:hint="eastAsia"/>
                <w:szCs w:val="18"/>
              </w:rPr>
              <w:t>150</w:t>
            </w:r>
          </w:p>
        </w:tc>
        <w:tc>
          <w:tcPr>
            <w:tcW w:w="1134" w:type="dxa"/>
            <w:tcBorders>
              <w:top w:val="single" w:color="auto" w:sz="4" w:space="0"/>
              <w:left w:val="single" w:color="auto" w:sz="4" w:space="0"/>
              <w:bottom w:val="single" w:color="auto" w:sz="12" w:space="0"/>
              <w:right w:val="single" w:color="auto" w:sz="4" w:space="0"/>
            </w:tcBorders>
            <w:vAlign w:val="center"/>
          </w:tcPr>
          <w:p w14:paraId="3A3C92E2">
            <w:pPr>
              <w:widowControl w:val="0"/>
              <w:jc w:val="center"/>
              <w:rPr>
                <w:szCs w:val="18"/>
              </w:rPr>
            </w:pPr>
            <w:r>
              <w:rPr>
                <w:rFonts w:hint="eastAsia"/>
                <w:szCs w:val="18"/>
              </w:rPr>
              <w:t>0.5</w:t>
            </w:r>
          </w:p>
        </w:tc>
        <w:tc>
          <w:tcPr>
            <w:tcW w:w="1574" w:type="dxa"/>
            <w:tcBorders>
              <w:top w:val="single" w:color="auto" w:sz="4" w:space="0"/>
              <w:left w:val="single" w:color="auto" w:sz="4" w:space="0"/>
              <w:bottom w:val="single" w:color="auto" w:sz="12" w:space="0"/>
              <w:right w:val="single" w:color="auto" w:sz="12" w:space="0"/>
            </w:tcBorders>
            <w:vAlign w:val="center"/>
          </w:tcPr>
          <w:p w14:paraId="40DBB940">
            <w:pPr>
              <w:widowControl w:val="0"/>
              <w:jc w:val="center"/>
              <w:rPr>
                <w:szCs w:val="18"/>
              </w:rPr>
            </w:pPr>
            <w:r>
              <w:rPr>
                <w:rFonts w:hint="eastAsia"/>
                <w:szCs w:val="18"/>
              </w:rPr>
              <w:t>75</w:t>
            </w:r>
          </w:p>
        </w:tc>
      </w:tr>
      <w:bookmarkEnd w:id="29"/>
    </w:tbl>
    <w:p w14:paraId="5166EB98">
      <w:pPr>
        <w:pStyle w:val="2"/>
        <w:ind w:left="432" w:hanging="432"/>
        <w:rPr>
          <w:rFonts w:ascii="微软雅黑" w:hAnsi="微软雅黑"/>
        </w:rPr>
      </w:pPr>
      <w:bookmarkStart w:id="30" w:name="_Toc264569232"/>
      <w:bookmarkStart w:id="31" w:name="_Toc264043625"/>
      <w:bookmarkStart w:id="32" w:name="_Toc290149054"/>
      <w:bookmarkStart w:id="33" w:name="_Toc290209312"/>
      <w:bookmarkStart w:id="34" w:name="_Toc290209336"/>
      <w:bookmarkStart w:id="35" w:name="_Toc312399791"/>
      <w:bookmarkStart w:id="36" w:name="_Toc275165382"/>
      <w:bookmarkStart w:id="37" w:name="_Toc576"/>
      <w:r>
        <w:rPr>
          <w:rFonts w:hint="eastAsia" w:ascii="微软雅黑" w:hAnsi="微软雅黑"/>
        </w:rPr>
        <w:t>采光分析</w:t>
      </w:r>
      <w:r>
        <w:rPr>
          <w:rFonts w:ascii="微软雅黑" w:hAnsi="微软雅黑"/>
        </w:rPr>
        <w:t>概述</w:t>
      </w:r>
      <w:bookmarkEnd w:id="30"/>
      <w:bookmarkEnd w:id="31"/>
      <w:bookmarkEnd w:id="32"/>
      <w:bookmarkEnd w:id="33"/>
      <w:bookmarkEnd w:id="34"/>
      <w:bookmarkEnd w:id="35"/>
      <w:bookmarkEnd w:id="36"/>
      <w:bookmarkEnd w:id="37"/>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8" w:name="_Toc31789"/>
      <w:r>
        <w:rPr>
          <w:rFonts w:hint="eastAsia"/>
        </w:rPr>
        <w:t>基本原理</w:t>
      </w:r>
      <w:bookmarkEnd w:id="38"/>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9" w:name="_Toc264043630"/>
      <w:bookmarkStart w:id="40" w:name="_Toc264569237"/>
      <w:bookmarkStart w:id="41" w:name="_Toc290149059"/>
      <w:bookmarkStart w:id="42" w:name="_Toc290209341"/>
      <w:bookmarkStart w:id="43" w:name="_Toc312399796"/>
      <w:bookmarkStart w:id="44" w:name="_Toc275165387"/>
      <w:bookmarkStart w:id="45" w:name="_Toc29020931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6" w:name="_Toc12851"/>
      <w:r>
        <w:t>分析软件</w:t>
      </w:r>
      <w:bookmarkEnd w:id="39"/>
      <w:bookmarkEnd w:id="40"/>
      <w:bookmarkEnd w:id="41"/>
      <w:bookmarkEnd w:id="42"/>
      <w:bookmarkEnd w:id="43"/>
      <w:bookmarkEnd w:id="44"/>
      <w:bookmarkEnd w:id="45"/>
      <w:bookmarkEnd w:id="46"/>
    </w:p>
    <w:p w14:paraId="71A7B5B9">
      <w:pPr>
        <w:pStyle w:val="3"/>
        <w:ind w:firstLine="420" w:firstLineChars="200"/>
      </w:pPr>
      <w:bookmarkStart w:id="47"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8" w:name="_Toc19694"/>
      <w:r>
        <w:rPr>
          <w:rFonts w:hint="eastAsia"/>
        </w:rPr>
        <w:t>计算方法</w:t>
      </w:r>
      <w:bookmarkEnd w:id="47"/>
      <w:bookmarkEnd w:id="48"/>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9" w:name="_Toc3530"/>
      <w:r>
        <w:rPr>
          <w:rFonts w:hint="eastAsia"/>
        </w:rPr>
        <w:t>采光计算</w:t>
      </w:r>
      <w:r>
        <w:t>参数</w:t>
      </w:r>
      <w:r>
        <w:rPr>
          <w:rFonts w:hint="eastAsia"/>
        </w:rPr>
        <w:t>取值</w:t>
      </w:r>
      <w:bookmarkEnd w:id="49"/>
    </w:p>
    <w:p w14:paraId="1DF8A62E">
      <w:pPr>
        <w:pStyle w:val="4"/>
      </w:pPr>
      <w:bookmarkStart w:id="50" w:name="_Toc290149058"/>
      <w:bookmarkStart w:id="51" w:name="_Toc264569236"/>
      <w:bookmarkStart w:id="52" w:name="_Toc275165386"/>
      <w:bookmarkStart w:id="53" w:name="_Toc290209316"/>
      <w:bookmarkStart w:id="54" w:name="_Toc264043629"/>
      <w:bookmarkStart w:id="55" w:name="_Toc290209340"/>
      <w:bookmarkStart w:id="56" w:name="_Toc312399795"/>
      <w:bookmarkStart w:id="57" w:name="_Toc443"/>
      <w:r>
        <w:t>模拟</w:t>
      </w:r>
      <w:bookmarkEnd w:id="50"/>
      <w:bookmarkEnd w:id="51"/>
      <w:bookmarkEnd w:id="52"/>
      <w:bookmarkEnd w:id="53"/>
      <w:bookmarkEnd w:id="54"/>
      <w:bookmarkEnd w:id="55"/>
      <w:bookmarkEnd w:id="56"/>
      <w:r>
        <w:rPr>
          <w:rFonts w:hint="eastAsia"/>
        </w:rPr>
        <w:t>分析条件说明</w:t>
      </w:r>
      <w:bookmarkEnd w:id="57"/>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8" w:name="光线反射次数"/>
      <w:r>
        <w:t>3</w:t>
      </w:r>
      <w:bookmarkEnd w:id="58"/>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9" w:name="分析面高"/>
      <w:r>
        <w:rPr>
          <w:rFonts w:hint="eastAsia" w:ascii="微软雅黑" w:hAnsi="微软雅黑"/>
          <w:sz w:val="21"/>
          <w:szCs w:val="21"/>
        </w:rPr>
        <w:t>0.75</w:t>
      </w:r>
      <w:bookmarkEnd w:id="59"/>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60" w:name="网格划分小房间面积"/>
            <w:r>
              <w:rPr>
                <w:rFonts w:hint="eastAsia"/>
                <w:szCs w:val="18"/>
              </w:rPr>
              <w:t>10</w:t>
            </w:r>
            <w:bookmarkEnd w:id="60"/>
          </w:p>
        </w:tc>
        <w:tc>
          <w:tcPr>
            <w:tcW w:w="3272" w:type="dxa"/>
            <w:shd w:val="clear" w:color="auto" w:fill="auto"/>
            <w:vAlign w:val="center"/>
          </w:tcPr>
          <w:p w14:paraId="499DE921">
            <w:pPr>
              <w:rPr>
                <w:szCs w:val="18"/>
              </w:rPr>
            </w:pPr>
            <w:bookmarkStart w:id="61" w:name="小房间网格大小"/>
            <w:r>
              <w:rPr>
                <w:rFonts w:hint="eastAsia"/>
                <w:szCs w:val="18"/>
              </w:rPr>
              <w:t>0.25</w:t>
            </w:r>
            <w:bookmarkEnd w:id="61"/>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2" w:name="网格划分房间面积"/>
            <w:r>
              <w:rPr>
                <w:rFonts w:hint="eastAsia"/>
                <w:szCs w:val="18"/>
              </w:rPr>
              <w:t>10~100</w:t>
            </w:r>
            <w:bookmarkEnd w:id="62"/>
          </w:p>
        </w:tc>
        <w:tc>
          <w:tcPr>
            <w:tcW w:w="3272" w:type="dxa"/>
            <w:shd w:val="clear" w:color="auto" w:fill="auto"/>
            <w:vAlign w:val="center"/>
          </w:tcPr>
          <w:p w14:paraId="5FBCAE3E">
            <w:pPr>
              <w:rPr>
                <w:szCs w:val="18"/>
              </w:rPr>
            </w:pPr>
            <w:bookmarkStart w:id="63" w:name="网格大小"/>
            <w:r>
              <w:rPr>
                <w:rFonts w:hint="eastAsia"/>
                <w:szCs w:val="18"/>
              </w:rPr>
              <w:t>0.50</w:t>
            </w:r>
            <w:bookmarkEnd w:id="63"/>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4" w:name="网格划分大房间面积"/>
            <w:r>
              <w:rPr>
                <w:rFonts w:hint="eastAsia"/>
                <w:szCs w:val="18"/>
              </w:rPr>
              <w:t>100</w:t>
            </w:r>
            <w:bookmarkEnd w:id="64"/>
          </w:p>
        </w:tc>
        <w:tc>
          <w:tcPr>
            <w:tcW w:w="3272" w:type="dxa"/>
            <w:shd w:val="clear" w:color="auto" w:fill="auto"/>
            <w:vAlign w:val="center"/>
          </w:tcPr>
          <w:p w14:paraId="219A9E63">
            <w:pPr>
              <w:rPr>
                <w:szCs w:val="18"/>
              </w:rPr>
            </w:pPr>
            <w:bookmarkStart w:id="65" w:name="大房间网格大小"/>
            <w:r>
              <w:rPr>
                <w:rFonts w:hint="eastAsia"/>
                <w:szCs w:val="18"/>
              </w:rPr>
              <w:t>1.00</w:t>
            </w:r>
            <w:bookmarkEnd w:id="65"/>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6" w:name="_Toc1355"/>
      <w:r>
        <w:rPr>
          <w:rFonts w:hint="eastAsia"/>
        </w:rPr>
        <w:t>建筑饰面材料参数</w:t>
      </w:r>
      <w:bookmarkEnd w:id="66"/>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7" w:name="顶棚反射比"/>
            <w:r>
              <w:rPr>
                <w:rFonts w:hint="eastAsia"/>
                <w:szCs w:val="18"/>
              </w:rPr>
              <w:t>0.75</w:t>
            </w:r>
            <w:bookmarkEnd w:id="67"/>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8" w:name="地面反射比"/>
            <w:r>
              <w:rPr>
                <w:rFonts w:hint="eastAsia"/>
                <w:szCs w:val="18"/>
              </w:rPr>
              <w:t>0.30</w:t>
            </w:r>
            <w:bookmarkEnd w:id="68"/>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9" w:name="墙面反射比"/>
            <w:r>
              <w:rPr>
                <w:rFonts w:hint="eastAsia"/>
                <w:szCs w:val="18"/>
              </w:rPr>
              <w:t>0.60</w:t>
            </w:r>
            <w:bookmarkEnd w:id="69"/>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70" w:name="外表面反射比"/>
            <w:r>
              <w:rPr>
                <w:rFonts w:hint="eastAsia"/>
                <w:szCs w:val="18"/>
              </w:rPr>
              <w:t>0.30</w:t>
            </w:r>
            <w:bookmarkEnd w:id="70"/>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1" w:name="_Toc5025"/>
      <w:r>
        <w:rPr>
          <w:rFonts w:hint="eastAsia"/>
        </w:rPr>
        <w:t>门窗类型参数</w:t>
      </w:r>
      <w:bookmarkEnd w:id="71"/>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2" w:name="_Toc14339"/>
      <w:bookmarkStart w:id="73" w:name="窗"/>
      <w:r>
        <w:rPr>
          <w:rFonts w:hint="eastAsia"/>
        </w:rPr>
        <w:t>普通窗</w:t>
      </w:r>
      <w:bookmarkEnd w:id="72"/>
    </w:p>
    <w:bookmarkEnd w:id="73"/>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0B95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FF3F73">
            <w:pPr>
              <w:jc w:val="center"/>
              <w:rPr>
                <w:sz w:val="18"/>
                <w:szCs w:val="18"/>
              </w:rPr>
            </w:pPr>
            <w:r>
              <w:rPr>
                <w:sz w:val="18"/>
                <w:szCs w:val="18"/>
              </w:rPr>
              <w:t>门窗编号</w:t>
            </w:r>
          </w:p>
        </w:tc>
        <w:tc>
          <w:tcPr>
            <w:shd w:val="clear" w:color="auto" w:fill="E6E6E6"/>
            <w:vAlign w:val="center"/>
          </w:tcPr>
          <w:p w14:paraId="3AFFA489">
            <w:pPr>
              <w:jc w:val="center"/>
              <w:rPr>
                <w:sz w:val="18"/>
                <w:szCs w:val="18"/>
              </w:rPr>
            </w:pPr>
            <w:r>
              <w:rPr>
                <w:sz w:val="18"/>
                <w:szCs w:val="18"/>
              </w:rPr>
              <w:t>宽度(mm)</w:t>
            </w:r>
          </w:p>
        </w:tc>
        <w:tc>
          <w:tcPr>
            <w:shd w:val="clear" w:color="auto" w:fill="E6E6E6"/>
            <w:vAlign w:val="center"/>
          </w:tcPr>
          <w:p w14:paraId="077CF26A">
            <w:pPr>
              <w:jc w:val="center"/>
              <w:rPr>
                <w:sz w:val="18"/>
                <w:szCs w:val="18"/>
              </w:rPr>
            </w:pPr>
            <w:r>
              <w:rPr>
                <w:sz w:val="18"/>
                <w:szCs w:val="18"/>
              </w:rPr>
              <w:t>高度(mm)</w:t>
            </w:r>
          </w:p>
        </w:tc>
        <w:tc>
          <w:tcPr>
            <w:shd w:val="clear" w:color="auto" w:fill="E6E6E6"/>
            <w:vAlign w:val="center"/>
          </w:tcPr>
          <w:p w14:paraId="2A789CDB">
            <w:pPr>
              <w:jc w:val="center"/>
              <w:rPr>
                <w:sz w:val="18"/>
                <w:szCs w:val="18"/>
              </w:rPr>
            </w:pPr>
            <w:r>
              <w:rPr>
                <w:sz w:val="18"/>
                <w:szCs w:val="18"/>
              </w:rPr>
              <w:t>窗框类型</w:t>
            </w:r>
          </w:p>
        </w:tc>
        <w:tc>
          <w:tcPr>
            <w:shd w:val="clear" w:color="auto" w:fill="E6E6E6"/>
            <w:vAlign w:val="center"/>
          </w:tcPr>
          <w:p w14:paraId="632DE144">
            <w:pPr>
              <w:jc w:val="center"/>
              <w:rPr>
                <w:sz w:val="18"/>
                <w:szCs w:val="18"/>
              </w:rPr>
            </w:pPr>
            <w:r>
              <w:rPr>
                <w:sz w:val="18"/>
                <w:szCs w:val="18"/>
              </w:rPr>
              <w:t>玻璃类型</w:t>
            </w:r>
          </w:p>
        </w:tc>
        <w:tc>
          <w:tcPr>
            <w:shd w:val="clear" w:color="auto" w:fill="E6E6E6"/>
            <w:vAlign w:val="center"/>
          </w:tcPr>
          <w:p w14:paraId="0AA5EF1B">
            <w:pPr>
              <w:jc w:val="center"/>
              <w:rPr>
                <w:sz w:val="18"/>
                <w:szCs w:val="18"/>
              </w:rPr>
            </w:pPr>
            <w:r>
              <w:rPr>
                <w:sz w:val="18"/>
                <w:szCs w:val="18"/>
              </w:rPr>
              <w:t>可见光透射比</w:t>
            </w:r>
          </w:p>
        </w:tc>
        <w:tc>
          <w:tcPr>
            <w:shd w:val="clear" w:color="auto" w:fill="E6E6E6"/>
            <w:vAlign w:val="center"/>
          </w:tcPr>
          <w:p w14:paraId="66816234">
            <w:pPr>
              <w:jc w:val="center"/>
              <w:rPr>
                <w:sz w:val="18"/>
                <w:szCs w:val="18"/>
              </w:rPr>
            </w:pPr>
            <w:r>
              <w:rPr>
                <w:sz w:val="18"/>
                <w:szCs w:val="18"/>
              </w:rPr>
              <w:t>玻璃反射比</w:t>
            </w:r>
          </w:p>
        </w:tc>
      </w:tr>
      <w:tr w14:paraId="57B1A8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1A4C608">
            <w:pPr>
              <w:jc w:val="center"/>
              <w:rPr>
                <w:sz w:val="18"/>
                <w:szCs w:val="18"/>
              </w:rPr>
            </w:pPr>
            <w:r>
              <w:rPr>
                <w:sz w:val="18"/>
                <w:szCs w:val="18"/>
              </w:rPr>
              <w:t>C0606</w:t>
            </w:r>
          </w:p>
        </w:tc>
        <w:tc>
          <w:tcPr>
            <w:vAlign w:val="center"/>
          </w:tcPr>
          <w:p w14:paraId="5A489B3F">
            <w:pPr>
              <w:jc w:val="center"/>
              <w:rPr>
                <w:sz w:val="18"/>
                <w:szCs w:val="18"/>
              </w:rPr>
            </w:pPr>
            <w:r>
              <w:rPr>
                <w:sz w:val="18"/>
                <w:szCs w:val="18"/>
              </w:rPr>
              <w:t>600</w:t>
            </w:r>
          </w:p>
        </w:tc>
        <w:tc>
          <w:tcPr>
            <w:vAlign w:val="center"/>
          </w:tcPr>
          <w:p w14:paraId="011B6E35">
            <w:pPr>
              <w:jc w:val="center"/>
              <w:rPr>
                <w:sz w:val="18"/>
                <w:szCs w:val="18"/>
              </w:rPr>
            </w:pPr>
            <w:r>
              <w:rPr>
                <w:sz w:val="18"/>
                <w:szCs w:val="18"/>
              </w:rPr>
              <w:t>600</w:t>
            </w:r>
          </w:p>
        </w:tc>
        <w:tc>
          <w:tcPr>
            <w:vAlign w:val="center"/>
          </w:tcPr>
          <w:p w14:paraId="6B117107">
            <w:pPr>
              <w:jc w:val="center"/>
              <w:rPr>
                <w:sz w:val="18"/>
                <w:szCs w:val="18"/>
              </w:rPr>
            </w:pPr>
            <w:r>
              <w:rPr>
                <w:sz w:val="18"/>
                <w:szCs w:val="18"/>
              </w:rPr>
              <w:t>单层铝窗</w:t>
            </w:r>
          </w:p>
        </w:tc>
        <w:tc>
          <w:tcPr>
            <w:vAlign w:val="center"/>
          </w:tcPr>
          <w:p w14:paraId="77ED2FA5">
            <w:pPr>
              <w:jc w:val="center"/>
              <w:rPr>
                <w:sz w:val="18"/>
                <w:szCs w:val="18"/>
              </w:rPr>
            </w:pPr>
            <w:r>
              <w:rPr>
                <w:sz w:val="18"/>
                <w:szCs w:val="18"/>
              </w:rPr>
              <w:t>普通玻璃</w:t>
            </w:r>
          </w:p>
        </w:tc>
        <w:tc>
          <w:tcPr>
            <w:vAlign w:val="center"/>
          </w:tcPr>
          <w:p w14:paraId="1548F66A">
            <w:pPr>
              <w:jc w:val="center"/>
              <w:rPr>
                <w:sz w:val="18"/>
                <w:szCs w:val="18"/>
              </w:rPr>
            </w:pPr>
            <w:r>
              <w:rPr>
                <w:sz w:val="18"/>
                <w:szCs w:val="18"/>
              </w:rPr>
              <w:t>0.89</w:t>
            </w:r>
          </w:p>
        </w:tc>
        <w:tc>
          <w:tcPr>
            <w:vAlign w:val="center"/>
          </w:tcPr>
          <w:p w14:paraId="43A3C674">
            <w:pPr>
              <w:jc w:val="center"/>
              <w:rPr>
                <w:sz w:val="18"/>
                <w:szCs w:val="18"/>
              </w:rPr>
            </w:pPr>
            <w:r>
              <w:rPr>
                <w:sz w:val="18"/>
                <w:szCs w:val="18"/>
              </w:rPr>
              <w:t>0.08</w:t>
            </w:r>
          </w:p>
        </w:tc>
      </w:tr>
      <w:tr w14:paraId="0CD6F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30D1921">
            <w:pPr>
              <w:jc w:val="center"/>
              <w:rPr>
                <w:sz w:val="18"/>
                <w:szCs w:val="18"/>
              </w:rPr>
            </w:pPr>
            <w:r>
              <w:rPr>
                <w:sz w:val="18"/>
                <w:szCs w:val="18"/>
              </w:rPr>
              <w:t>C0912</w:t>
            </w:r>
          </w:p>
        </w:tc>
        <w:tc>
          <w:tcPr>
            <w:vAlign w:val="center"/>
          </w:tcPr>
          <w:p w14:paraId="0670E5C7">
            <w:pPr>
              <w:jc w:val="center"/>
              <w:rPr>
                <w:sz w:val="18"/>
                <w:szCs w:val="18"/>
              </w:rPr>
            </w:pPr>
            <w:r>
              <w:rPr>
                <w:sz w:val="18"/>
                <w:szCs w:val="18"/>
              </w:rPr>
              <w:t>900</w:t>
            </w:r>
          </w:p>
        </w:tc>
        <w:tc>
          <w:tcPr>
            <w:vAlign w:val="center"/>
          </w:tcPr>
          <w:p w14:paraId="213A2EB5">
            <w:pPr>
              <w:jc w:val="center"/>
              <w:rPr>
                <w:sz w:val="18"/>
                <w:szCs w:val="18"/>
              </w:rPr>
            </w:pPr>
            <w:r>
              <w:rPr>
                <w:sz w:val="18"/>
                <w:szCs w:val="18"/>
              </w:rPr>
              <w:t>1200</w:t>
            </w:r>
          </w:p>
        </w:tc>
        <w:tc>
          <w:tcPr>
            <w:vAlign w:val="center"/>
          </w:tcPr>
          <w:p w14:paraId="7EFC0967">
            <w:pPr>
              <w:jc w:val="center"/>
              <w:rPr>
                <w:sz w:val="18"/>
                <w:szCs w:val="18"/>
              </w:rPr>
            </w:pPr>
            <w:r>
              <w:rPr>
                <w:sz w:val="18"/>
                <w:szCs w:val="18"/>
              </w:rPr>
              <w:t>单层铝窗</w:t>
            </w:r>
          </w:p>
        </w:tc>
        <w:tc>
          <w:tcPr>
            <w:vAlign w:val="center"/>
          </w:tcPr>
          <w:p w14:paraId="0C8664F1">
            <w:pPr>
              <w:jc w:val="center"/>
              <w:rPr>
                <w:sz w:val="18"/>
                <w:szCs w:val="18"/>
              </w:rPr>
            </w:pPr>
            <w:r>
              <w:rPr>
                <w:sz w:val="18"/>
                <w:szCs w:val="18"/>
              </w:rPr>
              <w:t>普通玻璃</w:t>
            </w:r>
          </w:p>
        </w:tc>
        <w:tc>
          <w:tcPr>
            <w:vAlign w:val="center"/>
          </w:tcPr>
          <w:p w14:paraId="6CBA14A8">
            <w:pPr>
              <w:jc w:val="center"/>
              <w:rPr>
                <w:sz w:val="18"/>
                <w:szCs w:val="18"/>
              </w:rPr>
            </w:pPr>
            <w:r>
              <w:rPr>
                <w:sz w:val="18"/>
                <w:szCs w:val="18"/>
              </w:rPr>
              <w:t>0.89</w:t>
            </w:r>
          </w:p>
        </w:tc>
        <w:tc>
          <w:tcPr>
            <w:vAlign w:val="center"/>
          </w:tcPr>
          <w:p w14:paraId="2E571667">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4071D85C">
      <w:pPr>
        <w:pStyle w:val="3"/>
        <w:rPr>
          <w:rFonts w:ascii="宋体" w:hAnsi="宋体"/>
          <w:sz w:val="18"/>
          <w:szCs w:val="18"/>
          <w:lang w:val="en-US"/>
        </w:rPr>
      </w:pPr>
    </w:p>
    <w:p w14:paraId="67812B75">
      <w:pPr>
        <w:pStyle w:val="5"/>
      </w:pPr>
      <w:bookmarkStart w:id="74" w:name="_Toc19805"/>
      <w:bookmarkStart w:id="75" w:name="幕墙"/>
      <w:r>
        <w:rPr>
          <w:rFonts w:hint="eastAsia"/>
        </w:rPr>
        <w:t>玻璃幕墙</w:t>
      </w:r>
      <w:bookmarkEnd w:id="74"/>
    </w:p>
    <w:bookmarkEnd w:id="75"/>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5A16A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66812B">
            <w:pPr>
              <w:jc w:val="center"/>
              <w:rPr>
                <w:sz w:val="18"/>
                <w:szCs w:val="18"/>
              </w:rPr>
            </w:pPr>
            <w:r>
              <w:rPr>
                <w:sz w:val="18"/>
                <w:szCs w:val="18"/>
              </w:rPr>
              <w:t>门窗编号</w:t>
            </w:r>
          </w:p>
        </w:tc>
        <w:tc>
          <w:tcPr>
            <w:shd w:val="clear" w:color="auto" w:fill="E6E6E6"/>
            <w:vAlign w:val="center"/>
          </w:tcPr>
          <w:p w14:paraId="08AC62CF">
            <w:pPr>
              <w:jc w:val="center"/>
              <w:rPr>
                <w:sz w:val="18"/>
                <w:szCs w:val="18"/>
              </w:rPr>
            </w:pPr>
            <w:r>
              <w:rPr>
                <w:sz w:val="18"/>
                <w:szCs w:val="18"/>
              </w:rPr>
              <w:t>宽度(mm)</w:t>
            </w:r>
          </w:p>
        </w:tc>
        <w:tc>
          <w:tcPr>
            <w:shd w:val="clear" w:color="auto" w:fill="E6E6E6"/>
            <w:vAlign w:val="center"/>
          </w:tcPr>
          <w:p w14:paraId="21186120">
            <w:pPr>
              <w:jc w:val="center"/>
              <w:rPr>
                <w:sz w:val="18"/>
                <w:szCs w:val="18"/>
              </w:rPr>
            </w:pPr>
            <w:r>
              <w:rPr>
                <w:sz w:val="18"/>
                <w:szCs w:val="18"/>
              </w:rPr>
              <w:t>高度(mm)</w:t>
            </w:r>
          </w:p>
        </w:tc>
        <w:tc>
          <w:tcPr>
            <w:shd w:val="clear" w:color="auto" w:fill="E6E6E6"/>
            <w:vAlign w:val="center"/>
          </w:tcPr>
          <w:p w14:paraId="2CA8D55B">
            <w:pPr>
              <w:jc w:val="center"/>
              <w:rPr>
                <w:sz w:val="18"/>
                <w:szCs w:val="18"/>
              </w:rPr>
            </w:pPr>
            <w:r>
              <w:rPr>
                <w:sz w:val="18"/>
                <w:szCs w:val="18"/>
              </w:rPr>
              <w:t>窗框类型</w:t>
            </w:r>
          </w:p>
        </w:tc>
        <w:tc>
          <w:tcPr>
            <w:shd w:val="clear" w:color="auto" w:fill="E6E6E6"/>
            <w:vAlign w:val="center"/>
          </w:tcPr>
          <w:p w14:paraId="039D41CC">
            <w:pPr>
              <w:jc w:val="center"/>
              <w:rPr>
                <w:sz w:val="18"/>
                <w:szCs w:val="18"/>
              </w:rPr>
            </w:pPr>
            <w:r>
              <w:rPr>
                <w:sz w:val="18"/>
                <w:szCs w:val="18"/>
              </w:rPr>
              <w:t>玻璃类型</w:t>
            </w:r>
          </w:p>
        </w:tc>
        <w:tc>
          <w:tcPr>
            <w:shd w:val="clear" w:color="auto" w:fill="E6E6E6"/>
            <w:vAlign w:val="center"/>
          </w:tcPr>
          <w:p w14:paraId="25DE33B3">
            <w:pPr>
              <w:jc w:val="center"/>
              <w:rPr>
                <w:sz w:val="18"/>
                <w:szCs w:val="18"/>
              </w:rPr>
            </w:pPr>
            <w:r>
              <w:rPr>
                <w:sz w:val="18"/>
                <w:szCs w:val="18"/>
              </w:rPr>
              <w:t>可见光透射比</w:t>
            </w:r>
          </w:p>
        </w:tc>
        <w:tc>
          <w:tcPr>
            <w:shd w:val="clear" w:color="auto" w:fill="E6E6E6"/>
            <w:vAlign w:val="center"/>
          </w:tcPr>
          <w:p w14:paraId="2B4D28E5">
            <w:pPr>
              <w:jc w:val="center"/>
              <w:rPr>
                <w:sz w:val="18"/>
                <w:szCs w:val="18"/>
              </w:rPr>
            </w:pPr>
            <w:r>
              <w:rPr>
                <w:sz w:val="18"/>
                <w:szCs w:val="18"/>
              </w:rPr>
              <w:t>玻璃反射比</w:t>
            </w:r>
          </w:p>
        </w:tc>
      </w:tr>
      <w:tr w14:paraId="363B8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564652C2">
            <w:pPr>
              <w:jc w:val="center"/>
              <w:rPr>
                <w:sz w:val="18"/>
                <w:szCs w:val="18"/>
              </w:rPr>
            </w:pPr>
          </w:p>
        </w:tc>
        <w:tc>
          <w:tcPr>
            <w:vAlign w:val="center"/>
          </w:tcPr>
          <w:p w14:paraId="38093EA8">
            <w:pPr>
              <w:jc w:val="center"/>
              <w:rPr>
                <w:sz w:val="18"/>
                <w:szCs w:val="18"/>
              </w:rPr>
            </w:pPr>
            <w:r>
              <w:rPr>
                <w:sz w:val="18"/>
                <w:szCs w:val="18"/>
              </w:rPr>
              <w:t>8808</w:t>
            </w:r>
          </w:p>
        </w:tc>
        <w:tc>
          <w:tcPr>
            <w:vAlign w:val="center"/>
          </w:tcPr>
          <w:p w14:paraId="6FEC4BE3">
            <w:pPr>
              <w:jc w:val="center"/>
              <w:rPr>
                <w:sz w:val="18"/>
                <w:szCs w:val="18"/>
              </w:rPr>
            </w:pPr>
            <w:r>
              <w:rPr>
                <w:sz w:val="18"/>
                <w:szCs w:val="18"/>
              </w:rPr>
              <w:t>3000</w:t>
            </w:r>
          </w:p>
        </w:tc>
        <w:tc>
          <w:tcPr>
            <w:vAlign w:val="center"/>
          </w:tcPr>
          <w:p w14:paraId="0A111473">
            <w:pPr>
              <w:jc w:val="center"/>
              <w:rPr>
                <w:sz w:val="18"/>
                <w:szCs w:val="18"/>
              </w:rPr>
            </w:pPr>
            <w:r>
              <w:rPr>
                <w:sz w:val="18"/>
                <w:szCs w:val="18"/>
              </w:rPr>
              <w:t>单层铝窗</w:t>
            </w:r>
          </w:p>
        </w:tc>
        <w:tc>
          <w:tcPr>
            <w:vAlign w:val="center"/>
          </w:tcPr>
          <w:p w14:paraId="1B81280D">
            <w:pPr>
              <w:jc w:val="center"/>
              <w:rPr>
                <w:sz w:val="18"/>
                <w:szCs w:val="18"/>
              </w:rPr>
            </w:pPr>
            <w:r>
              <w:rPr>
                <w:sz w:val="18"/>
                <w:szCs w:val="18"/>
              </w:rPr>
              <w:t>普通玻璃</w:t>
            </w:r>
          </w:p>
        </w:tc>
        <w:tc>
          <w:tcPr>
            <w:vAlign w:val="center"/>
          </w:tcPr>
          <w:p w14:paraId="3DC25354">
            <w:pPr>
              <w:jc w:val="center"/>
              <w:rPr>
                <w:sz w:val="18"/>
                <w:szCs w:val="18"/>
              </w:rPr>
            </w:pPr>
            <w:r>
              <w:rPr>
                <w:sz w:val="18"/>
                <w:szCs w:val="18"/>
              </w:rPr>
              <w:t>0.89</w:t>
            </w:r>
          </w:p>
        </w:tc>
        <w:tc>
          <w:tcPr>
            <w:vAlign w:val="center"/>
          </w:tcPr>
          <w:p w14:paraId="17B29ABA">
            <w:pPr>
              <w:jc w:val="center"/>
              <w:rPr>
                <w:sz w:val="18"/>
                <w:szCs w:val="18"/>
              </w:rPr>
            </w:pPr>
            <w:r>
              <w:rPr>
                <w:sz w:val="18"/>
                <w:szCs w:val="18"/>
              </w:rPr>
              <w:t>0.08</w:t>
            </w:r>
          </w:p>
        </w:tc>
      </w:tr>
    </w:tbl>
    <w:p w14:paraId="616D1439">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6015B28C">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6" w:name="窗污染折减系数"/>
      <w:bookmarkEnd w:id="76"/>
    </w:p>
    <w:p w14:paraId="2330D088">
      <w:pPr>
        <w:pStyle w:val="2"/>
        <w:ind w:left="432" w:hanging="432"/>
      </w:pPr>
      <w:bookmarkStart w:id="77" w:name="_Toc29623"/>
      <w:r>
        <w:rPr>
          <w:rFonts w:hint="eastAsia"/>
        </w:rPr>
        <w:t>房间模拟</w:t>
      </w:r>
      <w:r>
        <w:t>结果</w:t>
      </w:r>
      <w:bookmarkEnd w:id="77"/>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8" w:name="房间采光表"/>
      <w:bookmarkEnd w:id="78"/>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400CD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2464FB">
            <w:pPr>
              <w:jc w:val="center"/>
              <w:rPr>
                <w:sz w:val="18"/>
                <w:szCs w:val="18"/>
              </w:rPr>
            </w:pPr>
            <w:r>
              <w:rPr>
                <w:sz w:val="18"/>
                <w:szCs w:val="18"/>
              </w:rPr>
              <w:t>楼层</w:t>
            </w:r>
          </w:p>
        </w:tc>
        <w:tc>
          <w:tcPr>
            <w:shd w:val="clear" w:color="auto" w:fill="E6E6E6"/>
            <w:vAlign w:val="center"/>
          </w:tcPr>
          <w:p w14:paraId="57A4DA9F">
            <w:pPr>
              <w:jc w:val="center"/>
              <w:rPr>
                <w:sz w:val="18"/>
                <w:szCs w:val="18"/>
              </w:rPr>
            </w:pPr>
            <w:r>
              <w:rPr>
                <w:sz w:val="18"/>
                <w:szCs w:val="18"/>
              </w:rPr>
              <w:t>房间</w:t>
            </w:r>
          </w:p>
        </w:tc>
        <w:tc>
          <w:tcPr>
            <w:shd w:val="clear" w:color="auto" w:fill="E6E6E6"/>
            <w:vAlign w:val="center"/>
          </w:tcPr>
          <w:p w14:paraId="0283C51E">
            <w:pPr>
              <w:jc w:val="center"/>
              <w:rPr>
                <w:sz w:val="18"/>
                <w:szCs w:val="18"/>
              </w:rPr>
            </w:pPr>
            <w:r>
              <w:rPr>
                <w:sz w:val="18"/>
                <w:szCs w:val="18"/>
              </w:rPr>
              <w:t>对标功能</w:t>
            </w:r>
          </w:p>
        </w:tc>
        <w:tc>
          <w:tcPr>
            <w:shd w:val="clear" w:color="auto" w:fill="E6E6E6"/>
            <w:vAlign w:val="center"/>
          </w:tcPr>
          <w:p w14:paraId="451F9622">
            <w:pPr>
              <w:jc w:val="center"/>
              <w:rPr>
                <w:sz w:val="18"/>
                <w:szCs w:val="18"/>
              </w:rPr>
            </w:pPr>
            <w:r>
              <w:rPr>
                <w:sz w:val="18"/>
                <w:szCs w:val="18"/>
              </w:rPr>
              <w:t>采光等级</w:t>
            </w:r>
          </w:p>
        </w:tc>
        <w:tc>
          <w:tcPr>
            <w:shd w:val="clear" w:color="auto" w:fill="E6E6E6"/>
            <w:vAlign w:val="center"/>
          </w:tcPr>
          <w:p w14:paraId="63F1EDBA">
            <w:pPr>
              <w:jc w:val="center"/>
              <w:rPr>
                <w:sz w:val="18"/>
                <w:szCs w:val="18"/>
              </w:rPr>
            </w:pPr>
            <w:r>
              <w:rPr>
                <w:sz w:val="18"/>
                <w:szCs w:val="18"/>
              </w:rPr>
              <w:t>采光类型</w:t>
            </w:r>
          </w:p>
        </w:tc>
        <w:tc>
          <w:tcPr>
            <w:shd w:val="clear" w:color="auto" w:fill="E6E6E6"/>
            <w:vAlign w:val="center"/>
          </w:tcPr>
          <w:p w14:paraId="6920FA53">
            <w:pPr>
              <w:jc w:val="center"/>
              <w:rPr>
                <w:sz w:val="18"/>
                <w:szCs w:val="18"/>
              </w:rPr>
            </w:pPr>
            <w:r>
              <w:rPr>
                <w:sz w:val="18"/>
                <w:szCs w:val="18"/>
              </w:rPr>
              <w:t>房间面积</w:t>
            </w:r>
          </w:p>
        </w:tc>
        <w:tc>
          <w:tcPr>
            <w:shd w:val="clear" w:color="auto" w:fill="E6E6E6"/>
            <w:vAlign w:val="center"/>
          </w:tcPr>
          <w:p w14:paraId="63B4ACBB">
            <w:pPr>
              <w:jc w:val="center"/>
              <w:rPr>
                <w:sz w:val="18"/>
                <w:szCs w:val="18"/>
              </w:rPr>
            </w:pPr>
            <w:r>
              <w:rPr>
                <w:sz w:val="18"/>
                <w:szCs w:val="18"/>
              </w:rPr>
              <w:t>采光系数C(%)</w:t>
            </w:r>
          </w:p>
        </w:tc>
        <w:tc>
          <w:tcPr>
            <w:shd w:val="clear" w:color="auto" w:fill="E6E6E6"/>
            <w:vAlign w:val="center"/>
          </w:tcPr>
          <w:p w14:paraId="675C8FC3">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0C93E34A">
            <w:pPr>
              <w:jc w:val="center"/>
              <w:rPr>
                <w:sz w:val="18"/>
                <w:szCs w:val="18"/>
              </w:rPr>
            </w:pPr>
            <w:r>
              <w:rPr>
                <w:sz w:val="18"/>
                <w:szCs w:val="18"/>
              </w:rPr>
              <w:t>结论</w:t>
            </w:r>
          </w:p>
        </w:tc>
      </w:tr>
      <w:tr w14:paraId="382C5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8603FA0">
            <w:pPr>
              <w:rPr>
                <w:sz w:val="18"/>
                <w:szCs w:val="18"/>
              </w:rPr>
            </w:pPr>
            <w:r>
              <w:rPr>
                <w:sz w:val="18"/>
                <w:szCs w:val="18"/>
              </w:rPr>
              <w:t>1</w:t>
            </w:r>
          </w:p>
        </w:tc>
        <w:tc>
          <w:tcPr>
            <w:vAlign w:val="center"/>
          </w:tcPr>
          <w:p w14:paraId="358DF48A">
            <w:pPr>
              <w:rPr>
                <w:sz w:val="18"/>
                <w:szCs w:val="18"/>
              </w:rPr>
            </w:pPr>
            <w:r>
              <w:rPr>
                <w:sz w:val="18"/>
                <w:szCs w:val="18"/>
              </w:rPr>
              <w:t>1001[展览馆]</w:t>
            </w:r>
          </w:p>
        </w:tc>
        <w:tc>
          <w:tcPr>
            <w:vAlign w:val="center"/>
          </w:tcPr>
          <w:p w14:paraId="6F5DA306">
            <w:pPr>
              <w:rPr>
                <w:sz w:val="18"/>
                <w:szCs w:val="18"/>
              </w:rPr>
            </w:pPr>
            <w:r>
              <w:rPr>
                <w:sz w:val="18"/>
                <w:szCs w:val="18"/>
              </w:rPr>
              <w:t>展厅（单层及顶层）</w:t>
            </w:r>
          </w:p>
        </w:tc>
        <w:tc>
          <w:tcPr>
            <w:vAlign w:val="center"/>
          </w:tcPr>
          <w:p w14:paraId="65028157">
            <w:pPr>
              <w:rPr>
                <w:sz w:val="18"/>
                <w:szCs w:val="18"/>
              </w:rPr>
            </w:pPr>
            <w:r>
              <w:rPr>
                <w:sz w:val="18"/>
                <w:szCs w:val="18"/>
              </w:rPr>
              <w:t>III</w:t>
            </w:r>
          </w:p>
        </w:tc>
        <w:tc>
          <w:tcPr>
            <w:vAlign w:val="center"/>
          </w:tcPr>
          <w:p w14:paraId="24C22F4B">
            <w:pPr>
              <w:rPr>
                <w:sz w:val="18"/>
                <w:szCs w:val="18"/>
              </w:rPr>
            </w:pPr>
            <w:r>
              <w:rPr>
                <w:sz w:val="18"/>
                <w:szCs w:val="18"/>
              </w:rPr>
              <w:t>侧面</w:t>
            </w:r>
          </w:p>
        </w:tc>
        <w:tc>
          <w:tcPr>
            <w:vAlign w:val="center"/>
          </w:tcPr>
          <w:p w14:paraId="3764D902">
            <w:pPr>
              <w:rPr>
                <w:sz w:val="18"/>
                <w:szCs w:val="18"/>
              </w:rPr>
            </w:pPr>
            <w:r>
              <w:rPr>
                <w:sz w:val="18"/>
                <w:szCs w:val="18"/>
              </w:rPr>
              <w:t>126.20</w:t>
            </w:r>
          </w:p>
        </w:tc>
        <w:tc>
          <w:tcPr>
            <w:vAlign w:val="center"/>
          </w:tcPr>
          <w:p w14:paraId="45042E83">
            <w:pPr>
              <w:rPr>
                <w:sz w:val="18"/>
                <w:szCs w:val="18"/>
              </w:rPr>
            </w:pPr>
            <w:r>
              <w:rPr>
                <w:sz w:val="18"/>
                <w:szCs w:val="18"/>
              </w:rPr>
              <w:t>4.81</w:t>
            </w:r>
          </w:p>
        </w:tc>
        <w:tc>
          <w:tcPr>
            <w:vAlign w:val="center"/>
          </w:tcPr>
          <w:p w14:paraId="1BDD04D8">
            <w:pPr>
              <w:rPr>
                <w:sz w:val="18"/>
                <w:szCs w:val="18"/>
              </w:rPr>
            </w:pPr>
            <w:r>
              <w:rPr>
                <w:sz w:val="18"/>
                <w:szCs w:val="18"/>
              </w:rPr>
              <w:t>3.00</w:t>
            </w:r>
          </w:p>
        </w:tc>
        <w:tc>
          <w:tcPr>
            <w:vAlign w:val="center"/>
          </w:tcPr>
          <w:p w14:paraId="30F3C79E">
            <w:pPr>
              <w:rPr>
                <w:sz w:val="18"/>
                <w:szCs w:val="18"/>
              </w:rPr>
            </w:pPr>
            <w:r>
              <w:rPr>
                <w:sz w:val="18"/>
                <w:szCs w:val="18"/>
              </w:rPr>
              <w:t>满足</w:t>
            </w:r>
          </w:p>
        </w:tc>
      </w:tr>
      <w:tr w14:paraId="0D4CA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F3576E">
            <w:pPr>
              <w:rPr>
                <w:sz w:val="18"/>
                <w:szCs w:val="18"/>
              </w:rPr>
            </w:pPr>
          </w:p>
        </w:tc>
        <w:tc>
          <w:tcPr>
            <w:vAlign w:val="center"/>
          </w:tcPr>
          <w:p w14:paraId="0D9749B6">
            <w:pPr>
              <w:rPr>
                <w:sz w:val="18"/>
                <w:szCs w:val="18"/>
              </w:rPr>
            </w:pPr>
            <w:r>
              <w:rPr>
                <w:sz w:val="18"/>
                <w:szCs w:val="18"/>
              </w:rPr>
              <w:t>1003[库房]</w:t>
            </w:r>
          </w:p>
        </w:tc>
        <w:tc>
          <w:tcPr>
            <w:vAlign w:val="center"/>
          </w:tcPr>
          <w:p w14:paraId="58F9E6CA">
            <w:pPr>
              <w:rPr>
                <w:sz w:val="18"/>
                <w:szCs w:val="18"/>
              </w:rPr>
            </w:pPr>
            <w:r>
              <w:rPr>
                <w:sz w:val="18"/>
                <w:szCs w:val="18"/>
              </w:rPr>
              <w:t>库房</w:t>
            </w:r>
          </w:p>
        </w:tc>
        <w:tc>
          <w:tcPr>
            <w:vAlign w:val="center"/>
          </w:tcPr>
          <w:p w14:paraId="73B4F79A">
            <w:pPr>
              <w:rPr>
                <w:sz w:val="18"/>
                <w:szCs w:val="18"/>
              </w:rPr>
            </w:pPr>
            <w:r>
              <w:rPr>
                <w:sz w:val="18"/>
                <w:szCs w:val="18"/>
              </w:rPr>
              <w:t>V</w:t>
            </w:r>
          </w:p>
        </w:tc>
        <w:tc>
          <w:tcPr>
            <w:vAlign w:val="center"/>
          </w:tcPr>
          <w:p w14:paraId="25EDDEE2">
            <w:pPr>
              <w:rPr>
                <w:sz w:val="18"/>
                <w:szCs w:val="18"/>
              </w:rPr>
            </w:pPr>
            <w:r>
              <w:rPr>
                <w:sz w:val="18"/>
                <w:szCs w:val="18"/>
              </w:rPr>
              <w:t>侧面</w:t>
            </w:r>
          </w:p>
        </w:tc>
        <w:tc>
          <w:tcPr>
            <w:vAlign w:val="center"/>
          </w:tcPr>
          <w:p w14:paraId="0F2FC04C">
            <w:pPr>
              <w:rPr>
                <w:sz w:val="18"/>
                <w:szCs w:val="18"/>
              </w:rPr>
            </w:pPr>
            <w:r>
              <w:rPr>
                <w:sz w:val="18"/>
                <w:szCs w:val="18"/>
              </w:rPr>
              <w:t>15.73</w:t>
            </w:r>
          </w:p>
        </w:tc>
        <w:tc>
          <w:tcPr>
            <w:vAlign w:val="center"/>
          </w:tcPr>
          <w:p w14:paraId="7E86859C">
            <w:pPr>
              <w:rPr>
                <w:sz w:val="18"/>
                <w:szCs w:val="18"/>
              </w:rPr>
            </w:pPr>
            <w:r>
              <w:rPr>
                <w:sz w:val="18"/>
                <w:szCs w:val="18"/>
              </w:rPr>
              <w:t>1.21</w:t>
            </w:r>
          </w:p>
        </w:tc>
        <w:tc>
          <w:tcPr>
            <w:vAlign w:val="center"/>
          </w:tcPr>
          <w:p w14:paraId="7BBFECC5">
            <w:pPr>
              <w:rPr>
                <w:sz w:val="18"/>
                <w:szCs w:val="18"/>
              </w:rPr>
            </w:pPr>
            <w:r>
              <w:rPr>
                <w:sz w:val="18"/>
                <w:szCs w:val="18"/>
              </w:rPr>
              <w:t>1.00</w:t>
            </w:r>
          </w:p>
        </w:tc>
        <w:tc>
          <w:tcPr>
            <w:vAlign w:val="center"/>
          </w:tcPr>
          <w:p w14:paraId="1BA703A3">
            <w:pPr>
              <w:rPr>
                <w:sz w:val="18"/>
                <w:szCs w:val="18"/>
              </w:rPr>
            </w:pPr>
            <w:r>
              <w:rPr>
                <w:sz w:val="18"/>
                <w:szCs w:val="18"/>
              </w:rPr>
              <w:t>满足</w:t>
            </w:r>
          </w:p>
        </w:tc>
      </w:tr>
      <w:tr w14:paraId="56FEFE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D645431">
            <w:pPr>
              <w:rPr>
                <w:sz w:val="18"/>
                <w:szCs w:val="18"/>
              </w:rPr>
            </w:pPr>
            <w:r>
              <w:rPr>
                <w:sz w:val="18"/>
                <w:szCs w:val="18"/>
              </w:rPr>
              <w:t>2</w:t>
            </w:r>
          </w:p>
        </w:tc>
        <w:tc>
          <w:tcPr>
            <w:vAlign w:val="center"/>
          </w:tcPr>
          <w:p w14:paraId="78E839A0">
            <w:pPr>
              <w:rPr>
                <w:sz w:val="18"/>
                <w:szCs w:val="18"/>
              </w:rPr>
            </w:pPr>
            <w:r>
              <w:rPr>
                <w:sz w:val="18"/>
                <w:szCs w:val="18"/>
              </w:rPr>
              <w:t>2001[展览馆]</w:t>
            </w:r>
          </w:p>
        </w:tc>
        <w:tc>
          <w:tcPr>
            <w:vAlign w:val="center"/>
          </w:tcPr>
          <w:p w14:paraId="5B407E81">
            <w:pPr>
              <w:rPr>
                <w:sz w:val="18"/>
                <w:szCs w:val="18"/>
              </w:rPr>
            </w:pPr>
            <w:r>
              <w:rPr>
                <w:sz w:val="18"/>
                <w:szCs w:val="18"/>
              </w:rPr>
              <w:t>展厅（单层及顶层）</w:t>
            </w:r>
          </w:p>
        </w:tc>
        <w:tc>
          <w:tcPr>
            <w:vAlign w:val="center"/>
          </w:tcPr>
          <w:p w14:paraId="10F0E821">
            <w:pPr>
              <w:rPr>
                <w:sz w:val="18"/>
                <w:szCs w:val="18"/>
              </w:rPr>
            </w:pPr>
            <w:r>
              <w:rPr>
                <w:sz w:val="18"/>
                <w:szCs w:val="18"/>
              </w:rPr>
              <w:t>III</w:t>
            </w:r>
          </w:p>
        </w:tc>
        <w:tc>
          <w:tcPr>
            <w:vAlign w:val="center"/>
          </w:tcPr>
          <w:p w14:paraId="327C05C2">
            <w:pPr>
              <w:rPr>
                <w:sz w:val="18"/>
                <w:szCs w:val="18"/>
              </w:rPr>
            </w:pPr>
            <w:r>
              <w:rPr>
                <w:sz w:val="18"/>
                <w:szCs w:val="18"/>
              </w:rPr>
              <w:t>侧面</w:t>
            </w:r>
          </w:p>
        </w:tc>
        <w:tc>
          <w:tcPr>
            <w:vAlign w:val="center"/>
          </w:tcPr>
          <w:p w14:paraId="034BCEA8">
            <w:pPr>
              <w:rPr>
                <w:sz w:val="18"/>
                <w:szCs w:val="18"/>
              </w:rPr>
            </w:pPr>
            <w:r>
              <w:rPr>
                <w:sz w:val="18"/>
                <w:szCs w:val="18"/>
              </w:rPr>
              <w:t>94.14</w:t>
            </w:r>
          </w:p>
        </w:tc>
        <w:tc>
          <w:tcPr>
            <w:vAlign w:val="center"/>
          </w:tcPr>
          <w:p w14:paraId="262317D5">
            <w:pPr>
              <w:rPr>
                <w:sz w:val="18"/>
                <w:szCs w:val="18"/>
              </w:rPr>
            </w:pPr>
            <w:r>
              <w:rPr>
                <w:sz w:val="18"/>
                <w:szCs w:val="18"/>
              </w:rPr>
              <w:t>4.00</w:t>
            </w:r>
          </w:p>
        </w:tc>
        <w:tc>
          <w:tcPr>
            <w:vAlign w:val="center"/>
          </w:tcPr>
          <w:p w14:paraId="6ECB0B76">
            <w:pPr>
              <w:rPr>
                <w:sz w:val="18"/>
                <w:szCs w:val="18"/>
              </w:rPr>
            </w:pPr>
            <w:r>
              <w:rPr>
                <w:sz w:val="18"/>
                <w:szCs w:val="18"/>
              </w:rPr>
              <w:t>3.00</w:t>
            </w:r>
          </w:p>
        </w:tc>
        <w:tc>
          <w:tcPr>
            <w:vAlign w:val="center"/>
          </w:tcPr>
          <w:p w14:paraId="3C3D9560">
            <w:pPr>
              <w:rPr>
                <w:sz w:val="18"/>
                <w:szCs w:val="18"/>
              </w:rPr>
            </w:pPr>
            <w:r>
              <w:rPr>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9" w:name="_Toc17314"/>
      <w:r>
        <w:rPr>
          <w:rFonts w:hint="eastAsia"/>
        </w:rPr>
        <w:t>采光</w:t>
      </w:r>
      <w:r>
        <w:t>效果分析</w:t>
      </w:r>
      <w:r>
        <w:rPr>
          <w:rFonts w:hint="eastAsia"/>
        </w:rPr>
        <w:t>彩图</w:t>
      </w:r>
      <w:bookmarkEnd w:id="79"/>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80" w:name="彩图"/>
      <w:bookmarkEnd w:id="80"/>
      <w:r>
        <w:rPr>
          <w:rFonts w:hint="eastAsia"/>
        </w:rPr>
        <w:t xml:space="preserve"> </w:t>
      </w:r>
    </w:p>
    <w:p w14:paraId="448B1919">
      <w:r>
        <w:drawing>
          <wp:inline distT="0" distB="0" distL="0" distR="0">
            <wp:extent cx="5667375" cy="37528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3752850"/>
                    </a:xfrm>
                    <a:prstGeom prst="rect">
                      <a:avLst/>
                    </a:prstGeom>
                  </pic:spPr>
                </pic:pic>
              </a:graphicData>
            </a:graphic>
          </wp:inline>
        </w:drawing>
      </w:r>
    </w:p>
    <w:p w14:paraId="0A614D80">
      <w:r>
        <w:t>1层</w:t>
      </w:r>
    </w:p>
    <w:p w14:paraId="124E3AAD">
      <w:bookmarkStart w:id="84" w:name="_GoBack"/>
      <w:bookmarkEnd w:id="84"/>
      <w:r>
        <w:drawing>
          <wp:inline distT="0" distB="0" distL="0" distR="0">
            <wp:extent cx="5667375" cy="40005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4000500"/>
                    </a:xfrm>
                    <a:prstGeom prst="rect">
                      <a:avLst/>
                    </a:prstGeom>
                  </pic:spPr>
                </pic:pic>
              </a:graphicData>
            </a:graphic>
          </wp:inline>
        </w:drawing>
      </w:r>
    </w:p>
    <w:p w14:paraId="79F18E31">
      <w:r>
        <w:t>2层</w:t>
      </w:r>
    </w:p>
    <w:p w14:paraId="43118D9F"/>
    <w:p w14:paraId="274E9D83">
      <w:pPr>
        <w:pStyle w:val="2"/>
        <w:ind w:left="432" w:hanging="432"/>
      </w:pPr>
      <w:bookmarkStart w:id="81" w:name="_Toc26727"/>
      <w:r>
        <w:rPr>
          <w:rFonts w:hint="eastAsia"/>
        </w:rPr>
        <w:t>结论</w:t>
      </w:r>
      <w:bookmarkEnd w:id="81"/>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82" w:name="综述"/>
      <w:bookmarkEnd w:id="82"/>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6F6E2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C443D22">
            <w:pPr>
              <w:jc w:val="center"/>
              <w:rPr>
                <w:sz w:val="21"/>
                <w:szCs w:val="21"/>
              </w:rPr>
            </w:pPr>
            <w:r>
              <w:rPr>
                <w:sz w:val="21"/>
                <w:szCs w:val="21"/>
              </w:rPr>
              <w:t>房间/面积</w:t>
            </w:r>
          </w:p>
        </w:tc>
        <w:tc>
          <w:tcPr>
            <w:shd w:val="clear" w:color="auto" w:fill="E6E6E6"/>
            <w:vAlign w:val="center"/>
          </w:tcPr>
          <w:p w14:paraId="62765A20">
            <w:pPr>
              <w:jc w:val="center"/>
              <w:rPr>
                <w:sz w:val="21"/>
                <w:szCs w:val="21"/>
              </w:rPr>
            </w:pPr>
            <w:r>
              <w:rPr>
                <w:sz w:val="21"/>
                <w:szCs w:val="21"/>
              </w:rPr>
              <w:t>总数</w:t>
            </w:r>
          </w:p>
        </w:tc>
        <w:tc>
          <w:tcPr>
            <w:shd w:val="clear" w:color="auto" w:fill="E6E6E6"/>
            <w:vAlign w:val="center"/>
          </w:tcPr>
          <w:p w14:paraId="5BA319C5">
            <w:pPr>
              <w:jc w:val="center"/>
              <w:rPr>
                <w:sz w:val="21"/>
                <w:szCs w:val="21"/>
              </w:rPr>
            </w:pPr>
            <w:r>
              <w:rPr>
                <w:sz w:val="21"/>
                <w:szCs w:val="21"/>
              </w:rPr>
              <w:t>满足要求数量</w:t>
            </w:r>
          </w:p>
        </w:tc>
        <w:tc>
          <w:tcPr>
            <w:shd w:val="clear" w:color="auto" w:fill="E6E6E6"/>
            <w:vAlign w:val="center"/>
          </w:tcPr>
          <w:p w14:paraId="32EED605">
            <w:pPr>
              <w:jc w:val="center"/>
              <w:rPr>
                <w:sz w:val="21"/>
                <w:szCs w:val="21"/>
              </w:rPr>
            </w:pPr>
            <w:r>
              <w:rPr>
                <w:sz w:val="21"/>
                <w:szCs w:val="21"/>
              </w:rPr>
              <w:t>满足要求比例(%)</w:t>
            </w:r>
          </w:p>
        </w:tc>
        <w:tc>
          <w:tcPr>
            <w:shd w:val="clear" w:color="auto" w:fill="E6E6E6"/>
            <w:vAlign w:val="center"/>
          </w:tcPr>
          <w:p w14:paraId="66A7A8A9">
            <w:pPr>
              <w:jc w:val="center"/>
              <w:rPr>
                <w:sz w:val="21"/>
                <w:szCs w:val="21"/>
              </w:rPr>
            </w:pPr>
            <w:r>
              <w:rPr>
                <w:sz w:val="21"/>
                <w:szCs w:val="21"/>
              </w:rPr>
              <w:t>不满足非强条的房间</w:t>
            </w:r>
          </w:p>
        </w:tc>
        <w:tc>
          <w:tcPr>
            <w:shd w:val="clear" w:color="auto" w:fill="E6E6E6"/>
            <w:vAlign w:val="center"/>
          </w:tcPr>
          <w:p w14:paraId="46D10E4D">
            <w:pPr>
              <w:jc w:val="center"/>
              <w:rPr>
                <w:sz w:val="21"/>
                <w:szCs w:val="21"/>
              </w:rPr>
            </w:pPr>
            <w:r>
              <w:rPr>
                <w:sz w:val="21"/>
                <w:szCs w:val="21"/>
              </w:rPr>
              <w:t>不满足强条的房间</w:t>
            </w:r>
          </w:p>
        </w:tc>
      </w:tr>
      <w:tr w14:paraId="3A10C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A2EDB70">
            <w:pPr>
              <w:rPr>
                <w:sz w:val="21"/>
                <w:szCs w:val="21"/>
              </w:rPr>
            </w:pPr>
            <w:r>
              <w:rPr>
                <w:sz w:val="21"/>
                <w:szCs w:val="21"/>
              </w:rPr>
              <w:t>房间(个)</w:t>
            </w:r>
          </w:p>
        </w:tc>
        <w:tc>
          <w:tcPr>
            <w:vAlign w:val="center"/>
          </w:tcPr>
          <w:p w14:paraId="1A42C282">
            <w:pPr>
              <w:rPr>
                <w:sz w:val="21"/>
                <w:szCs w:val="21"/>
              </w:rPr>
            </w:pPr>
            <w:r>
              <w:rPr>
                <w:sz w:val="21"/>
                <w:szCs w:val="21"/>
              </w:rPr>
              <w:t>3</w:t>
            </w:r>
          </w:p>
        </w:tc>
        <w:tc>
          <w:tcPr>
            <w:vAlign w:val="center"/>
          </w:tcPr>
          <w:p w14:paraId="7DCE321E">
            <w:pPr>
              <w:rPr>
                <w:sz w:val="21"/>
                <w:szCs w:val="21"/>
              </w:rPr>
            </w:pPr>
            <w:r>
              <w:rPr>
                <w:sz w:val="21"/>
                <w:szCs w:val="21"/>
              </w:rPr>
              <w:t>3</w:t>
            </w:r>
          </w:p>
        </w:tc>
        <w:tc>
          <w:tcPr>
            <w:vAlign w:val="center"/>
          </w:tcPr>
          <w:p w14:paraId="0FB5FE64">
            <w:pPr>
              <w:rPr>
                <w:sz w:val="21"/>
                <w:szCs w:val="21"/>
              </w:rPr>
            </w:pPr>
            <w:r>
              <w:rPr>
                <w:sz w:val="21"/>
                <w:szCs w:val="21"/>
              </w:rPr>
              <w:t>100.00</w:t>
            </w:r>
          </w:p>
        </w:tc>
        <w:tc>
          <w:tcPr>
            <w:vAlign w:val="center"/>
          </w:tcPr>
          <w:p w14:paraId="5F27FA4C">
            <w:pPr>
              <w:rPr>
                <w:sz w:val="21"/>
                <w:szCs w:val="21"/>
              </w:rPr>
            </w:pPr>
          </w:p>
        </w:tc>
        <w:tc>
          <w:tcPr>
            <w:vAlign w:val="center"/>
          </w:tcPr>
          <w:p w14:paraId="0D04D997">
            <w:pPr>
              <w:rPr>
                <w:sz w:val="21"/>
                <w:szCs w:val="21"/>
              </w:rPr>
            </w:pPr>
          </w:p>
        </w:tc>
      </w:tr>
      <w:tr w14:paraId="68176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F0D3ECE">
            <w:pPr>
              <w:rPr>
                <w:sz w:val="21"/>
                <w:szCs w:val="21"/>
              </w:rPr>
            </w:pPr>
            <w:r>
              <w:rPr>
                <w:sz w:val="21"/>
                <w:szCs w:val="21"/>
              </w:rPr>
              <w:t>采光面积(㎡)</w:t>
            </w:r>
          </w:p>
        </w:tc>
        <w:tc>
          <w:tcPr>
            <w:vAlign w:val="center"/>
          </w:tcPr>
          <w:p w14:paraId="5EC5D366">
            <w:pPr>
              <w:rPr>
                <w:sz w:val="21"/>
                <w:szCs w:val="21"/>
              </w:rPr>
            </w:pPr>
            <w:r>
              <w:rPr>
                <w:sz w:val="21"/>
                <w:szCs w:val="21"/>
              </w:rPr>
              <w:t>236.08</w:t>
            </w:r>
          </w:p>
        </w:tc>
        <w:tc>
          <w:tcPr>
            <w:vAlign w:val="center"/>
          </w:tcPr>
          <w:p w14:paraId="27F0FA63">
            <w:pPr>
              <w:rPr>
                <w:sz w:val="21"/>
                <w:szCs w:val="21"/>
              </w:rPr>
            </w:pPr>
            <w:r>
              <w:rPr>
                <w:sz w:val="21"/>
                <w:szCs w:val="21"/>
              </w:rPr>
              <w:t>236.08</w:t>
            </w:r>
          </w:p>
        </w:tc>
        <w:tc>
          <w:tcPr>
            <w:vAlign w:val="center"/>
          </w:tcPr>
          <w:p w14:paraId="418C9B23">
            <w:pPr>
              <w:rPr>
                <w:sz w:val="21"/>
                <w:szCs w:val="21"/>
              </w:rPr>
            </w:pPr>
            <w:r>
              <w:rPr>
                <w:sz w:val="21"/>
                <w:szCs w:val="21"/>
              </w:rPr>
              <w:t>100.00</w:t>
            </w:r>
          </w:p>
        </w:tc>
        <w:tc>
          <w:tcPr>
            <w:vAlign w:val="center"/>
          </w:tcPr>
          <w:p w14:paraId="55254010">
            <w:pPr>
              <w:jc w:val="center"/>
              <w:rPr>
                <w:sz w:val="21"/>
                <w:szCs w:val="21"/>
              </w:rPr>
            </w:pPr>
            <w:r>
              <w:rPr>
                <w:sz w:val="21"/>
                <w:szCs w:val="21"/>
              </w:rPr>
              <w:t>－－</w:t>
            </w:r>
          </w:p>
        </w:tc>
        <w:tc>
          <w:tcPr>
            <w:vAlign w:val="center"/>
          </w:tcPr>
          <w:p w14:paraId="698EE7A1">
            <w:pPr>
              <w:jc w:val="center"/>
              <w:rPr>
                <w:sz w:val="21"/>
                <w:szCs w:val="21"/>
              </w:rPr>
            </w:pPr>
            <w:r>
              <w:rPr>
                <w:sz w:val="21"/>
                <w:szCs w:val="21"/>
              </w:rPr>
              <w:t>－－</w:t>
            </w:r>
          </w:p>
        </w:tc>
      </w:tr>
    </w:tbl>
    <w:p w14:paraId="29D264CE">
      <w:pPr>
        <w:rPr>
          <w:lang w:val="en-US"/>
        </w:rPr>
      </w:pPr>
    </w:p>
    <w:p w14:paraId="063BAD97">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3" w:name="总平面图"/>
      <w:bookmarkEnd w:id="83"/>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D26ED"/>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423D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3"/>
    <w:qFormat/>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qFormat/>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qFormat/>
    <w:uiPriority w:val="0"/>
    <w:rPr>
      <w:rFonts w:ascii="宋体" w:hAnsi="宋体" w:eastAsia="宋体"/>
      <w:kern w:val="2"/>
      <w:sz w:val="24"/>
      <w:szCs w:val="24"/>
      <w:lang w:val="en-US" w:eastAsia="zh-CN" w:bidi="ar-SA"/>
    </w:rPr>
  </w:style>
  <w:style w:type="paragraph" w:customStyle="1" w:styleId="24">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qFormat/>
    <w:locked/>
    <w:uiPriority w:val="0"/>
    <w:rPr>
      <w:rFonts w:ascii="宋体" w:hAnsi="宋体" w:eastAsia="宋体"/>
      <w:kern w:val="2"/>
      <w:sz w:val="24"/>
      <w:szCs w:val="24"/>
      <w:lang w:val="en-US" w:eastAsia="zh-CN" w:bidi="ar-SA"/>
    </w:rPr>
  </w:style>
  <w:style w:type="character" w:customStyle="1" w:styleId="26">
    <w:name w:val="标题 1 字符"/>
    <w:basedOn w:val="21"/>
    <w:link w:val="2"/>
    <w:qFormat/>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tmp8.dotx</Template>
  <Pages>10</Pages>
  <Words>3148</Words>
  <Characters>3865</Characters>
  <Lines>32</Lines>
  <Paragraphs>9</Paragraphs>
  <TotalTime>1</TotalTime>
  <ScaleCrop>false</ScaleCrop>
  <LinksUpToDate>false</LinksUpToDate>
  <CharactersWithSpaces>5178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2024-12-26T14:36:00Z</dcterms:created>
  <dc:creator>苏璃与易。</dc:creator>
  <cp:lastModifiedBy>苏璃与易。</cp:lastModifiedBy>
  <dcterms:modified xsi:type="dcterms:W3CDTF">2024-12-26T14:38:19Z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E5821D12A72C4B2FAF55F1F7D30D66A1_11</vt:lpwstr>
  </property>
  <property fmtid="{D5CDD505-2E9C-101B-9397-08002B2CF9AE}" pid="3" name="KSOTemplateDocerSaveRecord">
    <vt:lpwstr>eyJoZGlkIjoiNTIzMTYxMTI5OWYyZjM2NGE0ZjBjYjg4NTk1YmI5NGUiLCJ1c2VySWQiOiI0Mzc0NDQwOTAifQ==</vt:lpwstr>
  </property>
  <property fmtid="{D5CDD505-2E9C-101B-9397-08002B2CF9AE}" pid="4" name="KSOProductBuildVer">
    <vt:lpwstr>2052-12.1.0.19302</vt:lpwstr>
  </property>
</Properties>
</file>