
<file path=[Content_Types].xml><?xml version="1.0" encoding="utf-8"?>
<Types xmlns="http://schemas.openxmlformats.org/package/2006/content-types">
  <Default Extension="xml" ContentType="application/xml"/>
  <Default Extension="jpeg" ContentType="image/jpe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bookmarkStart w:id="55" w:name="_GoBack"/>
      <w:bookmarkEnd w:id="55"/>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pPr>
        <w:spacing w:before="312" w:beforeLines="100" w:line="180" w:lineRule="atLeast"/>
        <w:rPr>
          <w:rFonts w:ascii="宋体" w:hAnsi="宋体"/>
          <w:bCs/>
          <w:sz w:val="44"/>
          <w:szCs w:val="44"/>
        </w:rPr>
      </w:pPr>
    </w:p>
    <w:p>
      <w:pPr>
        <w:spacing w:line="180" w:lineRule="exact"/>
        <w:jc w:val="center"/>
        <w:rPr>
          <w:rFonts w:ascii="宋体" w:hAnsi="宋体"/>
          <w:b/>
          <w:bCs/>
        </w:rPr>
      </w:pPr>
    </w:p>
    <w:p>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rPr>
            </w:pPr>
            <w:bookmarkStart w:id="0" w:name="工程名称"/>
            <w:r>
              <w:t>声环境改</w:t>
            </w:r>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bookmarkStart w:id="5" w:name="软件全称"/>
            <w:r>
              <w:rPr>
                <w:rFonts w:hint="eastAsia"/>
              </w:rPr>
              <w:t>建筑声环境SEDU2024</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bookmarkStart w:id="6" w:name="软件版本"/>
            <w:r>
              <w:rPr>
                <w:rFonts w:hint="eastAsia"/>
              </w:rPr>
              <w:t>20240430(SP1)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T17374326290</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_Toc15966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_Toc15966 </w:instrText>
      </w:r>
      <w:r>
        <w:fldChar w:fldCharType="separate"/>
      </w:r>
      <w:r>
        <w:t>1</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_Toc18106 </w:instrText>
      </w:r>
      <w:r>
        <w:fldChar w:fldCharType="separate"/>
      </w:r>
      <w:r>
        <w:rPr>
          <w:rFonts w:hint="eastAsia"/>
          <w:szCs w:val="28"/>
        </w:rPr>
        <w:t>2.评价</w:t>
      </w:r>
      <w:r>
        <w:rPr>
          <w:szCs w:val="28"/>
        </w:rPr>
        <w:t>标准</w:t>
      </w:r>
      <w:r>
        <w:tab/>
      </w:r>
      <w:r>
        <w:fldChar w:fldCharType="begin"/>
      </w:r>
      <w:r>
        <w:instrText xml:space="preserve"> PAGEREF _Toc18106 </w:instrText>
      </w:r>
      <w:r>
        <w:fldChar w:fldCharType="separate"/>
      </w:r>
      <w:r>
        <w:t>1</w:t>
      </w:r>
      <w:r>
        <w:fldChar w:fldCharType="end"/>
      </w:r>
      <w:r>
        <w:fldChar w:fldCharType="end"/>
      </w:r>
    </w:p>
    <w:p>
      <w:pPr>
        <w:pStyle w:val="13"/>
        <w:tabs>
          <w:tab w:val="right" w:leader="dot" w:pos="9070"/>
          <w:tab w:val="clear" w:pos="540"/>
          <w:tab w:val="clear" w:pos="9360"/>
        </w:tabs>
      </w:pPr>
      <w:r>
        <w:fldChar w:fldCharType="begin"/>
      </w:r>
      <w:r>
        <w:instrText xml:space="preserve"> HYPERLINK \l _Toc8691 </w:instrText>
      </w:r>
      <w:r>
        <w:fldChar w:fldCharType="separate"/>
      </w:r>
      <w:r>
        <w:rPr>
          <w:rFonts w:hint="eastAsia"/>
          <w:szCs w:val="24"/>
        </w:rPr>
        <w:t>2.1评价</w:t>
      </w:r>
      <w:r>
        <w:rPr>
          <w:szCs w:val="24"/>
        </w:rPr>
        <w:t>依据</w:t>
      </w:r>
      <w:r>
        <w:tab/>
      </w:r>
      <w:r>
        <w:fldChar w:fldCharType="begin"/>
      </w:r>
      <w:r>
        <w:instrText xml:space="preserve"> PAGEREF _Toc8691 </w:instrText>
      </w:r>
      <w:r>
        <w:fldChar w:fldCharType="separate"/>
      </w:r>
      <w:r>
        <w:t>1</w:t>
      </w:r>
      <w:r>
        <w:fldChar w:fldCharType="end"/>
      </w:r>
      <w:r>
        <w:fldChar w:fldCharType="end"/>
      </w:r>
    </w:p>
    <w:p>
      <w:pPr>
        <w:pStyle w:val="13"/>
        <w:tabs>
          <w:tab w:val="right" w:leader="dot" w:pos="9070"/>
          <w:tab w:val="clear" w:pos="540"/>
          <w:tab w:val="clear" w:pos="9360"/>
        </w:tabs>
      </w:pPr>
      <w:r>
        <w:fldChar w:fldCharType="begin"/>
      </w:r>
      <w:r>
        <w:instrText xml:space="preserve"> HYPERLINK \l _Toc27470 </w:instrText>
      </w:r>
      <w:r>
        <w:fldChar w:fldCharType="separate"/>
      </w:r>
      <w:r>
        <w:rPr>
          <w:rFonts w:hint="eastAsia"/>
          <w:szCs w:val="24"/>
        </w:rPr>
        <w:t>2.2标准</w:t>
      </w:r>
      <w:r>
        <w:rPr>
          <w:szCs w:val="24"/>
        </w:rPr>
        <w:t>要求</w:t>
      </w:r>
      <w:r>
        <w:tab/>
      </w:r>
      <w:r>
        <w:fldChar w:fldCharType="begin"/>
      </w:r>
      <w:r>
        <w:instrText xml:space="preserve"> PAGEREF _Toc27470 </w:instrText>
      </w:r>
      <w:r>
        <w:fldChar w:fldCharType="separate"/>
      </w:r>
      <w:r>
        <w:t>1</w:t>
      </w:r>
      <w:r>
        <w:fldChar w:fldCharType="end"/>
      </w:r>
      <w:r>
        <w:fldChar w:fldCharType="end"/>
      </w:r>
    </w:p>
    <w:p>
      <w:pPr>
        <w:pStyle w:val="12"/>
        <w:tabs>
          <w:tab w:val="right" w:leader="dot" w:pos="9070"/>
          <w:tab w:val="clear" w:pos="180"/>
          <w:tab w:val="clear" w:pos="9360"/>
        </w:tabs>
      </w:pPr>
      <w:r>
        <w:fldChar w:fldCharType="begin"/>
      </w:r>
      <w:r>
        <w:instrText xml:space="preserve"> HYPERLINK \l _Toc5716 </w:instrText>
      </w:r>
      <w:r>
        <w:fldChar w:fldCharType="separate"/>
      </w:r>
      <w:r>
        <w:rPr>
          <w:rFonts w:hint="eastAsia"/>
          <w:szCs w:val="28"/>
        </w:rPr>
        <w:t>3.模拟</w:t>
      </w:r>
      <w:r>
        <w:rPr>
          <w:szCs w:val="28"/>
        </w:rPr>
        <w:t>方法</w:t>
      </w:r>
      <w:r>
        <w:tab/>
      </w:r>
      <w:r>
        <w:fldChar w:fldCharType="begin"/>
      </w:r>
      <w:r>
        <w:instrText xml:space="preserve"> PAGEREF _Toc5716 </w:instrText>
      </w:r>
      <w:r>
        <w:fldChar w:fldCharType="separate"/>
      </w:r>
      <w:r>
        <w:t>2</w:t>
      </w:r>
      <w:r>
        <w:fldChar w:fldCharType="end"/>
      </w:r>
      <w:r>
        <w:fldChar w:fldCharType="end"/>
      </w:r>
    </w:p>
    <w:p>
      <w:pPr>
        <w:pStyle w:val="13"/>
        <w:tabs>
          <w:tab w:val="right" w:leader="dot" w:pos="9070"/>
          <w:tab w:val="clear" w:pos="540"/>
          <w:tab w:val="clear" w:pos="9360"/>
        </w:tabs>
      </w:pPr>
      <w:r>
        <w:fldChar w:fldCharType="begin"/>
      </w:r>
      <w:r>
        <w:instrText xml:space="preserve"> HYPERLINK \l _Toc30574 </w:instrText>
      </w:r>
      <w:r>
        <w:fldChar w:fldCharType="separate"/>
      </w:r>
      <w:r>
        <w:rPr>
          <w:rFonts w:hint="eastAsia"/>
          <w:szCs w:val="24"/>
        </w:rPr>
        <w:t>3.1模拟软件</w:t>
      </w:r>
      <w:r>
        <w:tab/>
      </w:r>
      <w:r>
        <w:fldChar w:fldCharType="begin"/>
      </w:r>
      <w:r>
        <w:instrText xml:space="preserve"> PAGEREF _Toc30574 </w:instrText>
      </w:r>
      <w:r>
        <w:fldChar w:fldCharType="separate"/>
      </w:r>
      <w:r>
        <w:t>2</w:t>
      </w:r>
      <w:r>
        <w:fldChar w:fldCharType="end"/>
      </w:r>
      <w:r>
        <w:fldChar w:fldCharType="end"/>
      </w:r>
    </w:p>
    <w:p>
      <w:pPr>
        <w:pStyle w:val="13"/>
        <w:tabs>
          <w:tab w:val="right" w:leader="dot" w:pos="9070"/>
          <w:tab w:val="clear" w:pos="540"/>
          <w:tab w:val="clear" w:pos="9360"/>
        </w:tabs>
      </w:pPr>
      <w:r>
        <w:fldChar w:fldCharType="begin"/>
      </w:r>
      <w:r>
        <w:instrText xml:space="preserve"> HYPERLINK \l _Toc1870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_Toc1870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_Toc28943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_Toc28943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_Toc3805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_Toc3805 </w:instrText>
      </w:r>
      <w:r>
        <w:fldChar w:fldCharType="separate"/>
      </w:r>
      <w:r>
        <w:t>4</w:t>
      </w:r>
      <w:r>
        <w:fldChar w:fldCharType="end"/>
      </w:r>
      <w:r>
        <w:fldChar w:fldCharType="end"/>
      </w:r>
    </w:p>
    <w:p>
      <w:pPr>
        <w:pStyle w:val="12"/>
        <w:tabs>
          <w:tab w:val="right" w:leader="dot" w:pos="9070"/>
          <w:tab w:val="clear" w:pos="180"/>
          <w:tab w:val="clear" w:pos="9360"/>
        </w:tabs>
      </w:pPr>
      <w:r>
        <w:fldChar w:fldCharType="begin"/>
      </w:r>
      <w:r>
        <w:instrText xml:space="preserve"> HYPERLINK \l _Toc28338 </w:instrText>
      </w:r>
      <w:r>
        <w:fldChar w:fldCharType="separate"/>
      </w:r>
      <w:r>
        <w:rPr>
          <w:rFonts w:hint="eastAsia"/>
          <w:szCs w:val="28"/>
        </w:rPr>
        <w:t>4.模拟结果</w:t>
      </w:r>
      <w:r>
        <w:rPr>
          <w:szCs w:val="28"/>
        </w:rPr>
        <w:t>及分析</w:t>
      </w:r>
      <w:r>
        <w:tab/>
      </w:r>
      <w:r>
        <w:fldChar w:fldCharType="begin"/>
      </w:r>
      <w:r>
        <w:instrText xml:space="preserve"> PAGEREF _Toc28338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_Toc1059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_Toc1059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_Toc17140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_Toc17140 </w:instrText>
      </w:r>
      <w:r>
        <w:fldChar w:fldCharType="separate"/>
      </w:r>
      <w:r>
        <w:t>8</w:t>
      </w:r>
      <w:r>
        <w:fldChar w:fldCharType="end"/>
      </w:r>
      <w:r>
        <w:fldChar w:fldCharType="end"/>
      </w:r>
    </w:p>
    <w:p>
      <w:pPr>
        <w:pStyle w:val="12"/>
        <w:tabs>
          <w:tab w:val="right" w:leader="dot" w:pos="9070"/>
          <w:tab w:val="clear" w:pos="180"/>
          <w:tab w:val="clear" w:pos="9360"/>
        </w:tabs>
      </w:pPr>
      <w:r>
        <w:fldChar w:fldCharType="begin"/>
      </w:r>
      <w:r>
        <w:instrText xml:space="preserve"> HYPERLINK \l _Toc28486 </w:instrText>
      </w:r>
      <w:r>
        <w:fldChar w:fldCharType="separate"/>
      </w:r>
      <w:r>
        <w:rPr>
          <w:rFonts w:hint="eastAsia"/>
          <w:szCs w:val="28"/>
        </w:rPr>
        <w:t>5.结论</w:t>
      </w:r>
      <w:r>
        <w:tab/>
      </w:r>
      <w:r>
        <w:fldChar w:fldCharType="begin"/>
      </w:r>
      <w:r>
        <w:instrText xml:space="preserve"> PAGEREF _Toc28486 </w:instrText>
      </w:r>
      <w:r>
        <w:fldChar w:fldCharType="separate"/>
      </w:r>
      <w:r>
        <w:t>12</w:t>
      </w:r>
      <w:r>
        <w:fldChar w:fldCharType="end"/>
      </w:r>
      <w:r>
        <w:fldChar w:fldCharType="end"/>
      </w:r>
    </w:p>
    <w:p>
      <w:pPr>
        <w:pStyle w:val="12"/>
      </w:pPr>
      <w:r>
        <w:fldChar w:fldCharType="end"/>
      </w:r>
      <w:bookmarkEnd w:id="8"/>
    </w:p>
    <w:p>
      <w:pPr>
        <w:jc w:val="right"/>
      </w:pPr>
    </w:p>
    <w:p/>
    <w:p>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479326717"/>
      <w:bookmarkStart w:id="10" w:name="_Toc15966"/>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名称</w:t>
            </w:r>
          </w:p>
        </w:tc>
        <w:tc>
          <w:tcPr>
            <w:shd w:val="clear" w:color="auto" w:fill="E6E6E6"/>
            <w:vAlign w:val="center"/>
          </w:tcPr>
          <w:p>
            <w:pPr>
              <w:jc w:val="center"/>
              <w:rPr>
                <w:sz w:val="21"/>
                <w:szCs w:val="21"/>
              </w:rPr>
            </w:pPr>
            <w:r>
              <w:rPr>
                <w:sz w:val="21"/>
                <w:szCs w:val="21"/>
              </w:rPr>
              <w:t>建筑高度(米)</w:t>
            </w:r>
          </w:p>
        </w:tc>
        <w:tc>
          <w:tcPr>
            <w:shd w:val="clear" w:color="auto" w:fill="E6E6E6"/>
            <w:vAlign w:val="center"/>
          </w:tcPr>
          <w:p>
            <w:pPr>
              <w:jc w:val="center"/>
              <w:rPr>
                <w:sz w:val="21"/>
                <w:szCs w:val="21"/>
              </w:rPr>
            </w:pPr>
            <w:r>
              <w:rPr>
                <w:sz w:val="21"/>
                <w:szCs w:val="21"/>
              </w:rPr>
              <w:t>底标高(米)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图书馆</w:t>
            </w:r>
          </w:p>
        </w:tc>
        <w:tc>
          <w:tcPr>
            <w:vAlign w:val="center"/>
          </w:tcPr>
          <w:p>
            <w:pPr>
              <w:jc w:val="center"/>
              <w:rPr>
                <w:sz w:val="21"/>
                <w:szCs w:val="21"/>
              </w:rPr>
            </w:pPr>
            <w:r>
              <w:rPr>
                <w:sz w:val="21"/>
                <w:szCs w:val="21"/>
              </w:rPr>
              <w:t>24.00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教学楼1#楼</w:t>
            </w:r>
          </w:p>
        </w:tc>
        <w:tc>
          <w:tcPr>
            <w:vAlign w:val="center"/>
          </w:tcPr>
          <w:p>
            <w:pPr>
              <w:jc w:val="center"/>
              <w:rPr>
                <w:sz w:val="21"/>
                <w:szCs w:val="21"/>
              </w:rPr>
            </w:pPr>
            <w:r>
              <w:rPr>
                <w:sz w:val="21"/>
                <w:szCs w:val="21"/>
              </w:rPr>
              <w:t>3.90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教学楼2#楼</w:t>
            </w:r>
          </w:p>
        </w:tc>
        <w:tc>
          <w:tcPr>
            <w:vAlign w:val="center"/>
          </w:tcPr>
          <w:p>
            <w:pPr>
              <w:jc w:val="center"/>
              <w:rPr>
                <w:sz w:val="21"/>
                <w:szCs w:val="21"/>
              </w:rPr>
            </w:pPr>
            <w:r>
              <w:rPr>
                <w:sz w:val="21"/>
                <w:szCs w:val="21"/>
              </w:rPr>
              <w:t>43.20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教学楼3#楼</w:t>
            </w:r>
          </w:p>
        </w:tc>
        <w:tc>
          <w:tcPr>
            <w:vAlign w:val="center"/>
          </w:tcPr>
          <w:p>
            <w:pPr>
              <w:jc w:val="center"/>
              <w:rPr>
                <w:sz w:val="21"/>
                <w:szCs w:val="21"/>
              </w:rPr>
            </w:pPr>
            <w:r>
              <w:rPr>
                <w:sz w:val="21"/>
                <w:szCs w:val="21"/>
              </w:rPr>
              <w:t>15.00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草图</w:t>
            </w:r>
          </w:p>
        </w:tc>
        <w:tc>
          <w:tcPr>
            <w:vAlign w:val="center"/>
          </w:tcPr>
          <w:p>
            <w:pPr>
              <w:jc w:val="center"/>
              <w:rPr>
                <w:sz w:val="21"/>
                <w:szCs w:val="21"/>
              </w:rPr>
            </w:pPr>
            <w:r>
              <w:rPr>
                <w:sz w:val="21"/>
                <w:szCs w:val="21"/>
              </w:rPr>
              <w:t>23.40</w:t>
            </w:r>
          </w:p>
        </w:tc>
        <w:tc>
          <w:tcPr>
            <w:vAlign w:val="center"/>
          </w:tcPr>
          <w:p>
            <w:pPr>
              <w:jc w:val="center"/>
              <w:rPr>
                <w:sz w:val="21"/>
                <w:szCs w:val="21"/>
              </w:rPr>
            </w:pPr>
            <w:r>
              <w:rPr>
                <w:sz w:val="21"/>
                <w:szCs w:val="21"/>
              </w:rPr>
              <w:t>0.00</w:t>
            </w:r>
          </w:p>
        </w:tc>
      </w:tr>
    </w:tbl>
    <w:p>
      <w:pPr>
        <w:widowControl/>
        <w:jc w:val="center"/>
        <w:rPr>
          <w:rFonts w:ascii="宋体" w:hAnsi="宋体"/>
        </w:rPr>
      </w:pPr>
      <w:bookmarkStart w:id="11" w:name="参评建筑信息表"/>
      <w:bookmarkEnd w:id="11"/>
    </w:p>
    <w:p>
      <w:pPr>
        <w:pStyle w:val="2"/>
        <w:rPr>
          <w:sz w:val="28"/>
          <w:szCs w:val="28"/>
        </w:rPr>
      </w:pPr>
      <w:bookmarkStart w:id="12" w:name="_Toc479326718"/>
      <w:bookmarkStart w:id="13" w:name="_Toc18106"/>
      <w:r>
        <w:rPr>
          <w:rFonts w:hint="eastAsia"/>
          <w:sz w:val="28"/>
          <w:szCs w:val="28"/>
        </w:rPr>
        <w:t>2.评价</w:t>
      </w:r>
      <w:r>
        <w:rPr>
          <w:sz w:val="28"/>
          <w:szCs w:val="28"/>
        </w:rPr>
        <w:t>标准</w:t>
      </w:r>
      <w:bookmarkEnd w:id="12"/>
      <w:bookmarkEnd w:id="13"/>
    </w:p>
    <w:p>
      <w:pPr>
        <w:pStyle w:val="3"/>
        <w:rPr>
          <w:sz w:val="24"/>
          <w:szCs w:val="24"/>
        </w:rPr>
      </w:pPr>
      <w:bookmarkStart w:id="14" w:name="_Toc479326719"/>
      <w:bookmarkStart w:id="15" w:name="_Toc8691"/>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rPr>
          <w:sz w:val="24"/>
          <w:szCs w:val="24"/>
        </w:rPr>
      </w:pPr>
      <w:bookmarkStart w:id="18" w:name="_Toc27470"/>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Cs w:val="24"/>
              </w:rPr>
            </w:pPr>
            <w:r>
              <w:rPr>
                <w:rFonts w:hint="eastAsia"/>
                <w:szCs w:val="24"/>
              </w:rPr>
              <w:t>声环境</w:t>
            </w:r>
          </w:p>
          <w:p>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Cs w:val="24"/>
              </w:rPr>
            </w:pPr>
            <w:r>
              <w:rPr>
                <w:rFonts w:hint="eastAsia"/>
                <w:szCs w:val="24"/>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Cs w:val="24"/>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pPr>
              <w:rPr>
                <w:szCs w:val="24"/>
              </w:rPr>
            </w:pPr>
            <w:r>
              <w:rPr>
                <w:rFonts w:hint="eastAsia"/>
                <w:szCs w:val="24"/>
              </w:rPr>
              <w:t>适用于铁路干线两侧一定距离之内，需要防止交通噪声对周围环境产生严重影响的区域。</w:t>
            </w:r>
          </w:p>
        </w:tc>
      </w:tr>
    </w:tbl>
    <w:p>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pPr>
        <w:pStyle w:val="2"/>
        <w:rPr>
          <w:sz w:val="28"/>
          <w:szCs w:val="28"/>
        </w:rPr>
      </w:pPr>
      <w:bookmarkStart w:id="19" w:name="声功能区类别表格"/>
      <w:bookmarkEnd w:id="19"/>
      <w:bookmarkStart w:id="20" w:name="_Toc479326721"/>
      <w:bookmarkStart w:id="21" w:name="_Toc5716"/>
      <w:r>
        <w:rPr>
          <w:rFonts w:hint="eastAsia"/>
          <w:sz w:val="28"/>
          <w:szCs w:val="28"/>
        </w:rPr>
        <w:t>3.模拟</w:t>
      </w:r>
      <w:r>
        <w:rPr>
          <w:sz w:val="28"/>
          <w:szCs w:val="28"/>
        </w:rPr>
        <w:t>方法</w:t>
      </w:r>
      <w:bookmarkEnd w:id="20"/>
      <w:bookmarkEnd w:id="21"/>
    </w:p>
    <w:p>
      <w:pPr>
        <w:pStyle w:val="3"/>
        <w:rPr>
          <w:sz w:val="24"/>
          <w:szCs w:val="24"/>
        </w:rPr>
      </w:pPr>
      <w:bookmarkStart w:id="22" w:name="_Toc479326722"/>
      <w:bookmarkStart w:id="23" w:name="_Toc30574"/>
      <w:r>
        <w:rPr>
          <w:rFonts w:hint="eastAsia"/>
          <w:sz w:val="24"/>
          <w:szCs w:val="24"/>
        </w:rPr>
        <w:t>3.1模拟软件</w:t>
      </w:r>
      <w:bookmarkEnd w:id="22"/>
      <w:bookmarkEnd w:id="23"/>
    </w:p>
    <w:p>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4"/>
          <w:kern w:val="0"/>
          <w:sz w:val="21"/>
          <w:szCs w:val="21"/>
          <w:fitText w:val="294" w:id="0"/>
        </w:rPr>
        <w:t>》</w:t>
      </w:r>
      <w:r>
        <w:rPr>
          <w:rFonts w:ascii="微软雅黑" w:hAnsi="微软雅黑" w:cs="Times New Roman"/>
          <w:kern w:val="0"/>
          <w:sz w:val="21"/>
          <w:szCs w:val="21"/>
          <w:fitText w:val="294" w:id="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pPr>
        <w:pStyle w:val="3"/>
        <w:rPr>
          <w:sz w:val="24"/>
          <w:szCs w:val="24"/>
        </w:rPr>
      </w:pPr>
      <w:bookmarkStart w:id="25" w:name="_Toc1870"/>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2291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4229100"/>
                    </a:xfrm>
                    <a:prstGeom prst="rect">
                      <a:avLst/>
                    </a:prstGeom>
                  </pic:spPr>
                </pic:pic>
              </a:graphicData>
            </a:graphic>
          </wp:inline>
        </w:drawing>
      </w:r>
    </w:p>
    <w:p>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pPr>
        <w:pStyle w:val="3"/>
        <w:rPr>
          <w:rFonts w:ascii="宋体"/>
          <w:sz w:val="24"/>
          <w:szCs w:val="24"/>
        </w:rPr>
      </w:pPr>
      <w:bookmarkStart w:id="27" w:name="_Toc479326725"/>
      <w:bookmarkStart w:id="28" w:name="_Toc28943"/>
      <w:r>
        <w:rPr>
          <w:rFonts w:hint="eastAsia"/>
          <w:sz w:val="24"/>
          <w:szCs w:val="24"/>
        </w:rPr>
        <w:t>3.</w:t>
      </w:r>
      <w:r>
        <w:rPr>
          <w:sz w:val="24"/>
          <w:szCs w:val="24"/>
        </w:rPr>
        <w:t>3</w:t>
      </w:r>
      <w:r>
        <w:rPr>
          <w:rFonts w:hint="eastAsia"/>
          <w:sz w:val="24"/>
          <w:szCs w:val="24"/>
        </w:rPr>
        <w:t>计算条件</w:t>
      </w:r>
      <w:bookmarkEnd w:id="27"/>
      <w:bookmarkEnd w:id="28"/>
    </w:p>
    <w:p>
      <w:pPr>
        <w:rPr>
          <w:bCs/>
        </w:rPr>
      </w:pPr>
      <w:bookmarkStart w:id="29" w:name="计算条件"/>
      <w:r>
        <w:rPr>
          <w:rFonts w:hint="eastAsia"/>
          <w:bCs/>
        </w:rPr>
        <w:t>■ 网格设置</w:t>
      </w:r>
    </w:p>
    <w:p>
      <w:pPr>
        <w:rPr>
          <w:bCs/>
        </w:rPr>
      </w:pPr>
      <w:r>
        <w:rPr>
          <w:bCs/>
          <w:color w:val="000000"/>
        </w:rPr>
        <w:t xml:space="preserve">  平面网格间距：20×20 米</w:t>
      </w:r>
    </w:p>
    <w:p>
      <w:pPr>
        <w:rPr>
          <w:bCs/>
        </w:rPr>
      </w:pPr>
      <w:r>
        <w:rPr>
          <w:bCs/>
          <w:color w:val="000000"/>
        </w:rPr>
        <w:t xml:space="preserve">  平面网格离地高度：1.5 米</w:t>
      </w:r>
    </w:p>
    <w:p>
      <w:pPr>
        <w:rPr>
          <w:bCs/>
        </w:rPr>
      </w:pPr>
      <w:r>
        <w:rPr>
          <w:bCs/>
          <w:color w:val="000000"/>
        </w:rPr>
        <w:t xml:space="preserve">  立面网格间距：3×3 米</w:t>
      </w:r>
    </w:p>
    <w:p>
      <w:pPr>
        <w:rPr>
          <w:bCs/>
        </w:rPr>
      </w:pPr>
    </w:p>
    <w:p>
      <w:pPr>
        <w:rPr>
          <w:bCs/>
        </w:rPr>
      </w:pPr>
      <w:r>
        <w:rPr>
          <w:bCs/>
          <w:color w:val="000000"/>
        </w:rPr>
        <w:t>■ 地面效应</w:t>
      </w:r>
    </w:p>
    <w:p>
      <w:pPr>
        <w:rPr>
          <w:bCs/>
        </w:rPr>
      </w:pPr>
      <w:r>
        <w:rPr>
          <w:bCs/>
          <w:color w:val="000000"/>
        </w:rPr>
        <w:t xml:space="preserve">  地面高度：0 米</w:t>
      </w:r>
    </w:p>
    <w:p>
      <w:pPr>
        <w:rPr>
          <w:bCs/>
        </w:rPr>
      </w:pPr>
      <w:r>
        <w:rPr>
          <w:bCs/>
          <w:color w:val="000000"/>
        </w:rPr>
        <w:t xml:space="preserve">  计算考虑地面效应</w:t>
      </w:r>
    </w:p>
    <w:p>
      <w:pPr>
        <w:rPr>
          <w:bCs/>
        </w:rPr>
      </w:pPr>
      <w:r>
        <w:rPr>
          <w:bCs/>
          <w:color w:val="000000"/>
        </w:rPr>
        <w:t xml:space="preserve">  地面效应计算方法：导则算法</w:t>
      </w:r>
    </w:p>
    <w:p>
      <w:pPr>
        <w:rPr>
          <w:bCs/>
        </w:rPr>
      </w:pPr>
    </w:p>
    <w:p>
      <w:pPr>
        <w:rPr>
          <w:bCs/>
        </w:rPr>
      </w:pPr>
      <w:r>
        <w:rPr>
          <w:bCs/>
          <w:color w:val="000000"/>
        </w:rPr>
        <w:t>■ 噪声反射</w:t>
      </w:r>
    </w:p>
    <w:p>
      <w:pPr>
        <w:rPr>
          <w:bCs/>
        </w:rPr>
      </w:pPr>
      <w:r>
        <w:rPr>
          <w:bCs/>
          <w:color w:val="000000"/>
        </w:rPr>
        <w:t xml:space="preserve">  障碍物考虑的最大反射次数：1</w:t>
      </w:r>
    </w:p>
    <w:p>
      <w:pPr>
        <w:rPr>
          <w:bCs/>
        </w:rPr>
      </w:pPr>
    </w:p>
    <w:p>
      <w:pPr>
        <w:rPr>
          <w:bCs/>
        </w:rPr>
      </w:pPr>
      <w:r>
        <w:rPr>
          <w:bCs/>
          <w:color w:val="000000"/>
        </w:rPr>
        <w:t>■ 空气吸收</w:t>
      </w:r>
    </w:p>
    <w:p>
      <w:pPr>
        <w:rPr>
          <w:bCs/>
        </w:rPr>
      </w:pPr>
      <w:r>
        <w:rPr>
          <w:bCs/>
          <w:color w:val="000000"/>
        </w:rPr>
        <w:t xml:space="preserve">  气压：101325Pa  气温：16℃  湿度：50%</w:t>
      </w:r>
    </w:p>
    <w:p>
      <w:pPr>
        <w:rPr>
          <w:bCs/>
        </w:rPr>
      </w:pPr>
    </w:p>
    <w:p>
      <w:pPr>
        <w:rPr>
          <w:bCs/>
        </w:rPr>
      </w:pPr>
      <w:r>
        <w:rPr>
          <w:bCs/>
          <w:color w:val="000000"/>
        </w:rPr>
        <w:t>■ 达标统计</w:t>
      </w:r>
    </w:p>
    <w:p>
      <w:pPr>
        <w:rPr>
          <w:bCs/>
        </w:rPr>
      </w:pPr>
      <w:r>
        <w:rPr>
          <w:bCs/>
          <w:color w:val="000000"/>
        </w:rPr>
        <w:t xml:space="preserve">  建筑物噪声最大值统计方式</w:t>
      </w:r>
    </w:p>
    <w:p>
      <w:pPr>
        <w:rPr>
          <w:bCs/>
        </w:rPr>
      </w:pPr>
      <w:r>
        <w:rPr>
          <w:bCs/>
          <w:color w:val="000000"/>
        </w:rPr>
        <w:t xml:space="preserve">    取距离建筑物底标高1.5米沿线点</w:t>
      </w:r>
    </w:p>
    <w:p>
      <w:pPr>
        <w:rPr>
          <w:bCs/>
        </w:rPr>
      </w:pPr>
      <w:r>
        <w:rPr>
          <w:bCs/>
          <w:color w:val="000000"/>
        </w:rPr>
        <w:t xml:space="preserve">  场地环境噪声达标统计方式</w:t>
      </w:r>
    </w:p>
    <w:p>
      <w:pPr>
        <w:rPr>
          <w:bCs/>
        </w:rPr>
      </w:pPr>
      <w:r>
        <w:rPr>
          <w:bCs/>
          <w:color w:val="000000"/>
        </w:rPr>
        <w:t xml:space="preserve">    场地内命名参评建筑物全部达标</w:t>
      </w:r>
    </w:p>
    <w:bookmarkEnd w:id="29"/>
    <w:p>
      <w:pPr>
        <w:pStyle w:val="3"/>
        <w:rPr>
          <w:sz w:val="24"/>
          <w:szCs w:val="24"/>
        </w:rPr>
      </w:pPr>
      <w:bookmarkStart w:id="30" w:name="_Toc479326726"/>
      <w:bookmarkStart w:id="31" w:name="_Toc3805"/>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路段名称</w:t>
            </w:r>
          </w:p>
        </w:tc>
        <w:tc>
          <w:tcPr>
            <w:shd w:val="clear" w:color="auto" w:fill="E6E6E6"/>
            <w:vAlign w:val="center"/>
          </w:tcPr>
          <w:p>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pPr>
              <w:jc w:val="center"/>
              <w:rPr>
                <w:sz w:val="21"/>
                <w:szCs w:val="21"/>
              </w:rPr>
            </w:pPr>
            <w:r>
              <w:rPr>
                <w:sz w:val="21"/>
                <w:szCs w:val="21"/>
              </w:rPr>
              <w:t>时段</w:t>
            </w:r>
          </w:p>
        </w:tc>
        <w:tc>
          <w:tcPr>
            <w:shd w:val="clear" w:color="auto" w:fill="E6E6E6"/>
            <w:vAlign w:val="center"/>
          </w:tcPr>
          <w:p>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pPr>
              <w:jc w:val="center"/>
              <w:rPr>
                <w:sz w:val="21"/>
                <w:szCs w:val="21"/>
              </w:rPr>
            </w:pPr>
            <w:r>
              <w:rPr>
                <w:sz w:val="21"/>
                <w:szCs w:val="21"/>
              </w:rPr>
              <w:t>大型车</w:t>
            </w:r>
            <w:r>
              <w:rPr>
                <w:sz w:val="21"/>
                <w:szCs w:val="21"/>
              </w:rPr>
              <w:br w:type="textWrapping"/>
            </w:r>
            <w:r>
              <w:rPr>
                <w:sz w:val="21"/>
                <w:szCs w:val="21"/>
              </w:rPr>
              <w:t>辆/h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公路</w:t>
            </w:r>
          </w:p>
        </w:tc>
        <w:tc>
          <w:tcPr>
            <w:vMerge w:val="restart"/>
            <w:vAlign w:val="center"/>
          </w:tcPr>
          <w:p>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pPr>
              <w:jc w:val="center"/>
              <w:rPr>
                <w:sz w:val="21"/>
                <w:szCs w:val="21"/>
              </w:rPr>
            </w:pPr>
            <w:r>
              <w:rPr>
                <w:sz w:val="21"/>
                <w:szCs w:val="21"/>
              </w:rPr>
              <w:t>4</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500</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Merge w:val="continue"/>
            <w:vAlign w:val="center"/>
          </w:tcPr>
          <w:p>
            <w:pPr>
              <w:jc w:val="center"/>
              <w:rPr>
                <w:sz w:val="21"/>
                <w:szCs w:val="21"/>
              </w:rPr>
            </w:pPr>
          </w:p>
        </w:tc>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100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0</w:t>
            </w:r>
          </w:p>
        </w:tc>
      </w:tr>
    </w:tbl>
    <w:p>
      <w:pPr>
        <w:spacing w:line="276" w:lineRule="auto"/>
        <w:jc w:val="center"/>
      </w:pPr>
    </w:p>
    <w:p>
      <w:pPr>
        <w:pStyle w:val="2"/>
        <w:rPr>
          <w:sz w:val="28"/>
          <w:szCs w:val="28"/>
        </w:rPr>
      </w:pPr>
      <w:bookmarkStart w:id="33" w:name="_Toc479326727"/>
      <w:bookmarkStart w:id="34" w:name="_Toc28338"/>
      <w:r>
        <w:rPr>
          <w:rFonts w:hint="eastAsia"/>
          <w:sz w:val="28"/>
          <w:szCs w:val="28"/>
        </w:rPr>
        <w:t>4.模拟结果</w:t>
      </w:r>
      <w:r>
        <w:rPr>
          <w:sz w:val="28"/>
          <w:szCs w:val="28"/>
        </w:rPr>
        <w:t>及分析</w:t>
      </w:r>
      <w:bookmarkEnd w:id="33"/>
      <w:bookmarkEnd w:id="34"/>
      <w:r>
        <w:rPr>
          <w:rFonts w:hint="eastAsia"/>
          <w:sz w:val="28"/>
          <w:szCs w:val="28"/>
        </w:rPr>
        <w:t xml:space="preserve"> </w:t>
      </w:r>
    </w:p>
    <w:p>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6" w:name="_Toc1059"/>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pPr>
        <w:jc w:val="center"/>
      </w:pPr>
    </w:p>
    <w:p>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pPr>
        <w:widowControl/>
        <w:jc w:val="center"/>
        <w:rPr>
          <w:rFonts w:ascii="宋体" w:hAnsi="宋体"/>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1911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pPr>
        <w:jc w:val="center"/>
        <w:rPr>
          <w:rFonts w:ascii="Times New Roman" w:hAnsi="Times New Roman"/>
          <w:b/>
          <w:color w:val="FF0000"/>
        </w:rPr>
      </w:pPr>
    </w:p>
    <w:p>
      <w:pPr>
        <w:pStyle w:val="3"/>
        <w:rPr>
          <w:sz w:val="24"/>
          <w:szCs w:val="24"/>
        </w:rPr>
      </w:pPr>
      <w:bookmarkStart w:id="41" w:name="_Toc479326729"/>
      <w:bookmarkStart w:id="42" w:name="_Toc17140"/>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5667375" cy="55054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5505450"/>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5667375" cy="55054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5505450"/>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pPr>
        <w:spacing w:before="240" w:line="276" w:lineRule="auto"/>
        <w:ind w:firstLine="420"/>
      </w:pPr>
      <w:r>
        <w:rPr>
          <w:rFonts w:hint="eastAsia"/>
        </w:rPr>
        <w:t>参评建筑昼间和夜间沿立面噪声分布情况，在每个计算立面上用圆圈标识出该面噪声最大值，昼间和夜间计算情况分别如下：</w:t>
      </w:r>
    </w:p>
    <w:p>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pPr>
        <w:widowControl/>
        <w:jc w:val="center"/>
        <w:rPr>
          <w:rFonts w:ascii="宋体" w:hAnsi="宋体"/>
        </w:rPr>
      </w:pPr>
      <w:bookmarkStart w:id="45" w:name="建筑附近声压分布鸟瞰图昼"/>
      <w:r>
        <w:drawing>
          <wp:inline distT="0" distB="0" distL="0" distR="0">
            <wp:extent cx="5667375" cy="31337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3133725"/>
                    </a:xfrm>
                    <a:prstGeom prst="rect">
                      <a:avLst/>
                    </a:prstGeom>
                  </pic:spPr>
                </pic:pic>
              </a:graphicData>
            </a:graphic>
          </wp:inline>
        </w:drawing>
      </w:r>
    </w:p>
    <w:bookmarkEnd w:id="45"/>
    <w:p>
      <w:pPr>
        <w:widowControl/>
        <w:jc w:val="center"/>
        <w:rPr>
          <w:rFonts w:ascii="宋体" w:hAnsi="宋体"/>
        </w:rPr>
      </w:pPr>
    </w:p>
    <w:p>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pPr>
        <w:widowControl/>
        <w:jc w:val="center"/>
        <w:rPr>
          <w:rFonts w:ascii="宋体" w:hAnsi="宋体"/>
        </w:rPr>
      </w:pPr>
    </w:p>
    <w:p>
      <w:pPr>
        <w:widowControl/>
        <w:jc w:val="center"/>
        <w:rPr>
          <w:rFonts w:ascii="宋体" w:hAnsi="宋体"/>
        </w:rPr>
      </w:pPr>
      <w:bookmarkStart w:id="46" w:name="建筑附近声压分布鸟瞰图夜"/>
      <w:bookmarkEnd w:id="46"/>
      <w:r>
        <w:drawing>
          <wp:inline distT="0" distB="0" distL="0" distR="0">
            <wp:extent cx="5667375" cy="31337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3133725"/>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建筑名称</w:t>
            </w:r>
          </w:p>
        </w:tc>
        <w:tc>
          <w:tcPr>
            <w:shd w:val="clear" w:color="auto" w:fill="E6E6E6"/>
            <w:vAlign w:val="center"/>
          </w:tcPr>
          <w:p>
            <w:pPr>
              <w:jc w:val="center"/>
              <w:rPr>
                <w:sz w:val="21"/>
                <w:szCs w:val="21"/>
              </w:rPr>
            </w:pPr>
            <w:r>
              <w:rPr>
                <w:sz w:val="21"/>
                <w:szCs w:val="21"/>
              </w:rPr>
              <w:t>时段</w:t>
            </w:r>
          </w:p>
        </w:tc>
        <w:tc>
          <w:tcPr>
            <w:shd w:val="clear" w:color="auto" w:fill="E6E6E6"/>
            <w:vAlign w:val="center"/>
          </w:tcPr>
          <w:p>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pPr>
              <w:jc w:val="center"/>
              <w:rPr>
                <w:sz w:val="21"/>
                <w:szCs w:val="21"/>
              </w:rPr>
            </w:pPr>
            <w:r>
              <w:rPr>
                <w:sz w:val="21"/>
                <w:szCs w:val="21"/>
              </w:rPr>
              <w:t>得分</w:t>
            </w:r>
            <w:r>
              <w:rPr>
                <w:sz w:val="21"/>
                <w:szCs w:val="21"/>
              </w:rPr>
              <w:br w:type="textWrapping"/>
            </w:r>
            <w:r>
              <w:rPr>
                <w:sz w:val="21"/>
                <w:szCs w:val="21"/>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图书馆</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49</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65</w:t>
            </w:r>
          </w:p>
        </w:tc>
        <w:tc>
          <w:tcPr>
            <w:vMerge w:val="restart"/>
            <w:vAlign w:val="center"/>
          </w:tcPr>
          <w:p>
            <w:pPr>
              <w:jc w:val="center"/>
              <w:rPr>
                <w:sz w:val="21"/>
                <w:szCs w:val="21"/>
              </w:rPr>
            </w:pPr>
            <w:r>
              <w:rPr>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43</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55</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教学楼1#楼</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47</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65</w:t>
            </w:r>
          </w:p>
        </w:tc>
        <w:tc>
          <w:tcPr>
            <w:vMerge w:val="restart"/>
            <w:vAlign w:val="center"/>
          </w:tcPr>
          <w:p>
            <w:pPr>
              <w:jc w:val="center"/>
              <w:rPr>
                <w:sz w:val="21"/>
                <w:szCs w:val="21"/>
              </w:rPr>
            </w:pPr>
            <w:r>
              <w:rPr>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55</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教学楼2#楼</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48</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65</w:t>
            </w:r>
          </w:p>
        </w:tc>
        <w:tc>
          <w:tcPr>
            <w:vMerge w:val="restart"/>
            <w:vAlign w:val="center"/>
          </w:tcPr>
          <w:p>
            <w:pPr>
              <w:jc w:val="center"/>
              <w:rPr>
                <w:sz w:val="21"/>
                <w:szCs w:val="21"/>
              </w:rPr>
            </w:pPr>
            <w:r>
              <w:rPr>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41</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55</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教学楼3#楼</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49</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65</w:t>
            </w:r>
          </w:p>
        </w:tc>
        <w:tc>
          <w:tcPr>
            <w:vMerge w:val="restart"/>
            <w:vAlign w:val="center"/>
          </w:tcPr>
          <w:p>
            <w:pPr>
              <w:jc w:val="center"/>
              <w:rPr>
                <w:sz w:val="21"/>
                <w:szCs w:val="21"/>
              </w:rPr>
            </w:pPr>
            <w:r>
              <w:rPr>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43</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55</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草图</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47</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65</w:t>
            </w:r>
          </w:p>
        </w:tc>
        <w:tc>
          <w:tcPr>
            <w:vMerge w:val="restart"/>
            <w:vAlign w:val="center"/>
          </w:tcPr>
          <w:p>
            <w:pPr>
              <w:jc w:val="center"/>
              <w:rPr>
                <w:sz w:val="21"/>
                <w:szCs w:val="21"/>
              </w:rPr>
            </w:pPr>
            <w:r>
              <w:rPr>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40</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55</w:t>
            </w:r>
          </w:p>
        </w:tc>
        <w:tc>
          <w:tcPr>
            <w:vMerge w:val="continue"/>
            <w:vAlign w:val="center"/>
          </w:tcPr>
          <w:p>
            <w:pPr>
              <w:jc w:val="center"/>
              <w:rPr>
                <w:sz w:val="21"/>
                <w:szCs w:val="21"/>
              </w:rPr>
            </w:pPr>
          </w:p>
        </w:tc>
      </w:tr>
    </w:tbl>
    <w:p>
      <w:pPr>
        <w:widowControl/>
        <w:jc w:val="center"/>
        <w:rPr>
          <w:rFonts w:ascii="Times New Roman" w:hAnsi="Times New Roman"/>
        </w:rPr>
      </w:pPr>
      <w:bookmarkStart w:id="47" w:name="建筑物噪声最大值统计表格"/>
      <w:bookmarkEnd w:id="47"/>
    </w:p>
    <w:p>
      <w:pPr>
        <w:pStyle w:val="2"/>
        <w:rPr>
          <w:sz w:val="28"/>
          <w:szCs w:val="28"/>
        </w:rPr>
      </w:pPr>
      <w:bookmarkStart w:id="48" w:name="_Toc479326730"/>
      <w:bookmarkStart w:id="49" w:name="_Toc28486"/>
      <w:r>
        <w:rPr>
          <w:rFonts w:hint="eastAsia"/>
          <w:sz w:val="28"/>
          <w:szCs w:val="28"/>
        </w:rPr>
        <w:t>5.结论</w:t>
      </w:r>
      <w:bookmarkEnd w:id="48"/>
      <w:bookmarkEnd w:id="49"/>
    </w:p>
    <w:p>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rPr>
                <w:bCs/>
              </w:rPr>
            </w:pPr>
            <w:bookmarkStart w:id="50" w:name="昼间噪声最大值"/>
            <w:r>
              <w:rPr>
                <w:bCs/>
              </w:rPr>
              <w:t>49</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rPr>
                <w:b/>
                <w:bCs/>
              </w:rPr>
            </w:pPr>
            <w:bookmarkStart w:id="51" w:name="得分情况"/>
            <w:r>
              <w:rPr>
                <w:b/>
                <w:bCs/>
              </w:rPr>
              <w:t>10</w:t>
            </w:r>
            <w:bookmarkEnd w:id="51"/>
            <w:r>
              <w:rPr>
                <w:rFonts w:hint="eastAsia"/>
                <w:b/>
                <w:bCs/>
              </w:rPr>
              <w:t>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Cs/>
              </w:rPr>
            </w:pPr>
            <w:bookmarkStart w:id="52" w:name="夜间噪声最大值"/>
            <w:r>
              <w:rPr>
                <w:bCs/>
              </w:rPr>
              <w:t>43</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56C3748"/>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156C37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4254\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tmp1.dotx</Template>
  <Pages>14</Pages>
  <Words>2691</Words>
  <Characters>3151</Characters>
  <Lines>27</Lines>
  <Paragraphs>7</Paragraphs>
  <TotalTime>0</TotalTime>
  <ScaleCrop>false</ScaleCrop>
  <LinksUpToDate>false</LinksUpToDate>
  <CharactersWithSpaces>3386</CharactersWithSpaces>
  <Application>WPS Office_11.1.0.9995_F1E327BC-269C-435d-A152-05C5408002CA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2024-12-28T19:51:00Z</dcterms:created>
  <dc:creator>84254</dc:creator>
  <cp:lastModifiedBy>84254</cp:lastModifiedBy>
  <dcterms:modified xsi:type="dcterms:W3CDTF">2024-12-28T19:52:02Z</dcterms:modified>
  <dc:title>总图室外噪声分析报告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2052-11.1.0.9995</vt:lpwstr>
  </property>
</Properties>
</file>