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2F4EF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58" w:name="_GoBack"/>
      <w:bookmarkEnd w:id="58"/>
    </w:p>
    <w:p w14:paraId="3199AA19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2AF3F17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 w14:paraId="29C061D7">
      <w:pPr>
        <w:jc w:val="center"/>
        <w:rPr>
          <w:rFonts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  <w:lang w:val="en-US"/>
        </w:rPr>
        <w:t>（规定</w:t>
      </w:r>
      <w:r>
        <w:rPr>
          <w:rFonts w:ascii="黑体" w:hAnsi="黑体" w:eastAsia="黑体"/>
          <w:sz w:val="36"/>
          <w:szCs w:val="36"/>
          <w:lang w:val="en-US"/>
        </w:rPr>
        <w:t>性设计</w:t>
      </w:r>
      <w:r>
        <w:rPr>
          <w:rFonts w:hint="eastAsia" w:ascii="黑体" w:hAnsi="黑体" w:eastAsia="黑体"/>
          <w:sz w:val="36"/>
          <w:szCs w:val="36"/>
          <w:lang w:val="en-US"/>
        </w:rPr>
        <w:t>）</w:t>
      </w:r>
    </w:p>
    <w:p w14:paraId="519CF173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945F28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0F95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0619FCD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010659F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梓潼县玛瑙镇交泰村传统村落典型建筑改造更新设计</w:t>
            </w:r>
            <w:bookmarkEnd w:id="0"/>
          </w:p>
        </w:tc>
      </w:tr>
      <w:tr w14:paraId="15966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2E3955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BF16CDA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绵阳</w:t>
            </w:r>
            <w:bookmarkEnd w:id="1"/>
          </w:p>
        </w:tc>
      </w:tr>
      <w:tr w14:paraId="5D440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2ADE84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20B9EEA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1E5EB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AA63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92315ED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05F94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873BE2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3220E4A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75969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DF9B5E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35D51B3">
            <w:pPr>
              <w:rPr>
                <w:rFonts w:ascii="宋体" w:hAnsi="宋体"/>
                <w:szCs w:val="21"/>
              </w:rPr>
            </w:pPr>
          </w:p>
        </w:tc>
      </w:tr>
      <w:tr w14:paraId="4F31E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C48450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CFB353D">
            <w:pPr>
              <w:rPr>
                <w:rFonts w:ascii="宋体" w:hAnsi="宋体"/>
                <w:szCs w:val="21"/>
              </w:rPr>
            </w:pPr>
          </w:p>
        </w:tc>
      </w:tr>
      <w:tr w14:paraId="6EBE8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80F8F4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C9CB43C">
            <w:pPr>
              <w:rPr>
                <w:rFonts w:ascii="宋体" w:hAnsi="宋体"/>
                <w:szCs w:val="21"/>
              </w:rPr>
            </w:pPr>
          </w:p>
        </w:tc>
      </w:tr>
      <w:tr w14:paraId="2051E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5389E7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2ED49A4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2024年12月22日</w:t>
            </w:r>
            <w:bookmarkEnd w:id="5"/>
          </w:p>
        </w:tc>
      </w:tr>
    </w:tbl>
    <w:p w14:paraId="5FA6FE5A">
      <w:pPr>
        <w:rPr>
          <w:rFonts w:ascii="宋体" w:hAnsi="宋体"/>
          <w:lang w:val="en-US"/>
        </w:rPr>
      </w:pPr>
    </w:p>
    <w:p w14:paraId="0363A243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D1A5B">
      <w:pPr>
        <w:rPr>
          <w:rFonts w:ascii="宋体" w:hAnsi="宋体"/>
          <w:lang w:val="en-US"/>
        </w:rPr>
      </w:pPr>
    </w:p>
    <w:p w14:paraId="0F26BADC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97A4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B0F297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3FAD34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 w14:paraId="49164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603BB70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5E187A9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0E5AE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2B41B9B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D72EDE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15D7F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88161A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1A489EEC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T13438130721</w:t>
            </w:r>
            <w:bookmarkEnd w:id="9"/>
          </w:p>
        </w:tc>
      </w:tr>
    </w:tbl>
    <w:p w14:paraId="3C853F66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68DF1BB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69D346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_Toc30746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_Toc30746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47DD30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_Toc8065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_Toc8065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91F755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_Toc30778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_Toc30778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04F9F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_Toc12017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_Toc12017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B679B0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_Toc32535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_Toc32535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DCFB56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_Toc19695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_Toc19695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57B174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_Toc5886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_Toc5886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8611C4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_Toc4798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_Toc4798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29EE95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_Toc29599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_Toc29599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BC9803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_Toc28363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_Toc28363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A04777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_Toc5454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_Toc5454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25771E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_Toc17760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_Toc17760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F85486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_Toc18250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_Toc18250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31B53D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_Toc21594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_Toc21594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B7AD7D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_Toc22832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_Toc22832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0C4E9A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_Toc22862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_Toc22862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78B082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_Toc13568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_Toc13568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C26142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_Toc13814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_Toc13814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965CCDC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71E0DFD7">
      <w:pPr>
        <w:pStyle w:val="16"/>
      </w:pPr>
    </w:p>
    <w:p w14:paraId="484F103A">
      <w:pPr>
        <w:pStyle w:val="2"/>
      </w:pPr>
      <w:bookmarkStart w:id="11" w:name="_Toc30746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 w14:paraId="1D86F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 w14:paraId="576CAC3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23620E9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hint="eastAsia" w:ascii="宋体" w:hAnsi="宋体"/>
              </w:rPr>
              <w:t>梓潼县玛瑙镇交泰村传统村落典型建筑改造更新设计</w:t>
            </w:r>
            <w:bookmarkEnd w:id="12"/>
          </w:p>
        </w:tc>
      </w:tr>
      <w:tr w14:paraId="371A1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 w14:paraId="6B0EDFE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4D2C779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绵阳</w:t>
            </w:r>
            <w:bookmarkEnd w:id="13"/>
          </w:p>
        </w:tc>
      </w:tr>
      <w:tr w14:paraId="5E1D0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4BF3F4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12BCF95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31.50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 w14:paraId="1DF3B6C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104.70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3F9BF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584900A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08F413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IIIC</w:t>
            </w:r>
            <w:bookmarkEnd w:id="16"/>
          </w:p>
        </w:tc>
      </w:tr>
      <w:tr w14:paraId="2103C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5D1B8D9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5445CAB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5B7C03B8">
      <w:pPr>
        <w:pStyle w:val="3"/>
        <w:ind w:firstLine="420"/>
        <w:rPr>
          <w:lang w:val="en-US"/>
        </w:rPr>
      </w:pPr>
    </w:p>
    <w:p w14:paraId="10030F83"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DAA6E">
      <w:pPr>
        <w:pStyle w:val="3"/>
        <w:ind w:firstLine="420"/>
        <w:jc w:val="center"/>
        <w:rPr>
          <w:lang w:val="en-US"/>
        </w:rPr>
      </w:pPr>
      <w:bookmarkStart w:id="19" w:name="OLE_LINK3"/>
      <w:bookmarkStart w:id="20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 w14:paraId="780DBB06">
      <w:pPr>
        <w:pStyle w:val="3"/>
        <w:ind w:firstLine="420"/>
        <w:rPr>
          <w:lang w:val="en-US"/>
        </w:rPr>
      </w:pPr>
    </w:p>
    <w:p w14:paraId="1CEC9EC4"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36CDE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 w14:paraId="18FA0B67">
      <w:pPr>
        <w:pStyle w:val="2"/>
      </w:pPr>
      <w:bookmarkStart w:id="22" w:name="_Toc8065"/>
      <w:bookmarkStart w:id="23" w:name="TitleFormat"/>
      <w:r>
        <w:rPr>
          <w:rFonts w:hint="eastAsia"/>
        </w:rPr>
        <w:t>设计依据</w:t>
      </w:r>
      <w:bookmarkEnd w:id="22"/>
    </w:p>
    <w:p w14:paraId="3EB7D75E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3"/>
      <w:bookmarkEnd w:id="24"/>
    </w:p>
    <w:p w14:paraId="76A76A99">
      <w:pPr>
        <w:pStyle w:val="2"/>
      </w:pPr>
      <w:bookmarkStart w:id="25" w:name="_Toc30778"/>
      <w:r>
        <w:rPr>
          <w:rFonts w:hint="eastAsia"/>
        </w:rPr>
        <w:t>计算规定</w:t>
      </w:r>
      <w:bookmarkEnd w:id="25"/>
    </w:p>
    <w:p w14:paraId="4AC63219"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42E83138">
      <w:pPr>
        <w:pStyle w:val="4"/>
      </w:pPr>
      <w:bookmarkStart w:id="26" w:name="_Toc12017"/>
      <w:r>
        <w:rPr>
          <w:rFonts w:hint="eastAsia"/>
        </w:rPr>
        <w:t>强制条文</w:t>
      </w:r>
      <w:bookmarkEnd w:id="26"/>
    </w:p>
    <w:p w14:paraId="4A69F697"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 w14:paraId="742FAA30"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 w14:paraId="0394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2CFA618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4B0E22B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 w14:paraId="26841153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 w14:paraId="61137B9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 w14:paraId="44E6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4B76434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76B79B2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17265F58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2F6B19BA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64FCD8D3"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1796EF38"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 w14:paraId="60FD72D3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 w14:paraId="4180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 w14:paraId="7CFEC9B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63EA090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 w14:paraId="6FF1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 w14:paraId="05691D0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7238FCD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 w14:paraId="49D01B9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 w14:paraId="247C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0859E8F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4B9C7D1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5EE0B41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 w14:paraId="1DB0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370121BB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1B42D275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0A36B16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6683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691F3DF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270CBBB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28D2ADE3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22716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0F42A2C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47660CC8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3F75CF83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 w14:paraId="3945F0AC">
      <w:pPr>
        <w:pStyle w:val="4"/>
      </w:pPr>
      <w:bookmarkStart w:id="27" w:name="_Toc32535"/>
      <w:r>
        <w:rPr>
          <w:rFonts w:hint="eastAsia"/>
        </w:rPr>
        <w:t>规定性设计</w:t>
      </w:r>
      <w:bookmarkEnd w:id="27"/>
    </w:p>
    <w:p w14:paraId="6B520128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 w14:paraId="358BE0C0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 w14:paraId="65F8B8C6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 w14:paraId="0E34CA9C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14:paraId="6E9AF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24F6F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784B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B5F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 w14:paraId="6E866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809FF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6505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3BB9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8060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06FA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DC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5504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 w14:paraId="2D872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F17A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4FF6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1225F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2E3A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7F94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30566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5FE8D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14:paraId="5EFFD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08CF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FC2B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D12565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73938D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372F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2D208A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C44A4D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6C5A9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212C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4D0B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708F18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9D6BD7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2D0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C85799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8D1377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4646C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45A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7E90D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11D1E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3CCEFC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1B52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54828D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E0E220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5FEDF197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 w14:paraId="73026337"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 w14:paraId="7BE9DA4A">
      <w:pPr>
        <w:pStyle w:val="2"/>
      </w:pPr>
      <w:bookmarkStart w:id="28" w:name="_Toc19695"/>
      <w:r>
        <w:rPr>
          <w:rFonts w:hint="eastAsia"/>
        </w:rPr>
        <w:t>计算参数</w:t>
      </w:r>
      <w:bookmarkEnd w:id="28"/>
    </w:p>
    <w:p w14:paraId="046E112B">
      <w:pPr>
        <w:pStyle w:val="4"/>
      </w:pPr>
      <w:bookmarkStart w:id="29" w:name="_Toc5886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 w14:paraId="0C075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A8B5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64DD2D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干球温度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(℃)</w:t>
            </w:r>
          </w:p>
        </w:tc>
        <w:tc>
          <w:tcPr>
            <w:shd w:val="clear" w:color="auto" w:fill="E6E6E6"/>
            <w:vAlign w:val="center"/>
          </w:tcPr>
          <w:p w14:paraId="3E2F9E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相对湿度(%)</w:t>
            </w:r>
          </w:p>
        </w:tc>
        <w:tc>
          <w:tcPr>
            <w:shd w:val="clear" w:color="auto" w:fill="E6E6E6"/>
            <w:vAlign w:val="center"/>
          </w:tcPr>
          <w:p w14:paraId="7F9575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水平总辐射照度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2346CA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水平散射辐射照度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2EBAD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风速(m/s)</w:t>
            </w:r>
          </w:p>
        </w:tc>
        <w:tc>
          <w:tcPr>
            <w:shd w:val="clear" w:color="auto" w:fill="E6E6E6"/>
            <w:vAlign w:val="center"/>
          </w:tcPr>
          <w:p w14:paraId="43540D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主导风向</w:t>
            </w:r>
          </w:p>
        </w:tc>
      </w:tr>
      <w:tr w14:paraId="77904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BF8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405ED5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23.7</w:t>
            </w:r>
          </w:p>
        </w:tc>
        <w:tc>
          <w:tcPr>
            <w:vAlign w:val="center"/>
          </w:tcPr>
          <w:p w14:paraId="7C6531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vAlign w:val="center"/>
          </w:tcPr>
          <w:p w14:paraId="110435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F6B1A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75161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restart"/>
            <w:vAlign w:val="center"/>
          </w:tcPr>
          <w:p w14:paraId="0D9D8F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</w:t>
            </w:r>
          </w:p>
        </w:tc>
      </w:tr>
      <w:tr w14:paraId="4A670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9387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2C088F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23.6</w:t>
            </w:r>
          </w:p>
        </w:tc>
        <w:tc>
          <w:tcPr>
            <w:vAlign w:val="center"/>
          </w:tcPr>
          <w:p w14:paraId="21E03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</w:t>
            </w:r>
          </w:p>
        </w:tc>
        <w:tc>
          <w:tcPr>
            <w:vAlign w:val="center"/>
          </w:tcPr>
          <w:p w14:paraId="58FCF5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0C230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5F20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 w14:paraId="5367948C">
            <w:pPr>
              <w:jc w:val="center"/>
              <w:rPr>
                <w:sz w:val="21"/>
                <w:szCs w:val="21"/>
              </w:rPr>
            </w:pPr>
          </w:p>
        </w:tc>
      </w:tr>
      <w:tr w14:paraId="693BC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A902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7CD3D6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23.4</w:t>
            </w:r>
          </w:p>
        </w:tc>
        <w:tc>
          <w:tcPr>
            <w:vAlign w:val="center"/>
          </w:tcPr>
          <w:p w14:paraId="526651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</w:t>
            </w:r>
          </w:p>
        </w:tc>
        <w:tc>
          <w:tcPr>
            <w:vAlign w:val="center"/>
          </w:tcPr>
          <w:p w14:paraId="1151A5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4D5E3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72D31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</w:t>
            </w:r>
          </w:p>
        </w:tc>
        <w:tc>
          <w:tcPr>
            <w:vMerge w:val="continue"/>
            <w:vAlign w:val="center"/>
          </w:tcPr>
          <w:p w14:paraId="556C6971">
            <w:pPr>
              <w:jc w:val="center"/>
              <w:rPr>
                <w:sz w:val="21"/>
                <w:szCs w:val="21"/>
              </w:rPr>
            </w:pPr>
          </w:p>
        </w:tc>
      </w:tr>
      <w:tr w14:paraId="7C6C5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50CB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76609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  <w:tc>
          <w:tcPr>
            <w:vAlign w:val="center"/>
          </w:tcPr>
          <w:p w14:paraId="20ED4E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</w:t>
            </w:r>
          </w:p>
        </w:tc>
        <w:tc>
          <w:tcPr>
            <w:vAlign w:val="center"/>
          </w:tcPr>
          <w:p w14:paraId="68291A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7191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9D9A5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</w:t>
            </w:r>
          </w:p>
        </w:tc>
        <w:tc>
          <w:tcPr>
            <w:vMerge w:val="continue"/>
            <w:vAlign w:val="center"/>
          </w:tcPr>
          <w:p w14:paraId="78558DBC">
            <w:pPr>
              <w:jc w:val="center"/>
              <w:rPr>
                <w:sz w:val="21"/>
                <w:szCs w:val="21"/>
              </w:rPr>
            </w:pPr>
          </w:p>
        </w:tc>
      </w:tr>
      <w:tr w14:paraId="4AAB1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323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6D32BA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</w:t>
            </w:r>
          </w:p>
        </w:tc>
        <w:tc>
          <w:tcPr>
            <w:vAlign w:val="center"/>
          </w:tcPr>
          <w:p w14:paraId="39E194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vAlign w:val="center"/>
          </w:tcPr>
          <w:p w14:paraId="2427AB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DD77A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F9537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</w:t>
            </w:r>
          </w:p>
        </w:tc>
        <w:tc>
          <w:tcPr>
            <w:vMerge w:val="continue"/>
            <w:vAlign w:val="center"/>
          </w:tcPr>
          <w:p w14:paraId="48911522">
            <w:pPr>
              <w:jc w:val="center"/>
              <w:rPr>
                <w:sz w:val="21"/>
                <w:szCs w:val="21"/>
              </w:rPr>
            </w:pPr>
          </w:p>
        </w:tc>
      </w:tr>
      <w:tr w14:paraId="209A6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7D3A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7F9028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</w:t>
            </w:r>
          </w:p>
        </w:tc>
        <w:tc>
          <w:tcPr>
            <w:vAlign w:val="center"/>
          </w:tcPr>
          <w:p w14:paraId="3B2024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vAlign w:val="center"/>
          </w:tcPr>
          <w:p w14:paraId="474DD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1BE4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53830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</w:t>
            </w:r>
          </w:p>
        </w:tc>
        <w:tc>
          <w:tcPr>
            <w:vMerge w:val="continue"/>
            <w:vAlign w:val="center"/>
          </w:tcPr>
          <w:p w14:paraId="35AB6DDA">
            <w:pPr>
              <w:jc w:val="center"/>
              <w:rPr>
                <w:sz w:val="21"/>
                <w:szCs w:val="21"/>
              </w:rPr>
            </w:pPr>
          </w:p>
        </w:tc>
      </w:tr>
      <w:tr w14:paraId="2ED2C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28A4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080EE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  <w:tc>
          <w:tcPr>
            <w:vAlign w:val="center"/>
          </w:tcPr>
          <w:p w14:paraId="35840E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vAlign w:val="center"/>
          </w:tcPr>
          <w:p w14:paraId="2C128E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13.89</w:t>
            </w:r>
          </w:p>
        </w:tc>
        <w:tc>
          <w:tcPr>
            <w:vAlign w:val="center"/>
          </w:tcPr>
          <w:p w14:paraId="3C0C34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13.89</w:t>
            </w:r>
          </w:p>
        </w:tc>
        <w:tc>
          <w:tcPr>
            <w:vAlign w:val="center"/>
          </w:tcPr>
          <w:p w14:paraId="3745E5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</w:t>
            </w:r>
          </w:p>
        </w:tc>
        <w:tc>
          <w:tcPr>
            <w:vMerge w:val="continue"/>
            <w:vAlign w:val="center"/>
          </w:tcPr>
          <w:p w14:paraId="7B1F7240">
            <w:pPr>
              <w:jc w:val="center"/>
              <w:rPr>
                <w:sz w:val="21"/>
                <w:szCs w:val="21"/>
              </w:rPr>
            </w:pPr>
          </w:p>
        </w:tc>
      </w:tr>
      <w:tr w14:paraId="4545E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B439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3F50DA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23.7</w:t>
            </w:r>
          </w:p>
        </w:tc>
        <w:tc>
          <w:tcPr>
            <w:vAlign w:val="center"/>
          </w:tcPr>
          <w:p w14:paraId="5BA9A5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vAlign w:val="center"/>
          </w:tcPr>
          <w:p w14:paraId="7F8EFF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100.00</w:t>
            </w:r>
          </w:p>
        </w:tc>
        <w:tc>
          <w:tcPr>
            <w:vAlign w:val="center"/>
          </w:tcPr>
          <w:p w14:paraId="0FCEE4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100.00</w:t>
            </w:r>
          </w:p>
        </w:tc>
        <w:tc>
          <w:tcPr>
            <w:vAlign w:val="center"/>
          </w:tcPr>
          <w:p w14:paraId="475E29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Merge w:val="continue"/>
            <w:vAlign w:val="center"/>
          </w:tcPr>
          <w:p w14:paraId="51CD85A7">
            <w:pPr>
              <w:jc w:val="center"/>
              <w:rPr>
                <w:sz w:val="21"/>
                <w:szCs w:val="21"/>
              </w:rPr>
            </w:pPr>
          </w:p>
        </w:tc>
      </w:tr>
      <w:tr w14:paraId="59B5E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5CCC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316300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24.4</w:t>
            </w:r>
          </w:p>
        </w:tc>
        <w:tc>
          <w:tcPr>
            <w:vAlign w:val="center"/>
          </w:tcPr>
          <w:p w14:paraId="024C1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 w14:paraId="7DAE25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202.78</w:t>
            </w:r>
          </w:p>
        </w:tc>
        <w:tc>
          <w:tcPr>
            <w:vAlign w:val="center"/>
          </w:tcPr>
          <w:p w14:paraId="3F0B01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175.00</w:t>
            </w:r>
          </w:p>
        </w:tc>
        <w:tc>
          <w:tcPr>
            <w:vAlign w:val="center"/>
          </w:tcPr>
          <w:p w14:paraId="09546E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</w:t>
            </w:r>
          </w:p>
        </w:tc>
        <w:tc>
          <w:tcPr>
            <w:vMerge w:val="continue"/>
            <w:vAlign w:val="center"/>
          </w:tcPr>
          <w:p w14:paraId="6989224C">
            <w:pPr>
              <w:jc w:val="center"/>
              <w:rPr>
                <w:sz w:val="21"/>
                <w:szCs w:val="21"/>
              </w:rPr>
            </w:pPr>
          </w:p>
        </w:tc>
      </w:tr>
      <w:tr w14:paraId="5FF5C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4501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2DCC11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25.3</w:t>
            </w:r>
          </w:p>
        </w:tc>
        <w:tc>
          <w:tcPr>
            <w:vAlign w:val="center"/>
          </w:tcPr>
          <w:p w14:paraId="132F0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vAlign w:val="center"/>
          </w:tcPr>
          <w:p w14:paraId="6D37E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313.89</w:t>
            </w:r>
          </w:p>
        </w:tc>
        <w:tc>
          <w:tcPr>
            <w:vAlign w:val="center"/>
          </w:tcPr>
          <w:p w14:paraId="53C61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241.67</w:t>
            </w:r>
          </w:p>
        </w:tc>
        <w:tc>
          <w:tcPr>
            <w:vAlign w:val="center"/>
          </w:tcPr>
          <w:p w14:paraId="3BA451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</w:t>
            </w:r>
          </w:p>
        </w:tc>
        <w:tc>
          <w:tcPr>
            <w:vMerge w:val="continue"/>
            <w:vAlign w:val="center"/>
          </w:tcPr>
          <w:p w14:paraId="213B7983">
            <w:pPr>
              <w:jc w:val="center"/>
              <w:rPr>
                <w:sz w:val="21"/>
                <w:szCs w:val="21"/>
              </w:rPr>
            </w:pPr>
          </w:p>
        </w:tc>
      </w:tr>
      <w:tr w14:paraId="66A57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C12D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27D8A2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26.3</w:t>
            </w:r>
          </w:p>
        </w:tc>
        <w:tc>
          <w:tcPr>
            <w:vAlign w:val="center"/>
          </w:tcPr>
          <w:p w14:paraId="53EBA5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vAlign w:val="center"/>
          </w:tcPr>
          <w:p w14:paraId="57F027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416.67</w:t>
            </w:r>
          </w:p>
        </w:tc>
        <w:tc>
          <w:tcPr>
            <w:vAlign w:val="center"/>
          </w:tcPr>
          <w:p w14:paraId="392AC7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300.00</w:t>
            </w:r>
          </w:p>
        </w:tc>
        <w:tc>
          <w:tcPr>
            <w:vAlign w:val="center"/>
          </w:tcPr>
          <w:p w14:paraId="6FCEFC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 w14:paraId="578FCF45">
            <w:pPr>
              <w:jc w:val="center"/>
              <w:rPr>
                <w:sz w:val="21"/>
                <w:szCs w:val="21"/>
              </w:rPr>
            </w:pPr>
          </w:p>
        </w:tc>
      </w:tr>
      <w:tr w14:paraId="4F0CC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87D9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17305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27.2</w:t>
            </w:r>
          </w:p>
        </w:tc>
        <w:tc>
          <w:tcPr>
            <w:vAlign w:val="center"/>
          </w:tcPr>
          <w:p w14:paraId="23B071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 w14:paraId="275F8B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500.00</w:t>
            </w:r>
          </w:p>
        </w:tc>
        <w:tc>
          <w:tcPr>
            <w:vAlign w:val="center"/>
          </w:tcPr>
          <w:p w14:paraId="67A1AE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341.67</w:t>
            </w:r>
          </w:p>
        </w:tc>
        <w:tc>
          <w:tcPr>
            <w:vAlign w:val="center"/>
          </w:tcPr>
          <w:p w14:paraId="165999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30202F36">
            <w:pPr>
              <w:jc w:val="center"/>
              <w:rPr>
                <w:sz w:val="21"/>
                <w:szCs w:val="21"/>
              </w:rPr>
            </w:pPr>
          </w:p>
        </w:tc>
      </w:tr>
      <w:tr w14:paraId="5D931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2DA7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7B3EE6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</w:t>
            </w:r>
          </w:p>
        </w:tc>
        <w:tc>
          <w:tcPr>
            <w:vAlign w:val="center"/>
          </w:tcPr>
          <w:p w14:paraId="64B4B3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vAlign w:val="center"/>
          </w:tcPr>
          <w:p w14:paraId="62CE70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547.22</w:t>
            </w:r>
          </w:p>
        </w:tc>
        <w:tc>
          <w:tcPr>
            <w:vAlign w:val="center"/>
          </w:tcPr>
          <w:p w14:paraId="5ECABA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363.89</w:t>
            </w:r>
          </w:p>
        </w:tc>
        <w:tc>
          <w:tcPr>
            <w:vAlign w:val="center"/>
          </w:tcPr>
          <w:p w14:paraId="02A60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 w14:paraId="62B24DF7">
            <w:pPr>
              <w:jc w:val="center"/>
              <w:rPr>
                <w:sz w:val="21"/>
                <w:szCs w:val="21"/>
              </w:rPr>
            </w:pPr>
          </w:p>
        </w:tc>
      </w:tr>
      <w:tr w14:paraId="2D808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6E5D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6EED71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28.6</w:t>
            </w:r>
          </w:p>
        </w:tc>
        <w:tc>
          <w:tcPr>
            <w:vAlign w:val="center"/>
          </w:tcPr>
          <w:p w14:paraId="2C8231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vAlign w:val="center"/>
          </w:tcPr>
          <w:p w14:paraId="4BCCC0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555.56</w:t>
            </w:r>
          </w:p>
        </w:tc>
        <w:tc>
          <w:tcPr>
            <w:vAlign w:val="center"/>
          </w:tcPr>
          <w:p w14:paraId="69369A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363.89</w:t>
            </w:r>
          </w:p>
        </w:tc>
        <w:tc>
          <w:tcPr>
            <w:vAlign w:val="center"/>
          </w:tcPr>
          <w:p w14:paraId="41EDC4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648C530F">
            <w:pPr>
              <w:jc w:val="center"/>
              <w:rPr>
                <w:sz w:val="21"/>
                <w:szCs w:val="21"/>
              </w:rPr>
            </w:pPr>
          </w:p>
        </w:tc>
      </w:tr>
      <w:tr w14:paraId="215FB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0C27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72B2E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28.8</w:t>
            </w:r>
          </w:p>
        </w:tc>
        <w:tc>
          <w:tcPr>
            <w:vAlign w:val="center"/>
          </w:tcPr>
          <w:p w14:paraId="3535FF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vAlign w:val="center"/>
          </w:tcPr>
          <w:p w14:paraId="3E881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519.44</w:t>
            </w:r>
          </w:p>
        </w:tc>
        <w:tc>
          <w:tcPr>
            <w:vAlign w:val="center"/>
          </w:tcPr>
          <w:p w14:paraId="59E00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347.22</w:t>
            </w:r>
          </w:p>
        </w:tc>
        <w:tc>
          <w:tcPr>
            <w:vAlign w:val="center"/>
          </w:tcPr>
          <w:p w14:paraId="10A27B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4D5C2FCA">
            <w:pPr>
              <w:jc w:val="center"/>
              <w:rPr>
                <w:sz w:val="21"/>
                <w:szCs w:val="21"/>
              </w:rPr>
            </w:pPr>
          </w:p>
        </w:tc>
      </w:tr>
      <w:tr w14:paraId="58684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61E6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3BDAC1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28.7</w:t>
            </w:r>
          </w:p>
        </w:tc>
        <w:tc>
          <w:tcPr>
            <w:vAlign w:val="center"/>
          </w:tcPr>
          <w:p w14:paraId="62867B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vAlign w:val="center"/>
          </w:tcPr>
          <w:p w14:paraId="75FF68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447.22</w:t>
            </w:r>
          </w:p>
        </w:tc>
        <w:tc>
          <w:tcPr>
            <w:vAlign w:val="center"/>
          </w:tcPr>
          <w:p w14:paraId="5CC78E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308.33</w:t>
            </w:r>
          </w:p>
        </w:tc>
        <w:tc>
          <w:tcPr>
            <w:vAlign w:val="center"/>
          </w:tcPr>
          <w:p w14:paraId="6CEC74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2A7E0EBB">
            <w:pPr>
              <w:jc w:val="center"/>
              <w:rPr>
                <w:sz w:val="21"/>
                <w:szCs w:val="21"/>
              </w:rPr>
            </w:pPr>
          </w:p>
        </w:tc>
      </w:tr>
      <w:tr w14:paraId="6FF87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9149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13BE86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28.4</w:t>
            </w:r>
          </w:p>
        </w:tc>
        <w:tc>
          <w:tcPr>
            <w:vAlign w:val="center"/>
          </w:tcPr>
          <w:p w14:paraId="558892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vAlign w:val="center"/>
          </w:tcPr>
          <w:p w14:paraId="79FFCE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350.00</w:t>
            </w:r>
          </w:p>
        </w:tc>
        <w:tc>
          <w:tcPr>
            <w:vAlign w:val="center"/>
          </w:tcPr>
          <w:p w14:paraId="66520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252.78</w:t>
            </w:r>
          </w:p>
        </w:tc>
        <w:tc>
          <w:tcPr>
            <w:vAlign w:val="center"/>
          </w:tcPr>
          <w:p w14:paraId="62EB0D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02303389">
            <w:pPr>
              <w:jc w:val="center"/>
              <w:rPr>
                <w:sz w:val="21"/>
                <w:szCs w:val="21"/>
              </w:rPr>
            </w:pPr>
          </w:p>
        </w:tc>
      </w:tr>
      <w:tr w14:paraId="6003C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C079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62CEE1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27.9</w:t>
            </w:r>
          </w:p>
        </w:tc>
        <w:tc>
          <w:tcPr>
            <w:vAlign w:val="center"/>
          </w:tcPr>
          <w:p w14:paraId="1C109D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 w14:paraId="46473E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241.67</w:t>
            </w:r>
          </w:p>
        </w:tc>
        <w:tc>
          <w:tcPr>
            <w:vAlign w:val="center"/>
          </w:tcPr>
          <w:p w14:paraId="3F4909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188.89</w:t>
            </w:r>
          </w:p>
        </w:tc>
        <w:tc>
          <w:tcPr>
            <w:vAlign w:val="center"/>
          </w:tcPr>
          <w:p w14:paraId="57938B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5C9A2071">
            <w:pPr>
              <w:jc w:val="center"/>
              <w:rPr>
                <w:sz w:val="21"/>
                <w:szCs w:val="21"/>
              </w:rPr>
            </w:pPr>
          </w:p>
        </w:tc>
      </w:tr>
      <w:tr w14:paraId="2A440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72D3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7AAF86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</w:t>
            </w:r>
          </w:p>
        </w:tc>
        <w:tc>
          <w:tcPr>
            <w:vAlign w:val="center"/>
          </w:tcPr>
          <w:p w14:paraId="3C5678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vAlign w:val="center"/>
          </w:tcPr>
          <w:p w14:paraId="471863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133.33</w:t>
            </w:r>
          </w:p>
        </w:tc>
        <w:tc>
          <w:tcPr>
            <w:vAlign w:val="center"/>
          </w:tcPr>
          <w:p w14:paraId="6BDBF1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111.11</w:t>
            </w:r>
          </w:p>
        </w:tc>
        <w:tc>
          <w:tcPr>
            <w:vAlign w:val="center"/>
          </w:tcPr>
          <w:p w14:paraId="04D17D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231BCC8A">
            <w:pPr>
              <w:jc w:val="center"/>
              <w:rPr>
                <w:sz w:val="21"/>
                <w:szCs w:val="21"/>
              </w:rPr>
            </w:pPr>
          </w:p>
        </w:tc>
      </w:tr>
      <w:tr w14:paraId="1EA50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F92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36D544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26.8</w:t>
            </w:r>
          </w:p>
        </w:tc>
        <w:tc>
          <w:tcPr>
            <w:vAlign w:val="center"/>
          </w:tcPr>
          <w:p w14:paraId="23413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vAlign w:val="center"/>
          </w:tcPr>
          <w:p w14:paraId="6A02D4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41.67</w:t>
            </w:r>
          </w:p>
        </w:tc>
        <w:tc>
          <w:tcPr>
            <w:vAlign w:val="center"/>
          </w:tcPr>
          <w:p w14:paraId="34204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36.11</w:t>
            </w:r>
          </w:p>
        </w:tc>
        <w:tc>
          <w:tcPr>
            <w:vAlign w:val="center"/>
          </w:tcPr>
          <w:p w14:paraId="613548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2FE4E4E9">
            <w:pPr>
              <w:jc w:val="center"/>
              <w:rPr>
                <w:sz w:val="21"/>
                <w:szCs w:val="21"/>
              </w:rPr>
            </w:pPr>
          </w:p>
        </w:tc>
      </w:tr>
      <w:tr w14:paraId="28416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B19C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5FD5C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26.3</w:t>
            </w:r>
          </w:p>
        </w:tc>
        <w:tc>
          <w:tcPr>
            <w:vAlign w:val="center"/>
          </w:tcPr>
          <w:p w14:paraId="1FD9CE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 w14:paraId="1380B5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45165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16646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</w:t>
            </w:r>
          </w:p>
        </w:tc>
        <w:tc>
          <w:tcPr>
            <w:vMerge w:val="continue"/>
            <w:vAlign w:val="center"/>
          </w:tcPr>
          <w:p w14:paraId="02E2C320">
            <w:pPr>
              <w:jc w:val="center"/>
              <w:rPr>
                <w:sz w:val="21"/>
                <w:szCs w:val="21"/>
              </w:rPr>
            </w:pPr>
          </w:p>
        </w:tc>
      </w:tr>
      <w:tr w14:paraId="4C704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7FD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73D3C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25.8</w:t>
            </w:r>
          </w:p>
        </w:tc>
        <w:tc>
          <w:tcPr>
            <w:vAlign w:val="center"/>
          </w:tcPr>
          <w:p w14:paraId="566023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vAlign w:val="center"/>
          </w:tcPr>
          <w:p w14:paraId="2AF047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8351E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7E639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 w14:paraId="2B0884C0">
            <w:pPr>
              <w:jc w:val="center"/>
              <w:rPr>
                <w:sz w:val="21"/>
                <w:szCs w:val="21"/>
              </w:rPr>
            </w:pPr>
          </w:p>
        </w:tc>
      </w:tr>
      <w:tr w14:paraId="1A512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9B88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673A0C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25.4</w:t>
            </w:r>
          </w:p>
        </w:tc>
        <w:tc>
          <w:tcPr>
            <w:vAlign w:val="center"/>
          </w:tcPr>
          <w:p w14:paraId="1EE13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vAlign w:val="center"/>
          </w:tcPr>
          <w:p w14:paraId="0A698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73E9E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C28E1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vMerge w:val="continue"/>
            <w:vAlign w:val="center"/>
          </w:tcPr>
          <w:p w14:paraId="38907E19">
            <w:pPr>
              <w:jc w:val="center"/>
              <w:rPr>
                <w:sz w:val="21"/>
                <w:szCs w:val="21"/>
              </w:rPr>
            </w:pPr>
          </w:p>
        </w:tc>
      </w:tr>
      <w:tr w14:paraId="6BF44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065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430C0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25.0</w:t>
            </w:r>
          </w:p>
        </w:tc>
        <w:tc>
          <w:tcPr>
            <w:vAlign w:val="center"/>
          </w:tcPr>
          <w:p w14:paraId="627527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</w:t>
            </w:r>
          </w:p>
        </w:tc>
        <w:tc>
          <w:tcPr>
            <w:vAlign w:val="center"/>
          </w:tcPr>
          <w:p w14:paraId="6F6BB4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8ADBB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405F9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27CAE6AB">
            <w:pPr>
              <w:jc w:val="center"/>
              <w:rPr>
                <w:sz w:val="21"/>
                <w:szCs w:val="21"/>
              </w:rPr>
            </w:pPr>
          </w:p>
        </w:tc>
      </w:tr>
      <w:tr w14:paraId="1C5F7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62BB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日平均</w:t>
            </w:r>
          </w:p>
        </w:tc>
        <w:tc>
          <w:tcPr>
            <w:vAlign w:val="center"/>
          </w:tcPr>
          <w:p w14:paraId="5EFE5B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25.7</w:t>
            </w:r>
          </w:p>
        </w:tc>
        <w:tc>
          <w:tcPr>
            <w:vAlign w:val="center"/>
          </w:tcPr>
          <w:p w14:paraId="28A2D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 w14:paraId="531B14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182.64</w:t>
            </w:r>
          </w:p>
        </w:tc>
        <w:tc>
          <w:tcPr>
            <w:vAlign w:val="center"/>
          </w:tcPr>
          <w:p w14:paraId="0E88CD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131.02</w:t>
            </w:r>
          </w:p>
        </w:tc>
        <w:tc>
          <w:tcPr>
            <w:vAlign w:val="center"/>
          </w:tcPr>
          <w:p w14:paraId="76E96D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vMerge w:val="continue"/>
            <w:vAlign w:val="center"/>
          </w:tcPr>
          <w:p w14:paraId="54AA19D1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B47F6EA"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 w14:paraId="48123239">
      <w:pPr>
        <w:pStyle w:val="4"/>
      </w:pPr>
      <w:bookmarkStart w:id="31" w:name="_Toc4798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7B91B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20BB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7E2483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水面(kg/(㎡.h))</w:t>
            </w:r>
          </w:p>
        </w:tc>
        <w:tc>
          <w:tcPr>
            <w:shd w:val="clear" w:color="auto" w:fill="E6E6E6"/>
            <w:vAlign w:val="center"/>
          </w:tcPr>
          <w:p w14:paraId="33DDED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绿地(kg/(㎡.h))</w:t>
            </w:r>
          </w:p>
        </w:tc>
        <w:tc>
          <w:tcPr>
            <w:shd w:val="clear" w:color="auto" w:fill="E6E6E6"/>
            <w:vAlign w:val="center"/>
          </w:tcPr>
          <w:p w14:paraId="420D7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  <w:tc>
          <w:tcPr>
            <w:shd w:val="clear" w:color="auto" w:fill="E6E6E6"/>
            <w:vAlign w:val="center"/>
          </w:tcPr>
          <w:p w14:paraId="6B764E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</w:tr>
      <w:tr w14:paraId="1B3C1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77D8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25968C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69E327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0.24</w:t>
            </w:r>
          </w:p>
        </w:tc>
        <w:tc>
          <w:tcPr>
            <w:vAlign w:val="center"/>
          </w:tcPr>
          <w:p w14:paraId="639D2B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1ADF7D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</w:tr>
      <w:tr w14:paraId="5D087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E202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473DFE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400B4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  <w:tc>
          <w:tcPr>
            <w:vAlign w:val="center"/>
          </w:tcPr>
          <w:p w14:paraId="3939C2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 w14:paraId="0455C4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</w:tr>
      <w:tr w14:paraId="1B185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C933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1BA6B4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387BA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 w14:paraId="0493A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 w14:paraId="3204F9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</w:tr>
      <w:tr w14:paraId="60B5F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259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26636B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25D044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19248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0E3A6E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 w14:paraId="39723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0936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3032A0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43FD82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  <w:tc>
          <w:tcPr>
            <w:vAlign w:val="center"/>
          </w:tcPr>
          <w:p w14:paraId="3867B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343F10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 w14:paraId="412F1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6BF5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1A26BB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05E677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 w14:paraId="6F92B2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54CEE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</w:tr>
      <w:tr w14:paraId="2344C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B5A2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13A23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 w14:paraId="39A74E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 w14:paraId="26A673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2826B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</w:tr>
      <w:tr w14:paraId="06899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46FD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07C492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  <w:tc>
          <w:tcPr>
            <w:vAlign w:val="center"/>
          </w:tcPr>
          <w:p w14:paraId="6C72AA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</w:t>
            </w:r>
          </w:p>
        </w:tc>
        <w:tc>
          <w:tcPr>
            <w:vAlign w:val="center"/>
          </w:tcPr>
          <w:p w14:paraId="417CF3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3F8B46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0.26</w:t>
            </w:r>
          </w:p>
        </w:tc>
      </w:tr>
      <w:tr w14:paraId="4F5E6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64E5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2A835B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  <w:tc>
          <w:tcPr>
            <w:vAlign w:val="center"/>
          </w:tcPr>
          <w:p w14:paraId="62CC91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vAlign w:val="center"/>
          </w:tcPr>
          <w:p w14:paraId="415543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321859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</w:tr>
      <w:tr w14:paraId="61917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CEA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0A6DAC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0.75</w:t>
            </w:r>
          </w:p>
        </w:tc>
        <w:tc>
          <w:tcPr>
            <w:vAlign w:val="center"/>
          </w:tcPr>
          <w:p w14:paraId="368B8F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0.53</w:t>
            </w:r>
          </w:p>
        </w:tc>
        <w:tc>
          <w:tcPr>
            <w:vAlign w:val="center"/>
          </w:tcPr>
          <w:p w14:paraId="0CFC77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78A6A5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0.42</w:t>
            </w:r>
          </w:p>
        </w:tc>
      </w:tr>
      <w:tr w14:paraId="7E481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EB1C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210E2B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0.89</w:t>
            </w:r>
          </w:p>
        </w:tc>
        <w:tc>
          <w:tcPr>
            <w:vAlign w:val="center"/>
          </w:tcPr>
          <w:p w14:paraId="011421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0.55</w:t>
            </w:r>
          </w:p>
        </w:tc>
        <w:tc>
          <w:tcPr>
            <w:vAlign w:val="center"/>
          </w:tcPr>
          <w:p w14:paraId="7D1AF4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28AE8D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0.44</w:t>
            </w:r>
          </w:p>
        </w:tc>
      </w:tr>
      <w:tr w14:paraId="55B67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082B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445179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1.05</w:t>
            </w:r>
          </w:p>
        </w:tc>
        <w:tc>
          <w:tcPr>
            <w:vAlign w:val="center"/>
          </w:tcPr>
          <w:p w14:paraId="7DB96F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0.54</w:t>
            </w:r>
          </w:p>
        </w:tc>
        <w:tc>
          <w:tcPr>
            <w:vAlign w:val="center"/>
          </w:tcPr>
          <w:p w14:paraId="54A040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0AB561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</w:tr>
      <w:tr w14:paraId="16842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DD9C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25E9E0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1.11</w:t>
            </w:r>
          </w:p>
        </w:tc>
        <w:tc>
          <w:tcPr>
            <w:vAlign w:val="center"/>
          </w:tcPr>
          <w:p w14:paraId="3C5DA1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0.50</w:t>
            </w:r>
          </w:p>
        </w:tc>
        <w:tc>
          <w:tcPr>
            <w:vAlign w:val="center"/>
          </w:tcPr>
          <w:p w14:paraId="3D69C5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1462BE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</w:tr>
      <w:tr w14:paraId="4FFF8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E7B5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3511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1.03</w:t>
            </w:r>
          </w:p>
        </w:tc>
        <w:tc>
          <w:tcPr>
            <w:vAlign w:val="center"/>
          </w:tcPr>
          <w:p w14:paraId="46BCD8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vAlign w:val="center"/>
          </w:tcPr>
          <w:p w14:paraId="2EB3F7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657D08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</w:tr>
      <w:tr w14:paraId="294F8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6181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72B0C0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0.92</w:t>
            </w:r>
          </w:p>
        </w:tc>
        <w:tc>
          <w:tcPr>
            <w:vAlign w:val="center"/>
          </w:tcPr>
          <w:p w14:paraId="45FC05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  <w:tc>
          <w:tcPr>
            <w:vAlign w:val="center"/>
          </w:tcPr>
          <w:p w14:paraId="3E546F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 w14:paraId="7D348F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0.27</w:t>
            </w:r>
          </w:p>
        </w:tc>
      </w:tr>
      <w:tr w14:paraId="53C29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B5FB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32D461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0.78</w:t>
            </w:r>
          </w:p>
        </w:tc>
        <w:tc>
          <w:tcPr>
            <w:vAlign w:val="center"/>
          </w:tcPr>
          <w:p w14:paraId="1BB239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0.29</w:t>
            </w:r>
          </w:p>
        </w:tc>
        <w:tc>
          <w:tcPr>
            <w:vAlign w:val="center"/>
          </w:tcPr>
          <w:p w14:paraId="0A7D5E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 w14:paraId="70F584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0.23</w:t>
            </w:r>
          </w:p>
        </w:tc>
      </w:tr>
      <w:tr w14:paraId="17F57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B332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03224F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117B05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 w14:paraId="07A5ED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 w14:paraId="74C05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 w14:paraId="14F52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1419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226F71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0.39</w:t>
            </w:r>
          </w:p>
        </w:tc>
        <w:tc>
          <w:tcPr>
            <w:vAlign w:val="center"/>
          </w:tcPr>
          <w:p w14:paraId="1DAD78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 w14:paraId="7360F7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 w14:paraId="1D2648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</w:tr>
      <w:tr w14:paraId="2F20E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AB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6A56CA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 w14:paraId="02205C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762D85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 w14:paraId="0014A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 w14:paraId="4DC19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03D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357BEE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  <w:tc>
          <w:tcPr>
            <w:vAlign w:val="center"/>
          </w:tcPr>
          <w:p w14:paraId="7A6108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7BDE8C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4ECBF9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</w:tr>
      <w:tr w14:paraId="4F32E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086D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14315B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 w14:paraId="7B5760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7D39B5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7B6E4F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</w:tr>
      <w:tr w14:paraId="48637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DE34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354B96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36E0FB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7172FB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31B28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</w:tr>
      <w:tr w14:paraId="2442F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74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44DD87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36E4AD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386CAB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34DF0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</w:tr>
      <w:tr w14:paraId="4FA8F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601E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544EB8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51F76B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2537D6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844AF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</w:tr>
      <w:tr w14:paraId="575D5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A367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日累计(kg/(㎡.d))</w:t>
            </w:r>
          </w:p>
        </w:tc>
        <w:tc>
          <w:tcPr>
            <w:vAlign w:val="center"/>
          </w:tcPr>
          <w:p w14:paraId="4635D6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10.06</w:t>
            </w:r>
          </w:p>
        </w:tc>
        <w:tc>
          <w:tcPr>
            <w:vAlign w:val="center"/>
          </w:tcPr>
          <w:p w14:paraId="2BDF25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6.03</w:t>
            </w:r>
          </w:p>
        </w:tc>
        <w:tc>
          <w:tcPr>
            <w:vAlign w:val="center"/>
          </w:tcPr>
          <w:p w14:paraId="0044DA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1.30</w:t>
            </w:r>
          </w:p>
        </w:tc>
        <w:tc>
          <w:tcPr>
            <w:vAlign w:val="center"/>
          </w:tcPr>
          <w:p w14:paraId="21D395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4.80</w:t>
            </w:r>
          </w:p>
        </w:tc>
      </w:tr>
    </w:tbl>
    <w:p w14:paraId="30E4DCBF"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 w14:paraId="3F349FA8">
      <w:pPr>
        <w:pStyle w:val="2"/>
      </w:pPr>
      <w:bookmarkStart w:id="33" w:name="_Toc29599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 w14:paraId="0756A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D87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6FEAE4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 w14:paraId="5B255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3115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地块面积(㎡)</w:t>
            </w:r>
          </w:p>
        </w:tc>
        <w:tc>
          <w:tcPr>
            <w:vAlign w:val="center"/>
          </w:tcPr>
          <w:p w14:paraId="6F9C41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27855.36</w:t>
            </w:r>
          </w:p>
        </w:tc>
      </w:tr>
      <w:tr w14:paraId="4F131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7C39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 w14:paraId="3A566E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</w:tr>
      <w:tr w14:paraId="2374D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AE84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 w14:paraId="4D03D3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23899.00</w:t>
            </w:r>
          </w:p>
        </w:tc>
      </w:tr>
      <w:tr w14:paraId="66589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F73E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广场面积(㎡)</w:t>
            </w:r>
          </w:p>
        </w:tc>
        <w:tc>
          <w:tcPr>
            <w:vAlign w:val="center"/>
          </w:tcPr>
          <w:p w14:paraId="2C94D1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2AEC2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E459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道路面积(㎡)</w:t>
            </w:r>
          </w:p>
        </w:tc>
        <w:tc>
          <w:tcPr>
            <w:vAlign w:val="center"/>
          </w:tcPr>
          <w:p w14:paraId="71943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3917.29</w:t>
            </w:r>
          </w:p>
        </w:tc>
      </w:tr>
      <w:tr w14:paraId="6A84E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E24D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绿地面积(㎡)</w:t>
            </w:r>
          </w:p>
        </w:tc>
        <w:tc>
          <w:tcPr>
            <w:vAlign w:val="center"/>
          </w:tcPr>
          <w:p w14:paraId="7CAE76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8628.45</w:t>
            </w:r>
          </w:p>
        </w:tc>
      </w:tr>
      <w:tr w14:paraId="41BCA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A518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水面面积(㎡)</w:t>
            </w:r>
          </w:p>
        </w:tc>
        <w:tc>
          <w:tcPr>
            <w:vAlign w:val="center"/>
          </w:tcPr>
          <w:p w14:paraId="2EA594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135.91</w:t>
            </w:r>
          </w:p>
        </w:tc>
      </w:tr>
      <w:tr w14:paraId="3979B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D314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绿化屋面面积(㎡)</w:t>
            </w:r>
          </w:p>
        </w:tc>
        <w:tc>
          <w:tcPr>
            <w:vAlign w:val="center"/>
          </w:tcPr>
          <w:p w14:paraId="2B1C32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85.77</w:t>
            </w:r>
          </w:p>
        </w:tc>
      </w:tr>
      <w:tr w14:paraId="5CF50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3C5C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乔木爬藤面积(㎡)</w:t>
            </w:r>
          </w:p>
        </w:tc>
        <w:tc>
          <w:tcPr>
            <w:vAlign w:val="center"/>
          </w:tcPr>
          <w:p w14:paraId="0C5479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11859.68</w:t>
            </w:r>
          </w:p>
        </w:tc>
      </w:tr>
      <w:tr w14:paraId="6EA6A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9D6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亭廊面积(㎡)</w:t>
            </w:r>
          </w:p>
        </w:tc>
        <w:tc>
          <w:tcPr>
            <w:vAlign w:val="center"/>
          </w:tcPr>
          <w:p w14:paraId="3DC630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1F44C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2690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渗透型硬地面积(㎡)</w:t>
            </w:r>
          </w:p>
        </w:tc>
        <w:tc>
          <w:tcPr>
            <w:vAlign w:val="center"/>
          </w:tcPr>
          <w:p w14:paraId="1D9763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1820.17</w:t>
            </w:r>
          </w:p>
        </w:tc>
      </w:tr>
      <w:tr w14:paraId="7D910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A24D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地表平均太阳辐射吸收系数</w:t>
            </w:r>
          </w:p>
        </w:tc>
        <w:tc>
          <w:tcPr>
            <w:vAlign w:val="center"/>
          </w:tcPr>
          <w:p w14:paraId="793144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0.77</w:t>
            </w:r>
          </w:p>
        </w:tc>
      </w:tr>
      <w:tr w14:paraId="17D92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E9DC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地面粗糙系数</w:t>
            </w:r>
          </w:p>
        </w:tc>
        <w:tc>
          <w:tcPr>
            <w:vAlign w:val="center"/>
          </w:tcPr>
          <w:p w14:paraId="282764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 w14:paraId="51EE1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8D4E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vAlign w:val="center"/>
          </w:tcPr>
          <w:p w14:paraId="47F58C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0.89</w:t>
            </w:r>
          </w:p>
        </w:tc>
      </w:tr>
      <w:tr w14:paraId="3A276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3D86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CTTC居住区热时间常数(h)</w:t>
            </w:r>
          </w:p>
        </w:tc>
        <w:tc>
          <w:tcPr>
            <w:vAlign w:val="center"/>
          </w:tcPr>
          <w:p w14:paraId="299F51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9.84</w:t>
            </w:r>
          </w:p>
        </w:tc>
      </w:tr>
      <w:tr w14:paraId="0D1F6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CFB1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绿化遮阳覆盖率(%)</w:t>
            </w:r>
          </w:p>
        </w:tc>
        <w:tc>
          <w:tcPr>
            <w:vAlign w:val="center"/>
          </w:tcPr>
          <w:p w14:paraId="513E78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14:paraId="0FBEA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1BBB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构筑物遮阳覆盖率(%)</w:t>
            </w:r>
          </w:p>
        </w:tc>
        <w:tc>
          <w:tcPr>
            <w:vAlign w:val="center"/>
          </w:tcPr>
          <w:p w14:paraId="72B8CB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604DC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6DF4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平均天空角系数</w:t>
            </w:r>
          </w:p>
        </w:tc>
        <w:tc>
          <w:tcPr>
            <w:vAlign w:val="center"/>
          </w:tcPr>
          <w:p w14:paraId="130C9B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0.90</w:t>
            </w:r>
          </w:p>
        </w:tc>
      </w:tr>
      <w:tr w14:paraId="64736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9E28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通风架空率()</w:t>
            </w:r>
          </w:p>
        </w:tc>
        <w:tc>
          <w:tcPr>
            <w:vAlign w:val="center"/>
          </w:tcPr>
          <w:p w14:paraId="77EDFA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 w14:paraId="64C12824">
      <w:pPr>
        <w:pStyle w:val="3"/>
        <w:ind w:firstLine="420"/>
        <w:rPr>
          <w:lang w:val="en-US"/>
        </w:rPr>
      </w:pPr>
      <w:bookmarkStart w:id="34" w:name="住区指标概览"/>
      <w:bookmarkEnd w:id="34"/>
    </w:p>
    <w:p w14:paraId="4A5BB08A">
      <w:pPr>
        <w:pStyle w:val="2"/>
      </w:pPr>
      <w:bookmarkStart w:id="35" w:name="_Toc28363"/>
      <w:r>
        <w:rPr>
          <w:rFonts w:hint="eastAsia"/>
        </w:rPr>
        <w:t>强制性</w:t>
      </w:r>
      <w:r>
        <w:t>设计指标</w:t>
      </w:r>
      <w:bookmarkEnd w:id="35"/>
    </w:p>
    <w:p w14:paraId="201D2422">
      <w:pPr>
        <w:pStyle w:val="4"/>
      </w:pPr>
      <w:bookmarkStart w:id="36" w:name="_Toc5454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1F2E8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8039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007C64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3884C5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357017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迎风方向(°)</w:t>
            </w:r>
          </w:p>
        </w:tc>
        <w:tc>
          <w:tcPr>
            <w:shd w:val="clear" w:color="auto" w:fill="E6E6E6"/>
            <w:vAlign w:val="center"/>
          </w:tcPr>
          <w:p w14:paraId="1F8CC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迎风面积比</w:t>
            </w:r>
          </w:p>
        </w:tc>
      </w:tr>
      <w:tr w14:paraId="62032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83BC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vAlign w:val="center"/>
          </w:tcPr>
          <w:p w14:paraId="541688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460.48</w:t>
            </w:r>
          </w:p>
        </w:tc>
        <w:tc>
          <w:tcPr>
            <w:vAlign w:val="center"/>
          </w:tcPr>
          <w:p w14:paraId="0FF19F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551.81</w:t>
            </w:r>
          </w:p>
        </w:tc>
        <w:tc>
          <w:tcPr>
            <w:vAlign w:val="center"/>
          </w:tcPr>
          <w:p w14:paraId="6A903E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122.00</w:t>
            </w:r>
          </w:p>
        </w:tc>
        <w:tc>
          <w:tcPr>
            <w:vAlign w:val="center"/>
          </w:tcPr>
          <w:p w14:paraId="4C72C7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0.8345</w:t>
            </w:r>
          </w:p>
        </w:tc>
      </w:tr>
      <w:tr w14:paraId="48BD0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AF53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vAlign w:val="center"/>
          </w:tcPr>
          <w:p w14:paraId="33B98E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493.93</w:t>
            </w:r>
          </w:p>
        </w:tc>
        <w:tc>
          <w:tcPr>
            <w:vAlign w:val="center"/>
          </w:tcPr>
          <w:p w14:paraId="2B96FA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606.28</w:t>
            </w:r>
          </w:p>
        </w:tc>
        <w:tc>
          <w:tcPr>
            <w:vAlign w:val="center"/>
          </w:tcPr>
          <w:p w14:paraId="6BCF5C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157.00</w:t>
            </w:r>
          </w:p>
        </w:tc>
        <w:tc>
          <w:tcPr>
            <w:vAlign w:val="center"/>
          </w:tcPr>
          <w:p w14:paraId="393010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0.8147</w:t>
            </w:r>
          </w:p>
        </w:tc>
      </w:tr>
      <w:tr w14:paraId="23AE3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D32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vAlign w:val="center"/>
          </w:tcPr>
          <w:p w14:paraId="2BF39D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285.45</w:t>
            </w:r>
          </w:p>
        </w:tc>
        <w:tc>
          <w:tcPr>
            <w:vAlign w:val="center"/>
          </w:tcPr>
          <w:p w14:paraId="5E8F72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285.51</w:t>
            </w:r>
          </w:p>
        </w:tc>
        <w:tc>
          <w:tcPr>
            <w:vAlign w:val="center"/>
          </w:tcPr>
          <w:p w14:paraId="17DC44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91.00</w:t>
            </w:r>
          </w:p>
        </w:tc>
        <w:tc>
          <w:tcPr>
            <w:vAlign w:val="center"/>
          </w:tcPr>
          <w:p w14:paraId="1F853D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0.9998</w:t>
            </w:r>
          </w:p>
        </w:tc>
      </w:tr>
      <w:tr w14:paraId="18C4F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E86C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  <w:tc>
          <w:tcPr>
            <w:vAlign w:val="center"/>
          </w:tcPr>
          <w:p w14:paraId="24EDB2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180.26</w:t>
            </w:r>
          </w:p>
        </w:tc>
        <w:tc>
          <w:tcPr>
            <w:vAlign w:val="center"/>
          </w:tcPr>
          <w:p w14:paraId="6831F3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195.32</w:t>
            </w:r>
          </w:p>
        </w:tc>
        <w:tc>
          <w:tcPr>
            <w:vAlign w:val="center"/>
          </w:tcPr>
          <w:p w14:paraId="63BC01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113.00</w:t>
            </w:r>
          </w:p>
        </w:tc>
        <w:tc>
          <w:tcPr>
            <w:vAlign w:val="center"/>
          </w:tcPr>
          <w:p w14:paraId="7D664E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0.9229</w:t>
            </w:r>
          </w:p>
        </w:tc>
      </w:tr>
      <w:tr w14:paraId="6909F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5150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单体模型</w:t>
            </w:r>
          </w:p>
        </w:tc>
        <w:tc>
          <w:tcPr>
            <w:vAlign w:val="center"/>
          </w:tcPr>
          <w:p w14:paraId="6C1C8B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205.04</w:t>
            </w:r>
          </w:p>
        </w:tc>
        <w:tc>
          <w:tcPr>
            <w:vAlign w:val="center"/>
          </w:tcPr>
          <w:p w14:paraId="2A6A10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228.47</w:t>
            </w:r>
          </w:p>
        </w:tc>
        <w:tc>
          <w:tcPr>
            <w:vAlign w:val="center"/>
          </w:tcPr>
          <w:p w14:paraId="44E185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116.00</w:t>
            </w:r>
          </w:p>
        </w:tc>
        <w:tc>
          <w:tcPr>
            <w:vAlign w:val="center"/>
          </w:tcPr>
          <w:p w14:paraId="0D6B6C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0.8974</w:t>
            </w:r>
          </w:p>
        </w:tc>
      </w:tr>
      <w:tr w14:paraId="4CBE3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16C4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gridSpan w:val="4"/>
            <w:vAlign w:val="center"/>
          </w:tcPr>
          <w:p w14:paraId="4D0EFAE9">
            <w:pPr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0.894</w:t>
            </w:r>
          </w:p>
        </w:tc>
      </w:tr>
      <w:tr w14:paraId="46198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7122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7FC150FD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《城市居住区热环境设计标准》4.1.1条</w:t>
            </w:r>
          </w:p>
        </w:tc>
      </w:tr>
      <w:tr w14:paraId="32965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E32C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7A6B87F6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平均迎风面积比≤0.80</w:t>
            </w:r>
          </w:p>
        </w:tc>
      </w:tr>
      <w:tr w14:paraId="54C64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FFF1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6557FD7E">
            <w:pPr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不满足</w:t>
            </w:r>
          </w:p>
        </w:tc>
      </w:tr>
    </w:tbl>
    <w:p w14:paraId="5F268C04"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 w14:paraId="078E25C0">
      <w:pPr>
        <w:pStyle w:val="4"/>
      </w:pPr>
      <w:bookmarkStart w:id="38" w:name="_Toc17760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435E4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044A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</w:t>
            </w:r>
          </w:p>
        </w:tc>
        <w:tc>
          <w:tcPr>
            <w:shd w:val="clear" w:color="auto" w:fill="E6E6E6"/>
            <w:vAlign w:val="center"/>
          </w:tcPr>
          <w:p w14:paraId="27A557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遮阳面积(㎡)</w:t>
            </w:r>
          </w:p>
        </w:tc>
        <w:tc>
          <w:tcPr>
            <w:shd w:val="clear" w:color="auto" w:fill="E6E6E6"/>
            <w:vAlign w:val="center"/>
          </w:tcPr>
          <w:p w14:paraId="604CD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场地面积(㎡)</w:t>
            </w:r>
          </w:p>
        </w:tc>
        <w:tc>
          <w:tcPr>
            <w:shd w:val="clear" w:color="auto" w:fill="E6E6E6"/>
            <w:vAlign w:val="center"/>
          </w:tcPr>
          <w:p w14:paraId="0F7ED3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遮阳覆盖率(%)</w:t>
            </w:r>
          </w:p>
        </w:tc>
        <w:tc>
          <w:tcPr>
            <w:shd w:val="clear" w:color="auto" w:fill="E6E6E6"/>
            <w:vAlign w:val="center"/>
          </w:tcPr>
          <w:p w14:paraId="7F15F5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覆盖率限值(%)</w:t>
            </w:r>
          </w:p>
        </w:tc>
      </w:tr>
      <w:tr w14:paraId="58F15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1DB8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63F791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400.6</w:t>
            </w:r>
          </w:p>
        </w:tc>
        <w:tc>
          <w:tcPr>
            <w:vAlign w:val="center"/>
          </w:tcPr>
          <w:p w14:paraId="7E531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1820.2</w:t>
            </w:r>
          </w:p>
        </w:tc>
        <w:tc>
          <w:tcPr>
            <w:vAlign w:val="center"/>
          </w:tcPr>
          <w:p w14:paraId="06D61A12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3FF231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14:paraId="52A75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2282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526E245F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《城市居住区热环境设计标准》4.2.1条</w:t>
            </w:r>
          </w:p>
        </w:tc>
      </w:tr>
      <w:tr w14:paraId="38610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DC94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047C470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各类活动场地遮阳覆盖率不得低于标准要求限值</w:t>
            </w:r>
          </w:p>
        </w:tc>
      </w:tr>
      <w:tr w14:paraId="5909B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7692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7A2A0AD8">
            <w:pPr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不满足</w:t>
            </w:r>
          </w:p>
        </w:tc>
      </w:tr>
    </w:tbl>
    <w:p w14:paraId="22FC6D28"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 w14:paraId="37D7372A">
      <w:pPr>
        <w:pStyle w:val="2"/>
      </w:pPr>
      <w:bookmarkStart w:id="40" w:name="_Toc18250"/>
      <w:r>
        <w:rPr>
          <w:rFonts w:hint="eastAsia"/>
        </w:rPr>
        <w:t>规定性设计指标</w:t>
      </w:r>
      <w:bookmarkEnd w:id="40"/>
    </w:p>
    <w:p w14:paraId="335B3ADD">
      <w:pPr>
        <w:pStyle w:val="4"/>
      </w:pPr>
      <w:bookmarkStart w:id="41" w:name="_Toc21594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33661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645C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5F5E39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底层架空面积(㎡)</w:t>
            </w:r>
          </w:p>
        </w:tc>
        <w:tc>
          <w:tcPr>
            <w:shd w:val="clear" w:color="auto" w:fill="E6E6E6"/>
            <w:vAlign w:val="center"/>
          </w:tcPr>
          <w:p w14:paraId="4C4CFE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 w14:paraId="2662B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迎风面宽度(m)</w:t>
            </w:r>
          </w:p>
        </w:tc>
        <w:tc>
          <w:tcPr>
            <w:shd w:val="clear" w:color="auto" w:fill="E6E6E6"/>
            <w:vAlign w:val="center"/>
          </w:tcPr>
          <w:p w14:paraId="4D10E1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底层通风架空率(%)</w:t>
            </w:r>
          </w:p>
        </w:tc>
      </w:tr>
      <w:tr w14:paraId="12F5B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9EBEF2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19D46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2D41C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213.1</w:t>
            </w:r>
          </w:p>
        </w:tc>
        <w:tc>
          <w:tcPr>
            <w:vAlign w:val="center"/>
          </w:tcPr>
          <w:p w14:paraId="3A534B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9A402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43EE0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982C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vAlign w:val="center"/>
          </w:tcPr>
          <w:p w14:paraId="7151D3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C2F35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1133.7</w:t>
            </w:r>
          </w:p>
        </w:tc>
        <w:tc>
          <w:tcPr>
            <w:vAlign w:val="center"/>
          </w:tcPr>
          <w:p w14:paraId="7522BF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A08D5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6F5A6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5CB9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vAlign w:val="center"/>
          </w:tcPr>
          <w:p w14:paraId="79D5AE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AC59E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790.8</w:t>
            </w:r>
          </w:p>
        </w:tc>
        <w:tc>
          <w:tcPr>
            <w:vAlign w:val="center"/>
          </w:tcPr>
          <w:p w14:paraId="4E25B4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9539A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12E8F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CCB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vAlign w:val="center"/>
          </w:tcPr>
          <w:p w14:paraId="575B76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C339D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975.5</w:t>
            </w:r>
          </w:p>
        </w:tc>
        <w:tc>
          <w:tcPr>
            <w:vAlign w:val="center"/>
          </w:tcPr>
          <w:p w14:paraId="6BAAF9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85E73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557949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5A9E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  <w:tc>
          <w:tcPr>
            <w:vAlign w:val="center"/>
          </w:tcPr>
          <w:p w14:paraId="2CE0EB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6B5CC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278.9</w:t>
            </w:r>
          </w:p>
        </w:tc>
        <w:tc>
          <w:tcPr>
            <w:vAlign w:val="center"/>
          </w:tcPr>
          <w:p w14:paraId="08DBFD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0CAB7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27A25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AD5A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单体模型</w:t>
            </w:r>
          </w:p>
        </w:tc>
        <w:tc>
          <w:tcPr>
            <w:vAlign w:val="center"/>
          </w:tcPr>
          <w:p w14:paraId="2ED1DF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08128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777.4</w:t>
            </w:r>
          </w:p>
        </w:tc>
        <w:tc>
          <w:tcPr>
            <w:vAlign w:val="center"/>
          </w:tcPr>
          <w:p w14:paraId="50A11D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47.8</w:t>
            </w:r>
          </w:p>
        </w:tc>
        <w:tc>
          <w:tcPr>
            <w:vAlign w:val="center"/>
          </w:tcPr>
          <w:p w14:paraId="639C8A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2D097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7B1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27EAC0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《城市居住区热环境设计标准》4.1.4条</w:t>
            </w:r>
          </w:p>
        </w:tc>
      </w:tr>
      <w:tr w14:paraId="3ECE5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FB20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271405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III、IV、V气候区，夏季主导风向迎风面积宽度超过80m时，底层通风架空率不应小于10%</w:t>
            </w:r>
          </w:p>
        </w:tc>
      </w:tr>
      <w:tr w14:paraId="5128D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3D68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51EB3B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4FA12B9E"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 w14:paraId="00346F47">
      <w:pPr>
        <w:pStyle w:val="4"/>
      </w:pPr>
      <w:bookmarkStart w:id="43" w:name="_Toc22832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 w14:paraId="59183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872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遮阳体类型</w:t>
            </w:r>
          </w:p>
        </w:tc>
        <w:tc>
          <w:tcPr>
            <w:shd w:val="clear" w:color="auto" w:fill="E6E6E6"/>
            <w:vAlign w:val="center"/>
          </w:tcPr>
          <w:p w14:paraId="0AAB38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叶面积指数</w:t>
            </w:r>
          </w:p>
        </w:tc>
        <w:tc>
          <w:tcPr>
            <w:shd w:val="clear" w:color="auto" w:fill="E6E6E6"/>
            <w:vAlign w:val="center"/>
          </w:tcPr>
          <w:p w14:paraId="5B86CF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</w:tr>
      <w:tr w14:paraId="2A9D7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4CF6F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</w:t>
            </w:r>
          </w:p>
        </w:tc>
        <w:tc>
          <w:tcPr>
            <w:vAlign w:val="center"/>
          </w:tcPr>
          <w:p w14:paraId="33C4F0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09ADE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11716</w:t>
            </w:r>
          </w:p>
        </w:tc>
      </w:tr>
      <w:tr w14:paraId="3B329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9625F88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5E51E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69BCCB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415AB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C4B87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爬藤棚架</w:t>
            </w:r>
          </w:p>
        </w:tc>
        <w:tc>
          <w:tcPr>
            <w:vAlign w:val="center"/>
          </w:tcPr>
          <w:p w14:paraId="6A2194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440DDA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143</w:t>
            </w:r>
          </w:p>
        </w:tc>
      </w:tr>
      <w:tr w14:paraId="6CC6E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1B7F827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F1FB2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606D38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5C5E8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5499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02A7F7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《城市居住区热环境设计标准》4.2.3条</w:t>
            </w:r>
          </w:p>
        </w:tc>
      </w:tr>
      <w:tr w14:paraId="2B5A8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2959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2499FE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绿化遮阳体叶面积指数不应小于3.0</w:t>
            </w:r>
          </w:p>
        </w:tc>
      </w:tr>
      <w:tr w14:paraId="59814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EDEB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2C1C5F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0D944032"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 w14:paraId="3A40D4BD">
      <w:pPr>
        <w:pStyle w:val="4"/>
      </w:pPr>
      <w:bookmarkStart w:id="45" w:name="_Toc22862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35788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6FA1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27FECA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0AEBD2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D943C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shd w:val="clear" w:color="auto" w:fill="E6E6E6"/>
            <w:vAlign w:val="center"/>
          </w:tcPr>
          <w:p w14:paraId="3295D3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(kg/(㎡·d))</w:t>
            </w:r>
          </w:p>
        </w:tc>
      </w:tr>
      <w:tr w14:paraId="27AC4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5D8C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29A008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</w:t>
            </w:r>
          </w:p>
        </w:tc>
        <w:tc>
          <w:tcPr>
            <w:vAlign w:val="center"/>
          </w:tcPr>
          <w:p w14:paraId="473D16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1.000</w:t>
            </w:r>
          </w:p>
        </w:tc>
        <w:tc>
          <w:tcPr>
            <w:vAlign w:val="center"/>
          </w:tcPr>
          <w:p w14:paraId="21B5DC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4.00</w:t>
            </w:r>
          </w:p>
        </w:tc>
        <w:tc>
          <w:tcPr>
            <w:vAlign w:val="center"/>
          </w:tcPr>
          <w:p w14:paraId="0EAC5F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  <w:tr w14:paraId="203EC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2EB4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2DBF1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</w:t>
            </w:r>
          </w:p>
        </w:tc>
        <w:tc>
          <w:tcPr>
            <w:vAlign w:val="center"/>
          </w:tcPr>
          <w:p w14:paraId="1951AD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Align w:val="center"/>
          </w:tcPr>
          <w:p w14:paraId="640BD4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4.00</w:t>
            </w:r>
          </w:p>
        </w:tc>
        <w:tc>
          <w:tcPr>
            <w:vAlign w:val="center"/>
          </w:tcPr>
          <w:p w14:paraId="647B45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</w:tbl>
    <w:p w14:paraId="7D9CB286"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  <w:gridCol w:w="1"/>
      </w:tblGrid>
      <w:tr w14:paraId="21CF5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2C8067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3E2485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渗透面积比率(%)</w:t>
            </w:r>
          </w:p>
        </w:tc>
        <w:tc>
          <w:tcPr>
            <w:shd w:val="clear" w:color="auto" w:fill="E6E6E6"/>
            <w:vAlign w:val="center"/>
          </w:tcPr>
          <w:p w14:paraId="2CC3FC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限值(%)</w:t>
            </w:r>
          </w:p>
        </w:tc>
      </w:tr>
      <w:tr w14:paraId="3E738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5777EA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3B83FB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4E0FC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</w:tr>
      <w:tr w14:paraId="4FABD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0A6A71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渗透与蒸发指标</w:t>
            </w:r>
          </w:p>
        </w:tc>
      </w:tr>
      <w:tr w14:paraId="24FC6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763E5F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45CE96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  <w:tc>
          <w:tcPr>
            <w:shd w:val="clear" w:color="auto" w:fill="E6E6E6"/>
            <w:vAlign w:val="center"/>
          </w:tcPr>
          <w:p w14:paraId="28D7D6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</w:t>
            </w:r>
          </w:p>
        </w:tc>
      </w:tr>
      <w:tr w14:paraId="24BC5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06598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vAlign w:val="center"/>
          </w:tcPr>
          <w:p w14:paraId="4DB6DF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4.00</w:t>
            </w:r>
          </w:p>
        </w:tc>
        <w:tc>
          <w:tcPr>
            <w:vAlign w:val="center"/>
          </w:tcPr>
          <w:p w14:paraId="649953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14:paraId="5D27A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329E98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蒸发量m(kg/(㎡·d))</w:t>
            </w:r>
          </w:p>
        </w:tc>
        <w:tc>
          <w:tcPr>
            <w:vAlign w:val="center"/>
          </w:tcPr>
          <w:p w14:paraId="47580F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  <w:tc>
          <w:tcPr>
            <w:vAlign w:val="center"/>
          </w:tcPr>
          <w:p w14:paraId="78F8A1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</w:tr>
      <w:tr w14:paraId="20890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2D4E34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366598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《城市居住区热环境设计标准》4.3.1条</w:t>
            </w:r>
          </w:p>
        </w:tc>
      </w:tr>
      <w:tr w14:paraId="65743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6FD67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577511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渗透面积比率、透水系数及蒸发量不应低于标准规定限值</w:t>
            </w:r>
          </w:p>
        </w:tc>
      </w:tr>
      <w:tr w14:paraId="63ACF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365532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0848DA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7CBAAF2F">
      <w:pPr>
        <w:pStyle w:val="3"/>
        <w:ind w:firstLine="420"/>
        <w:rPr>
          <w:lang w:val="en-US"/>
        </w:rPr>
      </w:pPr>
    </w:p>
    <w:p w14:paraId="5F9BBCF2">
      <w:pPr>
        <w:pStyle w:val="4"/>
      </w:pPr>
      <w:bookmarkStart w:id="47" w:name="_Toc13568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04E38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4283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34CD5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屋面轮廓面积(㎡)</w:t>
            </w:r>
          </w:p>
        </w:tc>
        <w:tc>
          <w:tcPr>
            <w:shd w:val="clear" w:color="auto" w:fill="E6E6E6"/>
            <w:vAlign w:val="center"/>
          </w:tcPr>
          <w:p w14:paraId="20DA1E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屋顶绿化面积(㎡)</w:t>
            </w:r>
          </w:p>
        </w:tc>
        <w:tc>
          <w:tcPr>
            <w:shd w:val="clear" w:color="auto" w:fill="E6E6E6"/>
            <w:vAlign w:val="center"/>
          </w:tcPr>
          <w:p w14:paraId="56E140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554D19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屋面绿化率(%)</w:t>
            </w:r>
          </w:p>
        </w:tc>
      </w:tr>
      <w:tr w14:paraId="478D2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C1FAC5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FB760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213.1</w:t>
            </w:r>
          </w:p>
        </w:tc>
        <w:tc>
          <w:tcPr>
            <w:vAlign w:val="center"/>
          </w:tcPr>
          <w:p w14:paraId="710BB7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687EA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213.1</w:t>
            </w:r>
          </w:p>
        </w:tc>
        <w:tc>
          <w:tcPr>
            <w:vAlign w:val="center"/>
          </w:tcPr>
          <w:p w14:paraId="23FA0F18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4D848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7C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vAlign w:val="center"/>
          </w:tcPr>
          <w:p w14:paraId="656659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1133.7</w:t>
            </w:r>
          </w:p>
        </w:tc>
        <w:tc>
          <w:tcPr>
            <w:vAlign w:val="center"/>
          </w:tcPr>
          <w:p w14:paraId="00ED2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F4ED3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3242.5</w:t>
            </w:r>
          </w:p>
        </w:tc>
        <w:tc>
          <w:tcPr>
            <w:vAlign w:val="center"/>
          </w:tcPr>
          <w:p w14:paraId="66A163BA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6491D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65ED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vAlign w:val="center"/>
          </w:tcPr>
          <w:p w14:paraId="3E713E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790.8</w:t>
            </w:r>
          </w:p>
        </w:tc>
        <w:tc>
          <w:tcPr>
            <w:vAlign w:val="center"/>
          </w:tcPr>
          <w:p w14:paraId="1D0372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7D982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3242.5</w:t>
            </w:r>
          </w:p>
        </w:tc>
        <w:tc>
          <w:tcPr>
            <w:vAlign w:val="center"/>
          </w:tcPr>
          <w:p w14:paraId="265243F7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29C80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73C2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vAlign w:val="center"/>
          </w:tcPr>
          <w:p w14:paraId="61FA16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975.5</w:t>
            </w:r>
          </w:p>
        </w:tc>
        <w:tc>
          <w:tcPr>
            <w:vAlign w:val="center"/>
          </w:tcPr>
          <w:p w14:paraId="5F8AB8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AE634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3242.5</w:t>
            </w:r>
          </w:p>
        </w:tc>
        <w:tc>
          <w:tcPr>
            <w:vAlign w:val="center"/>
          </w:tcPr>
          <w:p w14:paraId="468EE63D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46330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BE95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  <w:tc>
          <w:tcPr>
            <w:vAlign w:val="center"/>
          </w:tcPr>
          <w:p w14:paraId="4968C3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278.9</w:t>
            </w:r>
          </w:p>
        </w:tc>
        <w:tc>
          <w:tcPr>
            <w:vAlign w:val="center"/>
          </w:tcPr>
          <w:p w14:paraId="74C61A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C3FF8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3242.5</w:t>
            </w:r>
          </w:p>
        </w:tc>
        <w:tc>
          <w:tcPr>
            <w:vAlign w:val="center"/>
          </w:tcPr>
          <w:p w14:paraId="18680401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2FD63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ABDC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单体模型</w:t>
            </w:r>
          </w:p>
        </w:tc>
        <w:tc>
          <w:tcPr>
            <w:vAlign w:val="center"/>
          </w:tcPr>
          <w:p w14:paraId="0C89AA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777.4</w:t>
            </w:r>
          </w:p>
        </w:tc>
        <w:tc>
          <w:tcPr>
            <w:vAlign w:val="center"/>
          </w:tcPr>
          <w:p w14:paraId="4D9B9B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85.8</w:t>
            </w:r>
          </w:p>
        </w:tc>
        <w:tc>
          <w:tcPr>
            <w:vAlign w:val="center"/>
          </w:tcPr>
          <w:p w14:paraId="11FB8F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777.4</w:t>
            </w:r>
          </w:p>
        </w:tc>
        <w:tc>
          <w:tcPr>
            <w:vAlign w:val="center"/>
          </w:tcPr>
          <w:p w14:paraId="50FC1EF7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11</w:t>
            </w:r>
          </w:p>
        </w:tc>
      </w:tr>
      <w:tr w14:paraId="05BF3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9840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12CEB4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4169.5</w:t>
            </w:r>
          </w:p>
        </w:tc>
        <w:tc>
          <w:tcPr>
            <w:vAlign w:val="center"/>
          </w:tcPr>
          <w:p w14:paraId="0C43DC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85.8</w:t>
            </w:r>
          </w:p>
        </w:tc>
        <w:tc>
          <w:tcPr>
            <w:vAlign w:val="center"/>
          </w:tcPr>
          <w:p w14:paraId="5B9384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13960.6</w:t>
            </w:r>
          </w:p>
        </w:tc>
        <w:tc>
          <w:tcPr>
            <w:vAlign w:val="center"/>
          </w:tcPr>
          <w:p w14:paraId="05395B09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</w:t>
            </w:r>
          </w:p>
        </w:tc>
      </w:tr>
      <w:tr w14:paraId="79A05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5EA3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3BF567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《城市居住区热环境设计标准》4.4.2条</w:t>
            </w:r>
          </w:p>
        </w:tc>
      </w:tr>
      <w:tr w14:paraId="4122E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64AB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423FFE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建筑屋面的绿化面积不应低于可绿化屋面面积的50%</w:t>
            </w:r>
          </w:p>
        </w:tc>
      </w:tr>
      <w:tr w14:paraId="300C3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AD74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32B2A25E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</w:tbl>
    <w:p w14:paraId="6AB37FF6">
      <w:pPr>
        <w:pStyle w:val="3"/>
        <w:ind w:firstLine="420"/>
        <w:rPr>
          <w:lang w:val="en-US"/>
        </w:rPr>
      </w:pPr>
      <w:bookmarkStart w:id="48" w:name="屋面绿化率"/>
      <w:bookmarkEnd w:id="48"/>
    </w:p>
    <w:p w14:paraId="270ECB7C">
      <w:pPr>
        <w:pStyle w:val="2"/>
      </w:pPr>
      <w:bookmarkStart w:id="49" w:name="_Toc13814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 w14:paraId="2F925E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 w14:paraId="153AF940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7DF8B731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5961F4C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1AAB90E7">
            <w:pPr>
              <w:jc w:val="center"/>
            </w:pPr>
            <w:r>
              <w:t>备注</w:t>
            </w:r>
          </w:p>
        </w:tc>
      </w:tr>
      <w:tr w14:paraId="06C80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5E951083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0ECC9615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5DAD0C18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  <w:color w:val="FF0000"/>
              </w:rPr>
              <w:t>不满足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19A7CB27">
            <w:r>
              <w:rPr>
                <w:b/>
              </w:rPr>
              <w:t>强制条文，必须满足</w:t>
            </w:r>
          </w:p>
        </w:tc>
      </w:tr>
      <w:tr w14:paraId="4ED97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340229F3"/>
        </w:tc>
        <w:tc>
          <w:tcPr>
            <w:tcW w:w="2800" w:type="dxa"/>
            <w:vAlign w:val="center"/>
          </w:tcPr>
          <w:p w14:paraId="4C7D7226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031DC708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  <w:color w:val="FF0000"/>
              </w:rPr>
              <w:t>不满足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 w14:paraId="3BA6D17E"/>
        </w:tc>
      </w:tr>
      <w:tr w14:paraId="3D644D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41295C55">
            <w:r>
              <w:t>规定性设计</w:t>
            </w:r>
          </w:p>
        </w:tc>
        <w:tc>
          <w:tcPr>
            <w:tcW w:w="2800" w:type="dxa"/>
            <w:vAlign w:val="center"/>
          </w:tcPr>
          <w:p w14:paraId="746C23AD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0B7D5ADD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3C6375EC">
            <w:r>
              <w:t>不满足任意一条时，进行评价性设计</w:t>
            </w:r>
          </w:p>
        </w:tc>
      </w:tr>
      <w:tr w14:paraId="3869E3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41DF0BF2"/>
        </w:tc>
        <w:tc>
          <w:tcPr>
            <w:tcW w:w="2800" w:type="dxa"/>
            <w:vAlign w:val="center"/>
          </w:tcPr>
          <w:p w14:paraId="7FCD51DD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6D02DBFA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 w14:paraId="6AD21DD9"/>
        </w:tc>
      </w:tr>
      <w:tr w14:paraId="7F0CAF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6C4FED6A"/>
        </w:tc>
        <w:tc>
          <w:tcPr>
            <w:tcW w:w="2800" w:type="dxa"/>
            <w:vAlign w:val="center"/>
          </w:tcPr>
          <w:p w14:paraId="36C5626C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6B899E82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 w14:paraId="3CA4A6A4"/>
        </w:tc>
      </w:tr>
      <w:tr w14:paraId="4F5B23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79509F64"/>
        </w:tc>
        <w:tc>
          <w:tcPr>
            <w:tcW w:w="2800" w:type="dxa"/>
            <w:vAlign w:val="center"/>
          </w:tcPr>
          <w:p w14:paraId="6583ACA0">
            <w:r>
              <w:t>屋面绿化率</w:t>
            </w:r>
          </w:p>
        </w:tc>
        <w:tc>
          <w:tcPr>
            <w:tcW w:w="1866" w:type="dxa"/>
            <w:vAlign w:val="center"/>
          </w:tcPr>
          <w:p w14:paraId="3D65EC71">
            <w:bookmarkStart w:id="56" w:name="屋面绿化率结论"/>
            <w:r>
              <w:rPr>
                <w:color w:val="FF0000"/>
              </w:rPr>
              <w:t>不满足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 w14:paraId="66EA00D7"/>
        </w:tc>
      </w:tr>
      <w:tr w14:paraId="6D6F43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 w14:paraId="5D893E37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4DE019A4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14:paraId="61D46779"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2041B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 w14:paraId="37B843E8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5F54A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 w14:paraId="77730977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9E850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585D6F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4D5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662\AppData\Local\Temp\tmp1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tmp17.dotx</Template>
  <Pages>10</Pages>
  <Words>2303</Words>
  <Characters>3685</Characters>
  <Lines>20</Lines>
  <Paragraphs>5</Paragraphs>
  <TotalTime>0</TotalTime>
  <ScaleCrop>false</ScaleCrop>
  <LinksUpToDate>false</LinksUpToDate>
  <CharactersWithSpaces>5163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2024-12-21T22:25:00Z</dcterms:created>
  <dc:creator>十一_</dc:creator>
  <cp:lastModifiedBy>十一_</cp:lastModifiedBy>
  <dcterms:modified xsi:type="dcterms:W3CDTF">2024-12-21T22:25:50Z</dcterms:modified>
  <dc:title>住区热环境规定性设计计算书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8394C1FD465548CF9F538DEB53F24C0B_11</vt:lpwstr>
  </property>
  <property fmtid="{D5CDD505-2E9C-101B-9397-08002B2CF9AE}" pid="3" name="KSOProductBuildVer">
    <vt:lpwstr>2052-12.1.0.19302</vt:lpwstr>
  </property>
</Properties>
</file>