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9F9988">
      <w:pPr>
        <w:pStyle w:val="2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after="40" w:afterAutospacing="0"/>
        <w:ind w:left="0" w:firstLine="0"/>
        <w:rPr>
          <w:rFonts w:ascii="Segoe UI" w:hAnsi="Segoe UI" w:eastAsia="Segoe UI" w:cs="Segoe UI"/>
          <w:b/>
          <w:bCs/>
          <w:i w:val="0"/>
          <w:iCs w:val="0"/>
          <w:caps w:val="0"/>
          <w:spacing w:val="0"/>
        </w:rPr>
      </w:pPr>
      <w:bookmarkStart w:id="0" w:name="_GoBack"/>
      <w:bookmarkEnd w:id="0"/>
      <w:r>
        <w:rPr>
          <w:rFonts w:hint="default" w:ascii="Segoe UI" w:hAnsi="Segoe UI" w:eastAsia="Segoe UI" w:cs="Segoe UI"/>
          <w:b/>
          <w:bCs/>
          <w:i w:val="0"/>
          <w:iCs w:val="0"/>
          <w:caps w:val="0"/>
          <w:spacing w:val="0"/>
          <w:shd w:val="clear" w:fill="FFFFFF"/>
        </w:rPr>
        <w:t>用水部门水质检测报告</w:t>
      </w:r>
    </w:p>
    <w:p w14:paraId="61A04C78">
      <w:pPr>
        <w:keepNext w:val="0"/>
        <w:keepLines w:val="0"/>
        <w:widowControl/>
        <w:suppressLineNumbers w:val="0"/>
        <w:jc w:val="left"/>
      </w:pPr>
    </w:p>
    <w:p w14:paraId="30081043">
      <w:pPr>
        <w:keepNext w:val="0"/>
        <w:keepLines w:val="0"/>
        <w:widowControl/>
        <w:numPr>
          <w:ilvl w:val="0"/>
          <w:numId w:val="1"/>
        </w:numPr>
        <w:suppressLineNumbers w:val="0"/>
        <w:pBdr>
          <w:left w:val="none" w:color="auto" w:sz="0" w:space="0"/>
        </w:pBdr>
        <w:spacing w:before="0" w:beforeAutospacing="1" w:after="0" w:afterAutospacing="1"/>
        <w:ind w:left="720" w:hanging="360"/>
      </w:pPr>
      <w:r>
        <w:rPr>
          <w:rStyle w:val="5"/>
          <w:rFonts w:hint="default" w:ascii="Segoe UI" w:hAnsi="Segoe UI" w:eastAsia="Segoe UI" w:cs="Segoe UI"/>
          <w:b/>
          <w:bCs/>
          <w:i w:val="0"/>
          <w:iCs w:val="0"/>
          <w:caps w:val="0"/>
          <w:color w:val="222222"/>
          <w:spacing w:val="0"/>
          <w:sz w:val="16"/>
          <w:szCs w:val="16"/>
          <w:bdr w:val="none" w:color="auto" w:sz="0" w:space="0"/>
          <w:shd w:val="clear" w:fill="FFFFFF"/>
        </w:rPr>
        <w:t>检测项目</w:t>
      </w:r>
      <w:r>
        <w:rPr>
          <w:rFonts w:hint="default" w:ascii="Segoe UI" w:hAnsi="Segoe UI" w:eastAsia="Segoe UI" w:cs="Segoe UI"/>
          <w:i w:val="0"/>
          <w:iCs w:val="0"/>
          <w:caps w:val="0"/>
          <w:color w:val="222222"/>
          <w:spacing w:val="0"/>
          <w:sz w:val="16"/>
          <w:szCs w:val="16"/>
          <w:bdr w:val="none" w:color="auto" w:sz="0" w:space="0"/>
          <w:shd w:val="clear" w:fill="FFFFFF"/>
        </w:rPr>
        <w:t>：包括微生物指标（如菌落总数、总大肠菌群、耐热大肠菌群等）、化学物质指标（如 pH 值、硬度、重金属含量如铅、汞、镉等，以及余氯含量）。</w:t>
      </w:r>
    </w:p>
    <w:p w14:paraId="4A4872CB">
      <w:pPr>
        <w:keepNext w:val="0"/>
        <w:keepLines w:val="0"/>
        <w:widowControl/>
        <w:numPr>
          <w:ilvl w:val="0"/>
          <w:numId w:val="1"/>
        </w:numPr>
        <w:suppressLineNumbers w:val="0"/>
        <w:pBdr>
          <w:left w:val="none" w:color="auto" w:sz="0" w:space="0"/>
        </w:pBdr>
        <w:spacing w:before="80" w:beforeAutospacing="0" w:after="0" w:afterAutospacing="1"/>
        <w:ind w:left="720" w:hanging="360"/>
      </w:pPr>
      <w:r>
        <w:rPr>
          <w:rStyle w:val="5"/>
          <w:rFonts w:hint="default" w:ascii="Segoe UI" w:hAnsi="Segoe UI" w:eastAsia="Segoe UI" w:cs="Segoe UI"/>
          <w:b/>
          <w:bCs/>
          <w:i w:val="0"/>
          <w:iCs w:val="0"/>
          <w:caps w:val="0"/>
          <w:color w:val="222222"/>
          <w:spacing w:val="0"/>
          <w:sz w:val="16"/>
          <w:szCs w:val="16"/>
          <w:bdr w:val="none" w:color="auto" w:sz="0" w:space="0"/>
          <w:shd w:val="clear" w:fill="FFFFFF"/>
        </w:rPr>
        <w:t>检测方法</w:t>
      </w:r>
      <w:r>
        <w:rPr>
          <w:rFonts w:hint="default" w:ascii="Segoe UI" w:hAnsi="Segoe UI" w:eastAsia="Segoe UI" w:cs="Segoe UI"/>
          <w:i w:val="0"/>
          <w:iCs w:val="0"/>
          <w:caps w:val="0"/>
          <w:color w:val="222222"/>
          <w:spacing w:val="0"/>
          <w:sz w:val="16"/>
          <w:szCs w:val="16"/>
          <w:bdr w:val="none" w:color="auto" w:sz="0" w:space="0"/>
          <w:shd w:val="clear" w:fill="FFFFFF"/>
        </w:rPr>
        <w:t>：详细说明各项指标所采用的检测方法，例如微生物指标采用的是何种培养基培养计数法，化学物质指标使用的是分光光度法、原子吸收光谱法等。</w:t>
      </w:r>
    </w:p>
    <w:p w14:paraId="3A3D6704">
      <w:pPr>
        <w:keepNext w:val="0"/>
        <w:keepLines w:val="0"/>
        <w:widowControl/>
        <w:numPr>
          <w:ilvl w:val="0"/>
          <w:numId w:val="1"/>
        </w:numPr>
        <w:suppressLineNumbers w:val="0"/>
        <w:pBdr>
          <w:left w:val="none" w:color="auto" w:sz="0" w:space="0"/>
        </w:pBdr>
        <w:spacing w:before="80" w:beforeAutospacing="0" w:after="0" w:afterAutospacing="1"/>
        <w:ind w:left="720" w:hanging="360"/>
      </w:pPr>
      <w:r>
        <w:rPr>
          <w:rStyle w:val="5"/>
          <w:rFonts w:hint="default" w:ascii="Segoe UI" w:hAnsi="Segoe UI" w:eastAsia="Segoe UI" w:cs="Segoe UI"/>
          <w:b/>
          <w:bCs/>
          <w:i w:val="0"/>
          <w:iCs w:val="0"/>
          <w:caps w:val="0"/>
          <w:color w:val="222222"/>
          <w:spacing w:val="0"/>
          <w:sz w:val="16"/>
          <w:szCs w:val="16"/>
          <w:bdr w:val="none" w:color="auto" w:sz="0" w:space="0"/>
          <w:shd w:val="clear" w:fill="FFFFFF"/>
        </w:rPr>
        <w:t>检测结果</w:t>
      </w:r>
      <w:r>
        <w:rPr>
          <w:rFonts w:hint="default" w:ascii="Segoe UI" w:hAnsi="Segoe UI" w:eastAsia="Segoe UI" w:cs="Segoe UI"/>
          <w:i w:val="0"/>
          <w:iCs w:val="0"/>
          <w:caps w:val="0"/>
          <w:color w:val="222222"/>
          <w:spacing w:val="0"/>
          <w:sz w:val="16"/>
          <w:szCs w:val="16"/>
          <w:bdr w:val="none" w:color="auto" w:sz="0" w:space="0"/>
          <w:shd w:val="clear" w:fill="FFFFFF"/>
        </w:rPr>
        <w:t>：明确列出各项指标的检测数值，并与国家规定的生活饮用水卫生标准进行对比。如菌落总数检测结果为 [X] CFU/mL，国家标准规定不得超过 100CFU/mL，本检测结果符合标准；pH 值检测为 [X]，国家标准范围在 6.5-8.5 之间，检测结果在正常范围内等。</w:t>
      </w:r>
    </w:p>
    <w:p w14:paraId="3A00F522">
      <w:pPr>
        <w:keepNext w:val="0"/>
        <w:keepLines w:val="0"/>
        <w:widowControl/>
        <w:numPr>
          <w:ilvl w:val="0"/>
          <w:numId w:val="1"/>
        </w:numPr>
        <w:suppressLineNumbers w:val="0"/>
        <w:pBdr>
          <w:left w:val="none" w:color="auto" w:sz="0" w:space="0"/>
        </w:pBdr>
        <w:spacing w:before="80" w:beforeAutospacing="0" w:after="0" w:afterAutospacing="1"/>
        <w:ind w:left="720" w:hanging="360"/>
      </w:pPr>
      <w:r>
        <w:rPr>
          <w:rStyle w:val="5"/>
          <w:rFonts w:hint="default" w:ascii="Segoe UI" w:hAnsi="Segoe UI" w:eastAsia="Segoe UI" w:cs="Segoe UI"/>
          <w:b/>
          <w:bCs/>
          <w:i w:val="0"/>
          <w:iCs w:val="0"/>
          <w:caps w:val="0"/>
          <w:color w:val="222222"/>
          <w:spacing w:val="0"/>
          <w:sz w:val="16"/>
          <w:szCs w:val="16"/>
          <w:bdr w:val="none" w:color="auto" w:sz="0" w:space="0"/>
          <w:shd w:val="clear" w:fill="FFFFFF"/>
        </w:rPr>
        <w:t>结论</w:t>
      </w:r>
      <w:r>
        <w:rPr>
          <w:rFonts w:hint="default" w:ascii="Segoe UI" w:hAnsi="Segoe UI" w:eastAsia="Segoe UI" w:cs="Segoe UI"/>
          <w:i w:val="0"/>
          <w:iCs w:val="0"/>
          <w:caps w:val="0"/>
          <w:color w:val="222222"/>
          <w:spacing w:val="0"/>
          <w:sz w:val="16"/>
          <w:szCs w:val="16"/>
          <w:bdr w:val="none" w:color="auto" w:sz="0" w:space="0"/>
          <w:shd w:val="clear" w:fill="FFFFFF"/>
        </w:rPr>
        <w:t>：综合各项检测结果，得出居民生活用水水质是否合格的结论。若存在个别指标异常，需说明对居民健康可能产生的影响以及提出相应的改进建议，如加强水源地保护、优化水处理工艺等。</w:t>
      </w:r>
    </w:p>
    <w:p w14:paraId="3E3742CC">
      <w:pPr>
        <w:pStyle w:val="2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after="40" w:afterAutospacing="0"/>
        <w:ind w:left="0" w:firstLine="0"/>
        <w:rPr>
          <w:rFonts w:hint="default" w:ascii="Segoe UI" w:hAnsi="Segoe UI" w:eastAsia="Segoe UI" w:cs="Segoe UI"/>
          <w:b/>
          <w:bCs/>
          <w:i w:val="0"/>
          <w:iCs w:val="0"/>
          <w:caps w:val="0"/>
          <w:spacing w:val="0"/>
        </w:rPr>
      </w:pPr>
      <w:r>
        <w:rPr>
          <w:rFonts w:hint="default" w:ascii="Segoe UI" w:hAnsi="Segoe UI" w:eastAsia="Segoe UI" w:cs="Segoe UI"/>
          <w:b/>
          <w:bCs/>
          <w:i w:val="0"/>
          <w:iCs w:val="0"/>
          <w:caps w:val="0"/>
          <w:spacing w:val="0"/>
          <w:shd w:val="clear" w:fill="FFFFFF"/>
        </w:rPr>
        <w:t>工业用水部门水质检测报告</w:t>
      </w:r>
    </w:p>
    <w:p w14:paraId="1B70641A">
      <w:pPr>
        <w:keepNext w:val="0"/>
        <w:keepLines w:val="0"/>
        <w:widowControl/>
        <w:suppressLineNumbers w:val="0"/>
        <w:jc w:val="left"/>
      </w:pPr>
    </w:p>
    <w:p w14:paraId="743FBE11">
      <w:pPr>
        <w:keepNext w:val="0"/>
        <w:keepLines w:val="0"/>
        <w:widowControl/>
        <w:numPr>
          <w:ilvl w:val="0"/>
          <w:numId w:val="2"/>
        </w:numPr>
        <w:suppressLineNumbers w:val="0"/>
        <w:pBdr>
          <w:left w:val="none" w:color="auto" w:sz="0" w:space="0"/>
        </w:pBdr>
        <w:spacing w:before="0" w:beforeAutospacing="1" w:after="0" w:afterAutospacing="1"/>
        <w:ind w:left="720" w:hanging="360"/>
      </w:pPr>
      <w:r>
        <w:rPr>
          <w:rStyle w:val="5"/>
          <w:rFonts w:hint="default" w:ascii="Segoe UI" w:hAnsi="Segoe UI" w:eastAsia="Segoe UI" w:cs="Segoe UI"/>
          <w:b/>
          <w:bCs/>
          <w:i w:val="0"/>
          <w:iCs w:val="0"/>
          <w:caps w:val="0"/>
          <w:color w:val="222222"/>
          <w:spacing w:val="0"/>
          <w:sz w:val="16"/>
          <w:szCs w:val="16"/>
          <w:bdr w:val="none" w:color="auto" w:sz="0" w:space="0"/>
          <w:shd w:val="clear" w:fill="FFFFFF"/>
        </w:rPr>
        <w:t>检测项目</w:t>
      </w:r>
      <w:r>
        <w:rPr>
          <w:rFonts w:hint="default" w:ascii="Segoe UI" w:hAnsi="Segoe UI" w:eastAsia="Segoe UI" w:cs="Segoe UI"/>
          <w:i w:val="0"/>
          <w:iCs w:val="0"/>
          <w:caps w:val="0"/>
          <w:color w:val="222222"/>
          <w:spacing w:val="0"/>
          <w:sz w:val="16"/>
          <w:szCs w:val="16"/>
          <w:bdr w:val="none" w:color="auto" w:sz="0" w:space="0"/>
          <w:shd w:val="clear" w:fill="FFFFFF"/>
        </w:rPr>
        <w:t>：除了部分与生活用水类似的常规指标外，还会根据工业生产的特点检测特定指标。例如，对于电子工业用水，可能会检测水中的颗粒物质含量、电阻率等；对于印染工业用水，可能检测色度、化学需氧量（COD）、生化需氧量（BOD）等。</w:t>
      </w:r>
    </w:p>
    <w:p w14:paraId="70F925C8">
      <w:pPr>
        <w:keepNext w:val="0"/>
        <w:keepLines w:val="0"/>
        <w:widowControl/>
        <w:numPr>
          <w:ilvl w:val="0"/>
          <w:numId w:val="2"/>
        </w:numPr>
        <w:suppressLineNumbers w:val="0"/>
        <w:pBdr>
          <w:left w:val="none" w:color="auto" w:sz="0" w:space="0"/>
        </w:pBdr>
        <w:spacing w:before="80" w:beforeAutospacing="0" w:after="0" w:afterAutospacing="1"/>
        <w:ind w:left="720" w:hanging="360"/>
      </w:pPr>
      <w:r>
        <w:rPr>
          <w:rStyle w:val="5"/>
          <w:rFonts w:hint="default" w:ascii="Segoe UI" w:hAnsi="Segoe UI" w:eastAsia="Segoe UI" w:cs="Segoe UI"/>
          <w:b/>
          <w:bCs/>
          <w:i w:val="0"/>
          <w:iCs w:val="0"/>
          <w:caps w:val="0"/>
          <w:color w:val="222222"/>
          <w:spacing w:val="0"/>
          <w:sz w:val="16"/>
          <w:szCs w:val="16"/>
          <w:bdr w:val="none" w:color="auto" w:sz="0" w:space="0"/>
          <w:shd w:val="clear" w:fill="FFFFFF"/>
        </w:rPr>
        <w:t>检测方法</w:t>
      </w:r>
      <w:r>
        <w:rPr>
          <w:rFonts w:hint="default" w:ascii="Segoe UI" w:hAnsi="Segoe UI" w:eastAsia="Segoe UI" w:cs="Segoe UI"/>
          <w:i w:val="0"/>
          <w:iCs w:val="0"/>
          <w:caps w:val="0"/>
          <w:color w:val="222222"/>
          <w:spacing w:val="0"/>
          <w:sz w:val="16"/>
          <w:szCs w:val="16"/>
          <w:bdr w:val="none" w:color="auto" w:sz="0" w:space="0"/>
          <w:shd w:val="clear" w:fill="FFFFFF"/>
        </w:rPr>
        <w:t>：针对不同检测项目采用相应的专业检测方法，如检测颗粒物质可能使用激光粒度分析仪，检测电阻率使用电阻率仪，检测 COD 采用重铬酸钾法等。</w:t>
      </w:r>
    </w:p>
    <w:p w14:paraId="4E8FBFA2">
      <w:pPr>
        <w:keepNext w:val="0"/>
        <w:keepLines w:val="0"/>
        <w:widowControl/>
        <w:numPr>
          <w:ilvl w:val="0"/>
          <w:numId w:val="2"/>
        </w:numPr>
        <w:suppressLineNumbers w:val="0"/>
        <w:pBdr>
          <w:left w:val="none" w:color="auto" w:sz="0" w:space="0"/>
        </w:pBdr>
        <w:spacing w:before="80" w:beforeAutospacing="0" w:after="0" w:afterAutospacing="1"/>
        <w:ind w:left="720" w:hanging="360"/>
      </w:pPr>
      <w:r>
        <w:rPr>
          <w:rStyle w:val="5"/>
          <w:rFonts w:hint="default" w:ascii="Segoe UI" w:hAnsi="Segoe UI" w:eastAsia="Segoe UI" w:cs="Segoe UI"/>
          <w:b/>
          <w:bCs/>
          <w:i w:val="0"/>
          <w:iCs w:val="0"/>
          <w:caps w:val="0"/>
          <w:color w:val="222222"/>
          <w:spacing w:val="0"/>
          <w:sz w:val="16"/>
          <w:szCs w:val="16"/>
          <w:bdr w:val="none" w:color="auto" w:sz="0" w:space="0"/>
          <w:shd w:val="clear" w:fill="FFFFFF"/>
        </w:rPr>
        <w:t>检测结果</w:t>
      </w:r>
      <w:r>
        <w:rPr>
          <w:rFonts w:hint="default" w:ascii="Segoe UI" w:hAnsi="Segoe UI" w:eastAsia="Segoe UI" w:cs="Segoe UI"/>
          <w:i w:val="0"/>
          <w:iCs w:val="0"/>
          <w:caps w:val="0"/>
          <w:color w:val="222222"/>
          <w:spacing w:val="0"/>
          <w:sz w:val="16"/>
          <w:szCs w:val="16"/>
          <w:bdr w:val="none" w:color="auto" w:sz="0" w:space="0"/>
          <w:shd w:val="clear" w:fill="FFFFFF"/>
        </w:rPr>
        <w:t>：列出各项指标的具体检测数值，并对照该工业行业用水的相关标准（可能是行业标准或企业内部制定的标准）进行分析。比如电子工业用水电阻率检测结果为 [X] MΩ・cm，企业要求标准为不低于 [X] MΩ・cm，本检测结果符合要求；印染工业用水色度检测值为 [X] 度，行业标准规定不得超过 [X] 度，检测结果超出标准，需进一步分析原因。</w:t>
      </w:r>
    </w:p>
    <w:p w14:paraId="6C65DDE8">
      <w:pPr>
        <w:keepNext w:val="0"/>
        <w:keepLines w:val="0"/>
        <w:widowControl/>
        <w:numPr>
          <w:ilvl w:val="0"/>
          <w:numId w:val="2"/>
        </w:numPr>
        <w:suppressLineNumbers w:val="0"/>
        <w:pBdr>
          <w:left w:val="none" w:color="auto" w:sz="0" w:space="0"/>
        </w:pBdr>
        <w:spacing w:before="80" w:beforeAutospacing="0" w:after="0" w:afterAutospacing="1"/>
        <w:ind w:left="720" w:hanging="360"/>
      </w:pPr>
      <w:r>
        <w:rPr>
          <w:rStyle w:val="5"/>
          <w:rFonts w:hint="default" w:ascii="Segoe UI" w:hAnsi="Segoe UI" w:eastAsia="Segoe UI" w:cs="Segoe UI"/>
          <w:b/>
          <w:bCs/>
          <w:i w:val="0"/>
          <w:iCs w:val="0"/>
          <w:caps w:val="0"/>
          <w:color w:val="222222"/>
          <w:spacing w:val="0"/>
          <w:sz w:val="16"/>
          <w:szCs w:val="16"/>
          <w:bdr w:val="none" w:color="auto" w:sz="0" w:space="0"/>
          <w:shd w:val="clear" w:fill="FFFFFF"/>
        </w:rPr>
        <w:t>结论</w:t>
      </w:r>
      <w:r>
        <w:rPr>
          <w:rFonts w:hint="default" w:ascii="Segoe UI" w:hAnsi="Segoe UI" w:eastAsia="Segoe UI" w:cs="Segoe UI"/>
          <w:i w:val="0"/>
          <w:iCs w:val="0"/>
          <w:caps w:val="0"/>
          <w:color w:val="222222"/>
          <w:spacing w:val="0"/>
          <w:sz w:val="16"/>
          <w:szCs w:val="16"/>
          <w:bdr w:val="none" w:color="auto" w:sz="0" w:space="0"/>
          <w:shd w:val="clear" w:fill="FFFFFF"/>
        </w:rPr>
        <w:t>：判断工业用水水质是否满足该工业生产的要求。若不合格，分析对生产过程可能造成的影响，如影响产品质量、导致设备腐蚀等，并提出针对性的水质处理措施，如增加过滤设备、采用离子交换树脂进行水质软化等。</w:t>
      </w:r>
    </w:p>
    <w:p w14:paraId="1D89B1A7">
      <w:pPr>
        <w:pStyle w:val="2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after="40" w:afterAutospacing="0"/>
        <w:ind w:left="0" w:firstLine="0"/>
        <w:rPr>
          <w:rFonts w:hint="default" w:ascii="Segoe UI" w:hAnsi="Segoe UI" w:eastAsia="Segoe UI" w:cs="Segoe UI"/>
          <w:b/>
          <w:bCs/>
          <w:i w:val="0"/>
          <w:iCs w:val="0"/>
          <w:caps w:val="0"/>
          <w:spacing w:val="0"/>
        </w:rPr>
      </w:pPr>
      <w:r>
        <w:rPr>
          <w:rFonts w:hint="default" w:ascii="Segoe UI" w:hAnsi="Segoe UI" w:eastAsia="Segoe UI" w:cs="Segoe UI"/>
          <w:b/>
          <w:bCs/>
          <w:i w:val="0"/>
          <w:iCs w:val="0"/>
          <w:caps w:val="0"/>
          <w:spacing w:val="0"/>
          <w:shd w:val="clear" w:fill="FFFFFF"/>
        </w:rPr>
        <w:t>农业灌溉用水部门水质检测报告</w:t>
      </w:r>
    </w:p>
    <w:p w14:paraId="31FD3BD2">
      <w:pPr>
        <w:keepNext w:val="0"/>
        <w:keepLines w:val="0"/>
        <w:widowControl/>
        <w:suppressLineNumbers w:val="0"/>
        <w:jc w:val="left"/>
      </w:pPr>
    </w:p>
    <w:p w14:paraId="7365CFF4">
      <w:pPr>
        <w:keepNext w:val="0"/>
        <w:keepLines w:val="0"/>
        <w:widowControl/>
        <w:numPr>
          <w:ilvl w:val="0"/>
          <w:numId w:val="3"/>
        </w:numPr>
        <w:suppressLineNumbers w:val="0"/>
        <w:pBdr>
          <w:left w:val="none" w:color="auto" w:sz="0" w:space="0"/>
        </w:pBdr>
        <w:spacing w:before="0" w:beforeAutospacing="1" w:after="0" w:afterAutospacing="1"/>
        <w:ind w:left="720" w:hanging="360"/>
      </w:pPr>
      <w:r>
        <w:rPr>
          <w:rStyle w:val="5"/>
          <w:rFonts w:hint="default" w:ascii="Segoe UI" w:hAnsi="Segoe UI" w:eastAsia="Segoe UI" w:cs="Segoe UI"/>
          <w:b/>
          <w:bCs/>
          <w:i w:val="0"/>
          <w:iCs w:val="0"/>
          <w:caps w:val="0"/>
          <w:color w:val="222222"/>
          <w:spacing w:val="0"/>
          <w:sz w:val="16"/>
          <w:szCs w:val="16"/>
          <w:bdr w:val="none" w:color="auto" w:sz="0" w:space="0"/>
          <w:shd w:val="clear" w:fill="FFFFFF"/>
        </w:rPr>
        <w:t>检测项目</w:t>
      </w:r>
      <w:r>
        <w:rPr>
          <w:rFonts w:hint="default" w:ascii="Segoe UI" w:hAnsi="Segoe UI" w:eastAsia="Segoe UI" w:cs="Segoe UI"/>
          <w:i w:val="0"/>
          <w:iCs w:val="0"/>
          <w:caps w:val="0"/>
          <w:color w:val="222222"/>
          <w:spacing w:val="0"/>
          <w:sz w:val="16"/>
          <w:szCs w:val="16"/>
          <w:bdr w:val="none" w:color="auto" w:sz="0" w:space="0"/>
          <w:shd w:val="clear" w:fill="FFFFFF"/>
        </w:rPr>
        <w:t>：主要检测指标有酸碱度（pH 值）、溶解氧（DO）、电导率、重金属含量（如铜、锌、镍等）、盐分含量、农药残留等。</w:t>
      </w:r>
    </w:p>
    <w:p w14:paraId="71B61408">
      <w:pPr>
        <w:keepNext w:val="0"/>
        <w:keepLines w:val="0"/>
        <w:widowControl/>
        <w:numPr>
          <w:ilvl w:val="0"/>
          <w:numId w:val="3"/>
        </w:numPr>
        <w:suppressLineNumbers w:val="0"/>
        <w:pBdr>
          <w:left w:val="none" w:color="auto" w:sz="0" w:space="0"/>
        </w:pBdr>
        <w:spacing w:before="80" w:beforeAutospacing="0" w:after="0" w:afterAutospacing="1"/>
        <w:ind w:left="720" w:hanging="360"/>
      </w:pPr>
      <w:r>
        <w:rPr>
          <w:rStyle w:val="5"/>
          <w:rFonts w:hint="default" w:ascii="Segoe UI" w:hAnsi="Segoe UI" w:eastAsia="Segoe UI" w:cs="Segoe UI"/>
          <w:b/>
          <w:bCs/>
          <w:i w:val="0"/>
          <w:iCs w:val="0"/>
          <w:caps w:val="0"/>
          <w:color w:val="222222"/>
          <w:spacing w:val="0"/>
          <w:sz w:val="16"/>
          <w:szCs w:val="16"/>
          <w:bdr w:val="none" w:color="auto" w:sz="0" w:space="0"/>
          <w:shd w:val="clear" w:fill="FFFFFF"/>
        </w:rPr>
        <w:t>检测方法</w:t>
      </w:r>
      <w:r>
        <w:rPr>
          <w:rFonts w:hint="default" w:ascii="Segoe UI" w:hAnsi="Segoe UI" w:eastAsia="Segoe UI" w:cs="Segoe UI"/>
          <w:i w:val="0"/>
          <w:iCs w:val="0"/>
          <w:caps w:val="0"/>
          <w:color w:val="222222"/>
          <w:spacing w:val="0"/>
          <w:sz w:val="16"/>
          <w:szCs w:val="16"/>
          <w:bdr w:val="none" w:color="auto" w:sz="0" w:space="0"/>
          <w:shd w:val="clear" w:fill="FFFFFF"/>
        </w:rPr>
        <w:t>：采用适合农业检测的方法，如检测溶解氧使用碘量法，检测重金属采用电感耦合等离子体质谱法（ICP-MS），检测农药残留使用气相色谱 - 质谱联用仪（GC-MS）等。</w:t>
      </w:r>
    </w:p>
    <w:p w14:paraId="1F9106EA">
      <w:pPr>
        <w:keepNext w:val="0"/>
        <w:keepLines w:val="0"/>
        <w:widowControl/>
        <w:numPr>
          <w:ilvl w:val="0"/>
          <w:numId w:val="3"/>
        </w:numPr>
        <w:suppressLineNumbers w:val="0"/>
        <w:pBdr>
          <w:left w:val="none" w:color="auto" w:sz="0" w:space="0"/>
        </w:pBdr>
        <w:spacing w:before="80" w:beforeAutospacing="0" w:after="0" w:afterAutospacing="1"/>
        <w:ind w:left="720" w:hanging="360"/>
      </w:pPr>
      <w:r>
        <w:rPr>
          <w:rStyle w:val="5"/>
          <w:rFonts w:hint="default" w:ascii="Segoe UI" w:hAnsi="Segoe UI" w:eastAsia="Segoe UI" w:cs="Segoe UI"/>
          <w:b/>
          <w:bCs/>
          <w:i w:val="0"/>
          <w:iCs w:val="0"/>
          <w:caps w:val="0"/>
          <w:color w:val="222222"/>
          <w:spacing w:val="0"/>
          <w:sz w:val="16"/>
          <w:szCs w:val="16"/>
          <w:bdr w:val="none" w:color="auto" w:sz="0" w:space="0"/>
          <w:shd w:val="clear" w:fill="FFFFFF"/>
        </w:rPr>
        <w:t>检测结果</w:t>
      </w:r>
      <w:r>
        <w:rPr>
          <w:rFonts w:hint="default" w:ascii="Segoe UI" w:hAnsi="Segoe UI" w:eastAsia="Segoe UI" w:cs="Segoe UI"/>
          <w:i w:val="0"/>
          <w:iCs w:val="0"/>
          <w:caps w:val="0"/>
          <w:color w:val="222222"/>
          <w:spacing w:val="0"/>
          <w:sz w:val="16"/>
          <w:szCs w:val="16"/>
          <w:bdr w:val="none" w:color="auto" w:sz="0" w:space="0"/>
          <w:shd w:val="clear" w:fill="FFFFFF"/>
        </w:rPr>
        <w:t>：呈现各项检测指标的具体数值，并与国家规定的农田灌溉水质标准进行比较。例如 pH 值检测为 [X]，标准范围在 5.5-8.5 之间，符合标准；铜含量检测为 [X] mg/L，标准限值为 [X] mg/L，未超出标准等。</w:t>
      </w:r>
    </w:p>
    <w:p w14:paraId="47ED3F5D">
      <w:pPr>
        <w:keepNext w:val="0"/>
        <w:keepLines w:val="0"/>
        <w:widowControl/>
        <w:numPr>
          <w:ilvl w:val="0"/>
          <w:numId w:val="3"/>
        </w:numPr>
        <w:suppressLineNumbers w:val="0"/>
        <w:pBdr>
          <w:left w:val="none" w:color="auto" w:sz="0" w:space="0"/>
        </w:pBdr>
        <w:spacing w:before="80" w:beforeAutospacing="0" w:after="0" w:afterAutospacing="1"/>
        <w:ind w:left="720" w:hanging="360"/>
      </w:pPr>
      <w:r>
        <w:rPr>
          <w:rStyle w:val="5"/>
          <w:rFonts w:hint="default" w:ascii="Segoe UI" w:hAnsi="Segoe UI" w:eastAsia="Segoe UI" w:cs="Segoe UI"/>
          <w:b/>
          <w:bCs/>
          <w:i w:val="0"/>
          <w:iCs w:val="0"/>
          <w:caps w:val="0"/>
          <w:color w:val="222222"/>
          <w:spacing w:val="0"/>
          <w:sz w:val="16"/>
          <w:szCs w:val="16"/>
          <w:bdr w:val="none" w:color="auto" w:sz="0" w:space="0"/>
          <w:shd w:val="clear" w:fill="FFFFFF"/>
        </w:rPr>
        <w:t>结论</w:t>
      </w:r>
      <w:r>
        <w:rPr>
          <w:rFonts w:hint="default" w:ascii="Segoe UI" w:hAnsi="Segoe UI" w:eastAsia="Segoe UI" w:cs="Segoe UI"/>
          <w:i w:val="0"/>
          <w:iCs w:val="0"/>
          <w:caps w:val="0"/>
          <w:color w:val="222222"/>
          <w:spacing w:val="0"/>
          <w:sz w:val="16"/>
          <w:szCs w:val="16"/>
          <w:bdr w:val="none" w:color="auto" w:sz="0" w:space="0"/>
          <w:shd w:val="clear" w:fill="FFFFFF"/>
        </w:rPr>
        <w:t>：评估农业灌溉用水水质是否适宜农作物生长。若水质存在问题，说明可能对土壤和农作物产生的危害，如土壤板结、农作物重金属富集等，并给出改善水质的建议，如建设生态沟渠对灌溉水进行净化、合理规划农药和化肥使用量等。</w:t>
      </w:r>
    </w:p>
    <w:p w14:paraId="72C11863">
      <w:pPr>
        <w:keepNext w:val="0"/>
        <w:keepLines w:val="0"/>
        <w:widowControl/>
        <w:suppressLineNumbers w:val="0"/>
        <w:jc w:val="left"/>
      </w:pPr>
    </w:p>
    <w:p w14:paraId="7097F74E"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Segoe UI" w:hAnsi="Segoe UI" w:eastAsia="Segoe UI" w:cs="Segoe UI"/>
          <w:i w:val="0"/>
          <w:iCs w:val="0"/>
          <w:caps w:val="0"/>
          <w:spacing w:val="0"/>
          <w:sz w:val="16"/>
          <w:szCs w:val="16"/>
        </w:rPr>
      </w:pPr>
      <w:r>
        <w:rPr>
          <w:rFonts w:hint="default" w:ascii="Segoe UI" w:hAnsi="Segoe UI" w:eastAsia="Segoe UI" w:cs="Segoe UI"/>
          <w:i w:val="0"/>
          <w:iCs w:val="0"/>
          <w:caps w:val="0"/>
          <w:spacing w:val="0"/>
          <w:kern w:val="0"/>
          <w:sz w:val="16"/>
          <w:szCs w:val="16"/>
          <w:shd w:val="clear" w:fill="FFFFFF"/>
          <w:lang w:val="en-US" w:eastAsia="zh-CN" w:bidi="ar"/>
        </w:rPr>
        <w:t>你可以告诉我更详细的各用水部门信息，比如具体行业、地区等，这样我能给出更贴合你需求的内容。</w:t>
      </w:r>
    </w:p>
    <w:p w14:paraId="1134665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14CA160"/>
    <w:multiLevelType w:val="multilevel"/>
    <w:tmpl w:val="A14CA160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1">
    <w:nsid w:val="DE2980C9"/>
    <w:multiLevelType w:val="multilevel"/>
    <w:tmpl w:val="DE2980C9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2">
    <w:nsid w:val="2DA16961"/>
    <w:multiLevelType w:val="multilevel"/>
    <w:tmpl w:val="2DA16961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F337FA"/>
    <w:rsid w:val="77F33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2025-03-03T12:07:00Z</dcterms:created>
  <dc:creator>Gambler</dc:creator>
  <cp:lastModifiedBy>Gambler</cp:lastModifiedBy>
  <dcterms:modified xsi:type="dcterms:W3CDTF">2025-03-03T12:09:11Z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3F012AC11111401F929C4360CA78F855_11</vt:lpwstr>
  </property>
  <property fmtid="{D5CDD505-2E9C-101B-9397-08002B2CF9AE}" pid="4" name="KSOTemplateDocerSaveRecord">
    <vt:lpwstr>eyJoZGlkIjoiOGNhZDQ4NGE4Nzg3MGIxNzk0NTJkMGM1YzczN2E5ZTAiLCJ1c2VySWQiOiI0MjUwNDcxMTEifQ==</vt:lpwstr>
  </property>
</Properties>
</file>