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包钢32社区浴场建筑设计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项目名称：包钢32社区浴场建筑设计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围护结构提高7%或负荷降低%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应用比例26%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全寿命期单位建筑面积碳排放强为200kgCO2/（m2·a）减碳率20%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