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0"/>
          <w:szCs w:val="30"/>
        </w:rPr>
      </w:pPr>
      <w:bookmarkStart w:id="0" w:name="_GoBack"/>
      <w:bookmarkEnd w:id="0"/>
      <w:r>
        <w:rPr>
          <w:rFonts w:hint="eastAsia" w:ascii="宋体" w:hAnsi="宋体" w:eastAsia="宋体" w:cs="宋体"/>
          <w:b/>
          <w:bCs/>
          <w:sz w:val="30"/>
          <w:szCs w:val="30"/>
        </w:rPr>
        <w:t>环评报告书</w:t>
      </w:r>
    </w:p>
    <w:p>
      <w:pPr>
        <w:rPr>
          <w:rFonts w:hint="eastAsia" w:ascii="宋体" w:hAnsi="宋体" w:eastAsia="宋体" w:cs="宋体"/>
        </w:rPr>
      </w:pPr>
      <w:r>
        <w:rPr>
          <w:rFonts w:hint="eastAsia" w:ascii="宋体" w:hAnsi="宋体" w:eastAsia="宋体" w:cs="宋体"/>
        </w:rPr>
        <w:t>　　</w:t>
      </w:r>
      <w:r>
        <w:rPr>
          <w:rFonts w:hint="eastAsia" w:ascii="宋体" w:hAnsi="宋体" w:eastAsia="宋体" w:cs="宋体"/>
          <w:b/>
          <w:bCs/>
          <w:sz w:val="28"/>
          <w:szCs w:val="28"/>
        </w:rPr>
        <w:t>1、项⽬概况</w:t>
      </w:r>
    </w:p>
    <w:p>
      <w:pPr>
        <w:rPr>
          <w:rFonts w:hint="eastAsia" w:ascii="宋体" w:hAnsi="宋体" w:eastAsia="宋体" w:cs="宋体"/>
          <w:b/>
          <w:bCs/>
        </w:rPr>
      </w:pPr>
      <w:r>
        <w:rPr>
          <w:rFonts w:hint="eastAsia" w:ascii="宋体" w:hAnsi="宋体" w:eastAsia="宋体" w:cs="宋体"/>
        </w:rPr>
        <w:t>　　</w:t>
      </w:r>
      <w:r>
        <w:rPr>
          <w:rFonts w:hint="eastAsia" w:ascii="宋体" w:hAnsi="宋体" w:eastAsia="宋体" w:cs="宋体"/>
          <w:b/>
          <w:bCs/>
          <w:sz w:val="24"/>
          <w:szCs w:val="24"/>
        </w:rPr>
        <w:t>1.1拟建项⽬概况</w:t>
      </w:r>
    </w:p>
    <w:p>
      <w:pPr>
        <w:ind w:firstLine="420"/>
        <w:rPr>
          <w:rFonts w:hint="eastAsia" w:ascii="宋体" w:hAnsi="宋体" w:eastAsia="宋体" w:cs="宋体"/>
          <w:lang w:val="en-US" w:eastAsia="zh-CN"/>
        </w:rPr>
      </w:pPr>
      <w:r>
        <w:rPr>
          <w:rFonts w:hint="eastAsia" w:ascii="宋体" w:hAnsi="宋体" w:eastAsia="宋体" w:cs="宋体"/>
        </w:rPr>
        <w:t>项⽬名称：</w:t>
      </w:r>
      <w:r>
        <w:rPr>
          <w:rFonts w:hint="eastAsia" w:ascii="宋体" w:hAnsi="宋体" w:eastAsia="宋体" w:cs="宋体"/>
          <w:lang w:val="en-US" w:eastAsia="zh-CN"/>
        </w:rPr>
        <w:t>常州市绿建三星幼儿园项目</w:t>
      </w:r>
    </w:p>
    <w:p>
      <w:pPr>
        <w:rPr>
          <w:rFonts w:hint="eastAsia" w:ascii="宋体" w:hAnsi="宋体" w:eastAsia="宋体" w:cs="宋体"/>
          <w:lang w:val="en-US" w:eastAsia="zh-CN"/>
        </w:rPr>
      </w:pPr>
      <w:r>
        <w:rPr>
          <w:rFonts w:hint="eastAsia" w:ascii="宋体" w:hAnsi="宋体" w:eastAsia="宋体" w:cs="宋体"/>
        </w:rPr>
        <w:t>　　建设地点：</w:t>
      </w:r>
      <w:r>
        <w:rPr>
          <w:rFonts w:hint="eastAsia" w:ascii="宋体" w:hAnsi="宋体" w:eastAsia="宋体" w:cs="宋体"/>
          <w:lang w:val="en-US" w:eastAsia="zh-CN"/>
        </w:rPr>
        <w:t>常州市新北区龙六路209号</w:t>
      </w:r>
    </w:p>
    <w:p>
      <w:pPr>
        <w:ind w:firstLine="420"/>
        <w:rPr>
          <w:rFonts w:hint="eastAsia" w:ascii="宋体" w:hAnsi="宋体" w:eastAsia="宋体" w:cs="宋体"/>
        </w:rPr>
      </w:pPr>
      <w:r>
        <w:rPr>
          <w:rFonts w:hint="eastAsia" w:ascii="宋体" w:hAnsi="宋体" w:eastAsia="宋体" w:cs="宋体"/>
        </w:rPr>
        <w:t>建设内容：</w:t>
      </w:r>
      <w:r>
        <w:rPr>
          <w:rFonts w:hint="eastAsia" w:ascii="宋体" w:hAnsi="宋体" w:eastAsia="宋体" w:cs="宋体"/>
          <w:lang w:val="en-US" w:eastAsia="zh-CN"/>
        </w:rPr>
        <w:t>新建12班幼儿园</w:t>
      </w:r>
      <w:r>
        <w:rPr>
          <w:rFonts w:hint="eastAsia" w:ascii="宋体" w:hAnsi="宋体" w:eastAsia="宋体" w:cs="宋体"/>
        </w:rPr>
        <w:t>　　</w:t>
      </w:r>
    </w:p>
    <w:p>
      <w:pPr>
        <w:rPr>
          <w:rFonts w:hint="eastAsia" w:ascii="宋体" w:hAnsi="宋体" w:eastAsia="宋体" w:cs="宋体"/>
        </w:rPr>
      </w:pPr>
      <w:r>
        <w:rPr>
          <w:rFonts w:hint="eastAsia" w:ascii="宋体" w:hAnsi="宋体" w:eastAsia="宋体" w:cs="宋体"/>
        </w:rPr>
        <w:t>　　⼯程占地：</w:t>
      </w:r>
      <w:r>
        <w:rPr>
          <w:rFonts w:hint="eastAsia" w:ascii="宋体" w:hAnsi="宋体" w:eastAsia="宋体" w:cs="宋体"/>
          <w:lang w:val="en-US" w:eastAsia="zh-CN"/>
        </w:rPr>
        <w:t>9253平方米</w:t>
      </w:r>
    </w:p>
    <w:p>
      <w:pPr>
        <w:numPr>
          <w:ilvl w:val="0"/>
          <w:numId w:val="1"/>
        </w:numPr>
        <w:ind w:left="420" w:leftChars="0" w:firstLine="0" w:firstLineChars="0"/>
        <w:rPr>
          <w:rFonts w:hint="eastAsia" w:ascii="宋体" w:hAnsi="宋体" w:eastAsia="宋体" w:cs="宋体"/>
          <w:b/>
          <w:bCs/>
          <w:sz w:val="28"/>
          <w:szCs w:val="28"/>
        </w:rPr>
      </w:pPr>
      <w:r>
        <w:rPr>
          <w:rFonts w:hint="eastAsia" w:ascii="宋体" w:hAnsi="宋体" w:eastAsia="宋体" w:cs="宋体"/>
          <w:b/>
          <w:bCs/>
          <w:sz w:val="28"/>
          <w:szCs w:val="28"/>
        </w:rPr>
        <w:t>⼯程</w:t>
      </w:r>
      <w:r>
        <w:rPr>
          <w:rFonts w:hint="eastAsia" w:ascii="宋体" w:hAnsi="宋体" w:eastAsia="宋体" w:cs="宋体"/>
          <w:b/>
          <w:bCs/>
          <w:sz w:val="28"/>
          <w:szCs w:val="28"/>
          <w:lang w:val="en-US" w:eastAsia="zh-CN"/>
        </w:rPr>
        <w:t>污染因子</w:t>
      </w:r>
      <w:r>
        <w:rPr>
          <w:rFonts w:hint="eastAsia" w:ascii="宋体" w:hAnsi="宋体" w:eastAsia="宋体" w:cs="宋体"/>
          <w:b/>
          <w:bCs/>
          <w:sz w:val="28"/>
          <w:szCs w:val="28"/>
        </w:rPr>
        <w:t>分析</w:t>
      </w:r>
    </w:p>
    <w:p>
      <w:pPr>
        <w:numPr>
          <w:ilvl w:val="0"/>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2.1废气</w:t>
      </w:r>
    </w:p>
    <w:p>
      <w:pPr>
        <w:rPr>
          <w:rFonts w:hint="eastAsia" w:ascii="宋体" w:hAnsi="宋体" w:eastAsia="宋体" w:cs="宋体"/>
        </w:rPr>
      </w:pPr>
      <w:r>
        <w:rPr>
          <w:rFonts w:hint="eastAsia" w:ascii="宋体" w:hAnsi="宋体" w:eastAsia="宋体" w:cs="宋体"/>
        </w:rPr>
        <w:t>　</w:t>
      </w:r>
      <w:r>
        <w:rPr>
          <w:rFonts w:hint="eastAsia" w:ascii="宋体" w:hAnsi="宋体" w:eastAsia="宋体" w:cs="宋体"/>
          <w:lang w:val="en-US" w:eastAsia="zh-CN"/>
        </w:rPr>
        <w:tab/>
      </w:r>
      <w:r>
        <w:rPr>
          <w:rFonts w:hint="eastAsia" w:ascii="宋体" w:hAnsi="宋体" w:eastAsia="宋体" w:cs="宋体"/>
        </w:rPr>
        <w:t>根据扩初设计及使用功能，本工程主要废气排放为锅炉燃油废气和食堂油烟废气。本项目将设置一台2T/h燃油锅炉，以供学生及教职员工开水、食堂等，年耗油量为210吨。锅炉燃油将产生烟尘、二氧化硫及氮氧化物废气污染。另外，食堂厨房在炒作时将产生厨房油烟废气污染。</w:t>
      </w:r>
    </w:p>
    <w:p>
      <w:pPr>
        <w:numPr>
          <w:ilvl w:val="0"/>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2.2废水</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本项目主要废水排放为食堂废水、学生和教职员工日常办公产生的生活废水。</w:t>
      </w:r>
    </w:p>
    <w:p>
      <w:pPr>
        <w:numPr>
          <w:ilvl w:val="0"/>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2.3</w:t>
      </w:r>
      <w:r>
        <w:rPr>
          <w:rFonts w:hint="default" w:ascii="宋体" w:hAnsi="宋体" w:eastAsia="宋体" w:cs="宋体"/>
          <w:b/>
          <w:bCs/>
          <w:sz w:val="24"/>
          <w:szCs w:val="24"/>
          <w:lang w:val="en-US" w:eastAsia="zh-CN"/>
        </w:rPr>
        <w:t>噪声</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1、项目内噪声源</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项目内主要噪声源有分别设置于食堂的锅炉房、水泵房及设置于食堂屋顶的厨房排风油烟机。</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2、建设期内施工噪声</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建筑施工噪声，主要来源于各种建筑机械噪声。</w:t>
      </w:r>
    </w:p>
    <w:p>
      <w:pPr>
        <w:numPr>
          <w:ilvl w:val="0"/>
          <w:numId w:val="0"/>
        </w:numPr>
        <w:ind w:left="420"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2.4建设期环境影响问题</w:t>
      </w:r>
    </w:p>
    <w:p>
      <w:pPr>
        <w:ind w:firstLine="420" w:firstLineChars="0"/>
        <w:rPr>
          <w:rFonts w:hint="default" w:ascii="宋体" w:hAnsi="宋体" w:eastAsia="宋体" w:cs="宋体"/>
          <w:lang w:val="en-US" w:eastAsia="zh-CN"/>
        </w:rPr>
      </w:pPr>
      <w:r>
        <w:rPr>
          <w:rFonts w:hint="default" w:ascii="宋体" w:hAnsi="宋体" w:eastAsia="宋体" w:cs="宋体"/>
          <w:lang w:val="en-US" w:eastAsia="zh-CN"/>
        </w:rPr>
        <w:t>在施工期内主要环境问题为，在施工过程中进行平整土地、基坑开挖、建筑材料的运输及施工作业等，将产生扬尘、废水、施工噪声及建筑垃圾等固体废弃物等。①项目建设将对区域的自然生态环境产生一定的影响。②施工噪声对周围环境的影响。③施工期施工涌水、渗水等对周围环境产生影响。④施工现场、道路扬尘对空气质量的影响。在以后的各章中将对上述污染因子作相应的污染分析、预测，并提出相应的防治对策措施。</w:t>
      </w:r>
    </w:p>
    <w:p>
      <w:pPr>
        <w:rPr>
          <w:rFonts w:hint="default" w:ascii="宋体" w:hAnsi="宋体" w:eastAsia="宋体" w:cs="宋体"/>
          <w:b/>
          <w:bCs/>
          <w:sz w:val="28"/>
          <w:szCs w:val="28"/>
          <w:lang w:val="en-US" w:eastAsia="zh-CN"/>
        </w:rPr>
      </w:pPr>
      <w:r>
        <w:rPr>
          <w:rFonts w:hint="eastAsia" w:ascii="宋体" w:hAnsi="宋体" w:eastAsia="宋体" w:cs="宋体"/>
        </w:rPr>
        <w:t>　　</w:t>
      </w:r>
      <w:r>
        <w:rPr>
          <w:rFonts w:hint="eastAsia" w:ascii="宋体" w:hAnsi="宋体" w:eastAsia="宋体" w:cs="宋体"/>
          <w:b/>
          <w:bCs/>
          <w:sz w:val="28"/>
          <w:szCs w:val="28"/>
        </w:rPr>
        <w:t>3、</w:t>
      </w:r>
      <w:r>
        <w:rPr>
          <w:rFonts w:hint="eastAsia" w:ascii="宋体" w:hAnsi="宋体" w:eastAsia="宋体" w:cs="宋体"/>
          <w:b/>
          <w:bCs/>
          <w:sz w:val="28"/>
          <w:szCs w:val="28"/>
          <w:lang w:val="en-US" w:eastAsia="zh-CN"/>
        </w:rPr>
        <w:t>结论与对策</w:t>
      </w:r>
    </w:p>
    <w:p>
      <w:pPr>
        <w:rPr>
          <w:rFonts w:hint="eastAsia" w:ascii="宋体" w:hAnsi="宋体" w:eastAsia="宋体" w:cs="宋体"/>
        </w:rPr>
      </w:pPr>
      <w:r>
        <w:rPr>
          <w:rFonts w:hint="eastAsia" w:ascii="宋体" w:hAnsi="宋体" w:eastAsia="宋体" w:cs="宋体"/>
        </w:rPr>
        <w:t>　　</w:t>
      </w:r>
      <w:r>
        <w:rPr>
          <w:rFonts w:hint="eastAsia" w:ascii="宋体" w:hAnsi="宋体" w:eastAsia="宋体" w:cs="宋体"/>
          <w:b/>
          <w:bCs/>
          <w:sz w:val="24"/>
          <w:szCs w:val="24"/>
          <w:lang w:val="en-US" w:eastAsia="zh-CN"/>
        </w:rPr>
        <w:t>3.1结论</w:t>
      </w:r>
    </w:p>
    <w:p>
      <w:pPr>
        <w:rPr>
          <w:rFonts w:hint="default" w:ascii="宋体" w:hAnsi="宋体" w:eastAsia="宋体" w:cs="宋体"/>
          <w:lang w:val="en-US" w:eastAsia="zh-CN"/>
        </w:rPr>
      </w:pPr>
      <w:r>
        <w:rPr>
          <w:rFonts w:hint="eastAsia" w:ascii="宋体" w:hAnsi="宋体" w:eastAsia="宋体" w:cs="宋体"/>
        </w:rPr>
        <w:t>　　</w:t>
      </w:r>
      <w:r>
        <w:rPr>
          <w:rFonts w:hint="eastAsia" w:ascii="宋体" w:hAnsi="宋体" w:eastAsia="宋体" w:cs="宋体"/>
          <w:b/>
          <w:bCs/>
        </w:rPr>
        <w:t>3.</w:t>
      </w:r>
      <w:r>
        <w:rPr>
          <w:rFonts w:hint="eastAsia" w:ascii="宋体" w:hAnsi="宋体" w:eastAsia="宋体" w:cs="宋体"/>
          <w:b/>
          <w:bCs/>
          <w:lang w:val="en-US" w:eastAsia="zh-CN"/>
        </w:rPr>
        <w:t>1.1废水</w:t>
      </w:r>
    </w:p>
    <w:p>
      <w:pPr>
        <w:ind w:firstLine="420"/>
        <w:rPr>
          <w:rFonts w:hint="eastAsia" w:ascii="宋体" w:hAnsi="宋体" w:eastAsia="宋体" w:cs="宋体"/>
        </w:rPr>
      </w:pPr>
      <w:r>
        <w:rPr>
          <w:rFonts w:hint="eastAsia" w:ascii="宋体" w:hAnsi="宋体" w:eastAsia="宋体" w:cs="宋体"/>
        </w:rPr>
        <w:t>据预测分析可知，该项目建成并投入使用后，日最大用水量为235.0吨/天，日最大废水排放量为207.0吨/天，其中CODcr排放量为78.66kg/d；年废水排放为5.18万吨/年，其中CODcr排放量为19.67吨/年。</w:t>
      </w:r>
    </w:p>
    <w:p>
      <w:pPr>
        <w:ind w:firstLine="420" w:firstLineChars="0"/>
        <w:rPr>
          <w:rFonts w:hint="eastAsia" w:ascii="宋体" w:hAnsi="宋体" w:eastAsia="宋体" w:cs="宋体"/>
        </w:rPr>
      </w:pPr>
      <w:r>
        <w:rPr>
          <w:rFonts w:hint="eastAsia" w:ascii="宋体" w:hAnsi="宋体" w:eastAsia="宋体" w:cs="宋体"/>
          <w:b/>
          <w:bCs/>
          <w:lang w:val="en-US" w:eastAsia="zh-CN"/>
        </w:rPr>
        <w:t>3.1.2噪声</w:t>
      </w:r>
      <w:r>
        <w:rPr>
          <w:rFonts w:hint="eastAsia" w:ascii="宋体" w:hAnsi="宋体" w:eastAsia="宋体" w:cs="宋体"/>
        </w:rPr>
        <w:t>　　</w:t>
      </w:r>
    </w:p>
    <w:p>
      <w:pPr>
        <w:numPr>
          <w:ilvl w:val="0"/>
          <w:numId w:val="2"/>
        </w:numPr>
        <w:ind w:firstLine="420" w:firstLineChars="0"/>
        <w:rPr>
          <w:rFonts w:hint="eastAsia" w:ascii="宋体" w:hAnsi="宋体" w:eastAsia="宋体" w:cs="宋体"/>
        </w:rPr>
      </w:pPr>
      <w:r>
        <w:rPr>
          <w:rFonts w:hint="eastAsia" w:ascii="宋体" w:hAnsi="宋体" w:eastAsia="宋体" w:cs="宋体"/>
        </w:rPr>
        <w:t>根据现场实测，各监测点白天噪声声级值均低于GB3096-93《城市区域噪声标准》相应白天相应标准。故该区域目前声环境质量较好。2、根据预测，各预测点厂界噪声排放值均超过GB12348-90《工业企业厂界噪声标准》I类白天标准，超标范围为5.0~7.8dB(A)。造成超标的主要声源为食堂厨房油烟排风机噪声，故建设单位应采取措施对该噪声源做好噪声防治工作。</w:t>
      </w:r>
    </w:p>
    <w:p>
      <w:pPr>
        <w:numPr>
          <w:ilvl w:val="0"/>
          <w:numId w:val="0"/>
        </w:numPr>
        <w:ind w:firstLine="420" w:firstLineChars="0"/>
        <w:rPr>
          <w:rFonts w:hint="eastAsia" w:ascii="宋体" w:hAnsi="宋体" w:eastAsia="宋体" w:cs="宋体"/>
          <w:b/>
          <w:bCs/>
          <w:lang w:val="en-US" w:eastAsia="zh-CN"/>
        </w:rPr>
      </w:pPr>
      <w:r>
        <w:rPr>
          <w:rFonts w:hint="eastAsia" w:ascii="宋体" w:hAnsi="宋体" w:eastAsia="宋体" w:cs="宋体"/>
          <w:b/>
          <w:bCs/>
          <w:lang w:val="en-US" w:eastAsia="zh-CN"/>
        </w:rPr>
        <w:t>3.1.3废气</w:t>
      </w:r>
    </w:p>
    <w:p>
      <w:pPr>
        <w:numPr>
          <w:ilvl w:val="0"/>
          <w:numId w:val="3"/>
        </w:numPr>
        <w:ind w:firstLine="420" w:firstLineChars="0"/>
        <w:rPr>
          <w:rFonts w:hint="default" w:ascii="宋体" w:hAnsi="宋体" w:eastAsia="宋体" w:cs="宋体"/>
          <w:lang w:val="en-US" w:eastAsia="zh-CN"/>
        </w:rPr>
      </w:pPr>
      <w:r>
        <w:rPr>
          <w:rFonts w:hint="default" w:ascii="宋体" w:hAnsi="宋体" w:eastAsia="宋体" w:cs="宋体"/>
          <w:lang w:val="en-US" w:eastAsia="zh-CN"/>
        </w:rPr>
        <w:t>本项目将在食堂地下室设置一台2T/h燃油锅炉，以供师生开水、食堂、洗澡热水等，年耗油量为210吨。锅炉燃油将产生烟尘、二氧化硫及氮氧化物废气污染，均低于GB13271-2001《锅炉大气污染物排放标准》中的二类区标准。2、根据工程污染分析，该建设项目厨房在运行过程中产生的油烟废气。经计算，油烟排放浓度为4.2~5.0mg/m3，超过GB18483—2001《饮食业油烟排放标准》油烟最高允许排放浓度2.0mg/m3限值的1.1~1.5倍，须安装油烟净化装置，对所排油烟处理达标后方可排放。由此可见，该项目厨房油烟废气排放量为3456万立方米。厨房油烟废气经油烟净化装置处理且达标后，则该单位年油烟污染物排放量为70.47kg~84.56kg/a。</w:t>
      </w:r>
    </w:p>
    <w:p>
      <w:pPr>
        <w:numPr>
          <w:ilvl w:val="0"/>
          <w:numId w:val="0"/>
        </w:numPr>
        <w:ind w:firstLine="420" w:firstLineChars="0"/>
        <w:rPr>
          <w:rFonts w:hint="eastAsia" w:ascii="宋体" w:hAnsi="宋体" w:eastAsia="宋体" w:cs="宋体"/>
          <w:b/>
          <w:bCs/>
          <w:lang w:val="en-US" w:eastAsia="zh-CN"/>
        </w:rPr>
      </w:pPr>
      <w:r>
        <w:rPr>
          <w:rFonts w:hint="eastAsia" w:ascii="宋体" w:hAnsi="宋体" w:eastAsia="宋体" w:cs="宋体"/>
          <w:b/>
          <w:bCs/>
          <w:lang w:val="en-US" w:eastAsia="zh-CN"/>
        </w:rPr>
        <w:t>3.1.4固体废弃物</w:t>
      </w:r>
    </w:p>
    <w:p>
      <w:pPr>
        <w:numPr>
          <w:ilvl w:val="0"/>
          <w:numId w:val="0"/>
        </w:numPr>
        <w:ind w:firstLine="420" w:firstLineChars="0"/>
        <w:rPr>
          <w:rFonts w:hint="default" w:ascii="宋体" w:hAnsi="宋体" w:eastAsia="宋体" w:cs="宋体"/>
          <w:b w:val="0"/>
          <w:bCs w:val="0"/>
          <w:lang w:val="en-US" w:eastAsia="zh-CN"/>
        </w:rPr>
      </w:pPr>
      <w:r>
        <w:rPr>
          <w:rFonts w:hint="default" w:ascii="宋体" w:hAnsi="宋体" w:eastAsia="宋体" w:cs="宋体"/>
          <w:b w:val="0"/>
          <w:bCs w:val="0"/>
          <w:lang w:val="en-US" w:eastAsia="zh-CN"/>
        </w:rPr>
        <w:t>待该项目建成后，固体废弃物主要由于学生公寓、学生食堂等产生的生活垃圾。项目建设规模为1000人。按平均每人每天产生办公及生活垃圾1公斤计，则生活垃圾固体废弃物排放量为1.0吨/天，年垃圾排放量为250吨。</w:t>
      </w:r>
    </w:p>
    <w:p>
      <w:pPr>
        <w:numPr>
          <w:ilvl w:val="0"/>
          <w:numId w:val="0"/>
        </w:numPr>
        <w:ind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3.2对策</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1、全区域实行雨污分流，室外雨水排入市政雨水管网。食堂废水经隔油池，粪便污水经化粪池后，与其他废水一并排入西溪河下路或文二路市政污水干管。</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2、锅炉燃油废气排放必须符合GB13271-2001《锅炉大气污染物排放标准》中的二类区标准要求，锅炉废气应附学生公寓大楼通风竖井高空屋顶排放，排放高度不得低于54.0米。为了保护该地区的环境空气质量，建设单位应采用清洁燃料，如O#轻质柴油等。</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3、厨房油烟废气排放执行GB18483—2001《饮食业油烟排放标准》，标准中规定“饮食业单位油烟的最高允许排放浓度和油烟净化设施最低去除效率”，在标准中5.1还规定“排放油烟的饮食业单位必须安装油烟净化设施，并保证操作期间按要求运行。油烟无组织排放视同超标。”因此，建设单位应安装油烟净化装置，对餐饮厨房油烟废气进行处理，经处理达标后才可排放，同时处理后的厨房油烟废气须经附学生公寓大楼建筑物通风竖井高空屋顶排放，不得侧排，，排放高度不得低于54.0米，以防厨房油烟废气对周围人群及自身产生影响。</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4、分体式空调应选用低噪声型号。根据</w:t>
      </w:r>
      <w:r>
        <w:rPr>
          <w:rFonts w:hint="eastAsia" w:ascii="宋体" w:hAnsi="宋体" w:eastAsia="宋体" w:cs="宋体"/>
          <w:b w:val="0"/>
          <w:bCs w:val="0"/>
          <w:sz w:val="24"/>
          <w:szCs w:val="24"/>
          <w:lang w:val="en-US" w:eastAsia="zh-CN"/>
        </w:rPr>
        <w:t>常州</w:t>
      </w:r>
      <w:r>
        <w:rPr>
          <w:rFonts w:hint="default" w:ascii="宋体" w:hAnsi="宋体" w:eastAsia="宋体" w:cs="宋体"/>
          <w:b w:val="0"/>
          <w:bCs w:val="0"/>
          <w:sz w:val="24"/>
          <w:szCs w:val="24"/>
          <w:lang w:val="en-US" w:eastAsia="zh-CN"/>
        </w:rPr>
        <w:t>市有关规定，沿街分体空调室外机安装位置应高于地面1.8米以上。同时考虑与沿街景观相协调。大楼内所有通风设备和其它设备宜选用低噪声型号，设备基础设减振垫，风机进出口与风管采用软连接，风口应安装消声器等。</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5、厨房排风油烟机为高噪声源，对区域声环境贡献值较大。因此建设单位应采取措施对厨房通风油烟机高噪声源进行噪声治理。厨房油烟通风机应放置在建筑物屋顶。在厨房油烟通风机安装时考虑其底部设减振垫，风口应朝北侧，且安消声器，通风机应设隔声罩，同时通风机敏感侧设不低于0.7米高的隔声屏障，这样通风机的噪声可得到有效的控制。或将厨房油烟排风机设置在室内，并采取消隔声措施，其总消隔声量不得小于25 dB(A)，确保厂界噪声达标排放，并保护校园的噪声环境质量。</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6、锅炉房噪声源在方案设计时考虑设置在隔声间内进行隔声治理，基础设减振垫，燃烧器应安装消声器，其总消隔声量不得小于30dB(A)，确保厂界噪声达标排放。</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7、建设单位应加强管理，合理设置区域内的垃圾收集点，并对固体废弃物实行分类管理，对包装废弃物、办公废纸等应进行回收利用；对那些无回收利用价值的生活垃圾（餐饮垃圾）应及时运往垃圾场作填埋处理，不得任意堆放，保持区域环境的整洁。</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8、加强对施工现场的噪声管理，建筑施工噪声必须严格执行《建筑施工场界噪声限值》（GB12523-90）标准，对高噪声设备加置隔声屏障，同时为了降低施工噪声的影响，可调整或缩短噪声施工的时间，噪声大的作业应安排在白天。对离居民点50～100米以内范围的施工现场，22：00～6：00禁止施工。以减轻施工所带来的噪声对周围居民的影响。如确需夜间施工的，须向</w:t>
      </w:r>
      <w:r>
        <w:rPr>
          <w:rFonts w:hint="eastAsia" w:ascii="宋体" w:hAnsi="宋体" w:eastAsia="宋体" w:cs="宋体"/>
          <w:b w:val="0"/>
          <w:bCs w:val="0"/>
          <w:sz w:val="24"/>
          <w:szCs w:val="24"/>
          <w:lang w:val="en-US" w:eastAsia="zh-CN"/>
        </w:rPr>
        <w:t>常州</w:t>
      </w:r>
      <w:r>
        <w:rPr>
          <w:rFonts w:hint="default" w:ascii="宋体" w:hAnsi="宋体" w:eastAsia="宋体" w:cs="宋体"/>
          <w:b w:val="0"/>
          <w:bCs w:val="0"/>
          <w:sz w:val="24"/>
          <w:szCs w:val="24"/>
          <w:lang w:val="en-US" w:eastAsia="zh-CN"/>
        </w:rPr>
        <w:t>市环境保护局申领相应的夜间施工许可证。</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9、加强建设期内的环境影响管理，对运输车辆鸣笛，路面及裸露堆场扬尘应采取积极可行措施加以控制，落实废土安置地点，并考虑对周围环境的影响。同时对施工队的生活污水、生活垃圾须经处理后排放，基础施工中的泥浆水，须经沉淀后排入市政雨水管网系统。</w:t>
      </w:r>
    </w:p>
    <w:p>
      <w:pPr>
        <w:numPr>
          <w:ilvl w:val="0"/>
          <w:numId w:val="0"/>
        </w:numPr>
        <w:ind w:firstLine="420" w:firstLineChars="0"/>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10、加强环境管理，落实环保措施，并保证其正常运行。综上所述，建设单位积极采取上述环保措施和对策，从环境保护的角度来看，该项目是可行的</w:t>
      </w:r>
      <w:r>
        <w:rPr>
          <w:rFonts w:hint="eastAsia" w:ascii="宋体" w:hAnsi="宋体" w:eastAsia="宋体" w:cs="宋体"/>
          <w:b w:val="0"/>
          <w:bCs w:val="0"/>
          <w:sz w:val="24"/>
          <w:szCs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1DB6E"/>
    <w:multiLevelType w:val="singleLevel"/>
    <w:tmpl w:val="1501DB6E"/>
    <w:lvl w:ilvl="0" w:tentative="0">
      <w:start w:val="1"/>
      <w:numFmt w:val="decimal"/>
      <w:suff w:val="nothing"/>
      <w:lvlText w:val="%1、"/>
      <w:lvlJc w:val="left"/>
    </w:lvl>
  </w:abstractNum>
  <w:abstractNum w:abstractNumId="1">
    <w:nsid w:val="41F17C1C"/>
    <w:multiLevelType w:val="singleLevel"/>
    <w:tmpl w:val="41F17C1C"/>
    <w:lvl w:ilvl="0" w:tentative="0">
      <w:start w:val="1"/>
      <w:numFmt w:val="decimal"/>
      <w:suff w:val="nothing"/>
      <w:lvlText w:val="%1、"/>
      <w:lvlJc w:val="left"/>
    </w:lvl>
  </w:abstractNum>
  <w:abstractNum w:abstractNumId="2">
    <w:nsid w:val="5600313A"/>
    <w:multiLevelType w:val="singleLevel"/>
    <w:tmpl w:val="5600313A"/>
    <w:lvl w:ilvl="0" w:tentative="0">
      <w:start w:val="2"/>
      <w:numFmt w:val="decimal"/>
      <w:suff w:val="nothing"/>
      <w:lvlText w:val="%1、"/>
      <w:lvlJc w:val="left"/>
      <w:pPr>
        <w:ind w:left="420" w:leftChars="0" w:firstLine="0" w:firstLineChars="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OWRmZjlhOTI5ZTdlMTk4YTNiNGVhMjZiNzFmY2EifQ=="/>
  </w:docVars>
  <w:rsids>
    <w:rsidRoot w:val="608C4832"/>
    <w:rsid w:val="01A40E93"/>
    <w:rsid w:val="3D2C0AD9"/>
    <w:rsid w:val="44FF5255"/>
    <w:rsid w:val="496C16FA"/>
    <w:rsid w:val="597162CA"/>
    <w:rsid w:val="5A514982"/>
    <w:rsid w:val="608C4832"/>
    <w:rsid w:val="6CAB2930"/>
    <w:rsid w:val="78B8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2240</Words>
  <Characters>2474</Characters>
  <Lines>0</Lines>
  <Paragraphs>0</Paragraphs>
  <TotalTime>4</TotalTime>
  <ScaleCrop>false</ScaleCrop>
  <LinksUpToDate>false</LinksUpToDate>
  <CharactersWithSpaces>2495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2023-02-11T03:37:00Z</dcterms:created>
  <dc:creator>Dream</dc:creator>
  <cp:lastModifiedBy>WPS_1635694710</cp:lastModifiedBy>
  <dcterms:modified xsi:type="dcterms:W3CDTF">2024-03-10T11:36:21Z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0FD8B45FD5794D4A8CFA1C4C18E0BD12_13</vt:lpwstr>
  </property>
</Properties>
</file>