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4D69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rFonts w:ascii="Montserrat" w:hAnsi="Montserrat" w:eastAsia="Montserrat" w:cs="Montserrat"/>
          <w:b/>
          <w:bCs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color w:val="1F2329"/>
          <w:spacing w:val="0"/>
          <w:shd w:val="clear" w:fill="FFFFFF"/>
        </w:rPr>
        <w:t>非传统水源利用率计算书</w:t>
      </w:r>
    </w:p>
    <w:p w14:paraId="62CE04C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一、计算目的</w:t>
      </w:r>
    </w:p>
    <w:p w14:paraId="2A969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</w:p>
    <w:p w14:paraId="784C90F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2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27"/>
          <w:szCs w:val="27"/>
          <w:shd w:val="clear" w:fill="FFFFFF"/>
          <w:lang w:val="en-US" w:eastAsia="zh-CN" w:bidi="ar"/>
        </w:rPr>
        <w:t>准确计算某区域非传统水源利用率，为水资源合理规划和利用提供数据支持，助力提升水资源综合利用效率，推动可持续发展。</w:t>
      </w:r>
    </w:p>
    <w:p w14:paraId="5C6564E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二、数据收集</w:t>
      </w:r>
    </w:p>
    <w:p w14:paraId="13569DB3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p w14:paraId="0C8ABD8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非传统水源取水量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</w:t>
      </w:r>
    </w:p>
    <w:p w14:paraId="4E8AC78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0"/>
        <w:ind w:left="144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雨水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：通过对区域内各雨水收集设施的统计，在统计周期（如一年）内，雨水收集总量为 [V1] 立方米。收集设施包括建筑物屋顶雨水收集系统、露天场地雨水收集沟及蓄水池等。例如，某大型商场屋顶雨水收集系统一年收集雨水 [X1] 立方米，周边公园露天场地雨水收集系统收集雨水 [X2] 立方米等，汇总得出 [V1]。</w:t>
      </w:r>
    </w:p>
    <w:p w14:paraId="50DCBB1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144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再生水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：与城市污水处理厂及相关工业企业再生水生产部门沟通获取数据。污水处理厂一年处理污水后作为再生水回用量为 [V21] 立方米，主要用于工业冷却、景观水体补水等。工业企业自身对生产废水进行处理后回用的水量为 [V22] 立方米。则再生水总取水量 [V2]=[V21]+[V22]。</w:t>
      </w:r>
    </w:p>
    <w:p w14:paraId="76E0FBE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144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其他非传统水源（如矿井水等）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：若存在此类水源利用，统计该水源在统计周期内的取水量为 [V3] 立方米。如某矿区处理后用于周边区域降尘和绿化的矿井水取水量。</w:t>
      </w:r>
    </w:p>
    <w:p w14:paraId="341F3B48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144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非传统水源总取水量 [V 非传统]=[V1]+[V2]+[V3]。</w:t>
      </w:r>
    </w:p>
    <w:p w14:paraId="3FD4113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总用水量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</w:t>
      </w:r>
    </w:p>
    <w:p w14:paraId="68CA3E0D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0"/>
        <w:ind w:left="144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工业用水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：对区域内各类工业企业用水进行调查，统计工业生产过程中新鲜水取用量为 [V 工新] 立方米，加上再生水等非传统水源用于工业的量（包含在 [V 非传统] 中已统计的工业用再生水量等），工业总用水量 [V 工]=[V 工新]+ 工业用非传统水源量。</w:t>
      </w:r>
    </w:p>
    <w:p w14:paraId="264083A7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0"/>
        <w:ind w:left="144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生活用水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：通过居民用水统计数据及公共建筑用水数据，得出生活领域新鲜水取用量为 [V 生新] 立方米，如居民家庭用水、学校医院等公共建筑用水等，生活总用水量 [V 生]=[V 生新]+ 生活用非传统水源量（如部分小区雨水用于冲厕等）。</w:t>
      </w:r>
    </w:p>
    <w:p w14:paraId="310BDA68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0"/>
        <w:ind w:left="144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农业用水（若涉及非传统水源利用）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：若农业灌溉等使用非传统水源，统计农业新鲜水取用量为 [V 农新] 立方米，农业总用水量 [V 农]=[V 农新]+ 农业用非传统水源量。</w:t>
      </w:r>
    </w:p>
    <w:p w14:paraId="2CC97798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0"/>
        <w:ind w:left="144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总用水量 [V 总]=[V 工]+[V 生]+[V 农]（若有其他用水领域也一并计入）。</w:t>
      </w:r>
    </w:p>
    <w:p w14:paraId="3258E56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三、利用率计算</w:t>
      </w:r>
    </w:p>
    <w:p w14:paraId="0CA3B754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p w14:paraId="70F3637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2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27"/>
          <w:szCs w:val="27"/>
          <w:shd w:val="clear" w:fill="FFFFFF"/>
          <w:lang w:val="en-US" w:eastAsia="zh-CN" w:bidi="ar"/>
        </w:rPr>
        <w:t>非传统水源利用率（%）=[(V1 + V2 + V3) / V 总]×100 = [V 非传统 / V 总]×100 。将收集到的数据代入公式进行计算，得出该区域非传统水源利用率具体数值。例如，若 [V 非传统]=5000 立方米，[V 总]=20000 立方米，则非传统水源利用率 = (5000 / 20000)×100 = 25% 。</w:t>
      </w:r>
    </w:p>
    <w:p w14:paraId="70771BC0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四、结果分析</w:t>
      </w:r>
    </w:p>
    <w:p w14:paraId="27A60BA6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p w14:paraId="7676C7D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0"/>
        <w:ind w:left="7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根据计算得出的非传统水源利用率，与国内外先进地区或相关规划目标进行对比。若利用率较低，分析原因，可能是雨水收集设施不完善，导致雨水收集量有限；再生水利用推广力度不足，工业企业或其他用水户对再生水接受度不高；或者缺乏有效的政策激励机制，影响非传统水源利用项目的建设和运营。</w:t>
      </w:r>
    </w:p>
    <w:p w14:paraId="027892A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针对分析出的问题，提出改进措施。如加大对雨水收集设施建设的投入，优化设施布局；加强再生水利用宣传，制定鼓励政策，如对使用再生水的企业给予税收优惠或补贴；完善水资源管理体制，加强对非传统水源利用的监管和引导，以提高非传统水源利用率，促进水资源的可持续利用。</w:t>
      </w:r>
    </w:p>
    <w:p w14:paraId="6C19D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14"/>
          <w:szCs w:val="14"/>
          <w:shd w:val="clear" w:fill="FFFFFF"/>
          <w:lang w:val="en-US" w:eastAsia="zh-CN" w:bidi="ar"/>
        </w:rPr>
        <w:t>分享</w:t>
      </w:r>
    </w:p>
    <w:p w14:paraId="6DB6704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</w:p>
    <w:p w14:paraId="6F6229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60550C"/>
    <w:multiLevelType w:val="multilevel"/>
    <w:tmpl w:val="E36055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AD102D4"/>
    <w:multiLevelType w:val="multilevel"/>
    <w:tmpl w:val="EAD102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931FA"/>
    <w:rsid w:val="35FB1E1E"/>
    <w:rsid w:val="4399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2025-03-03T12:58:00Z</dcterms:created>
  <dc:creator>Gambler</dc:creator>
  <cp:lastModifiedBy>Gambler</cp:lastModifiedBy>
  <dcterms:modified xsi:type="dcterms:W3CDTF">2025-03-03T12:58:49Z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A28BB0F2BC4248BA89FA0AFD04D04FDB_13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