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F886E">
      <w:pPr>
        <w:pStyle w:val="2"/>
        <w:keepNext w:val="0"/>
        <w:keepLines w:val="0"/>
        <w:widowControl/>
        <w:suppressLineNumbers w:val="0"/>
        <w:pBdr>
          <w:bottom w:val="none" w:color="auto" w:sz="0" w:space="0"/>
        </w:pBdr>
        <w:shd w:val="clear" w:fill="FFFFFF"/>
        <w:spacing w:after="40" w:afterAutospacing="0"/>
        <w:ind w:left="0" w:right="0" w:firstLine="0"/>
        <w:rPr>
          <w:rFonts w:ascii="Montserrat" w:hAnsi="Montserrat" w:eastAsia="Montserrat" w:cs="Montserrat"/>
          <w:b/>
          <w:bCs/>
          <w:i w:val="0"/>
          <w:iCs w:val="0"/>
          <w:caps w:val="0"/>
          <w:spacing w:val="0"/>
        </w:rPr>
      </w:pPr>
      <w:r>
        <w:rPr>
          <w:rFonts w:hint="default" w:ascii="Montserrat" w:hAnsi="Montserrat" w:eastAsia="Montserrat" w:cs="Montserrat"/>
          <w:b/>
          <w:bCs/>
          <w:i w:val="0"/>
          <w:iCs w:val="0"/>
          <w:caps w:val="0"/>
          <w:spacing w:val="0"/>
          <w:shd w:val="clear" w:fill="FFFFFF"/>
        </w:rPr>
        <w:t>预制构件应用比例计算书</w:t>
      </w:r>
    </w:p>
    <w:p w14:paraId="34B52BE2">
      <w:pPr>
        <w:pStyle w:val="3"/>
        <w:keepNext w:val="0"/>
        <w:keepLines w:val="0"/>
        <w:widowControl/>
        <w:suppressLineNumbers w:val="0"/>
        <w:pBdr>
          <w:bottom w:val="none" w:color="auto" w:sz="0" w:space="0"/>
        </w:pBdr>
        <w:shd w:val="clear" w:fill="FFFFFF"/>
        <w:spacing w:after="40" w:afterAutospacing="0"/>
        <w:ind w:left="0" w:firstLine="0"/>
        <w:rPr>
          <w:rFonts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一、项目概况</w:t>
      </w:r>
    </w:p>
    <w:p w14:paraId="2F5A119E">
      <w:pPr>
        <w:keepNext w:val="0"/>
        <w:keepLines w:val="0"/>
        <w:widowControl/>
        <w:suppressLineNumbers w:val="0"/>
        <w:jc w:val="left"/>
      </w:pPr>
    </w:p>
    <w:p w14:paraId="27030467">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本项目旨在遵循绿色建筑理念进行建设，采用工业化建造方式，大量使用预制构件。项目包含多栋建筑，涵盖住宅等多种功能类型。通过使用预制构件，期望在保证建筑质量的同时，减少施工过程中的材料浪费和环境影响，并为未来建筑维护和拆除后的构件再利用创造条件。</w:t>
      </w:r>
    </w:p>
    <w:p w14:paraId="6F0745E7">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二、评价方法</w:t>
      </w:r>
    </w:p>
    <w:p w14:paraId="7D1AF186">
      <w:pPr>
        <w:keepNext w:val="0"/>
        <w:keepLines w:val="0"/>
        <w:widowControl/>
        <w:suppressLineNumbers w:val="0"/>
        <w:jc w:val="left"/>
      </w:pPr>
    </w:p>
    <w:p w14:paraId="03B9121E">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依据《绿色建筑评价标准》GB 50378 - 2019 条文 9.2.5 规定：“采用符合工业化建造要求的结构体系与建筑构件，评分总分值为 10 分。主体结构采用装配式混凝土结构，地上部分预制构件应用混凝土体积占混凝土总体积的比例达到 35%，得 5 分；达到 50%，得 10 分”。本项目将以此标准为依据，计算预制构件应用比例，判断其是否满足绿色建筑评价要求。</w:t>
      </w:r>
    </w:p>
    <w:p w14:paraId="110AC9EE">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三、计算过程</w:t>
      </w:r>
    </w:p>
    <w:p w14:paraId="451AD09B">
      <w:pPr>
        <w:keepNext w:val="0"/>
        <w:keepLines w:val="0"/>
        <w:widowControl/>
        <w:suppressLineNumbers w:val="0"/>
        <w:jc w:val="left"/>
      </w:pPr>
    </w:p>
    <w:p w14:paraId="25E5C0F0">
      <w:pPr>
        <w:keepNext w:val="0"/>
        <w:keepLines w:val="0"/>
        <w:widowControl/>
        <w:numPr>
          <w:ilvl w:val="0"/>
          <w:numId w:val="1"/>
        </w:numPr>
        <w:suppressLineNumbers w:val="0"/>
        <w:pBdr>
          <w:left w:val="none" w:color="auto" w:sz="0" w:space="0"/>
        </w:pBdr>
        <w:spacing w:before="0" w:beforeAutospacing="1"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预制构件范围</w:t>
      </w:r>
      <w:r>
        <w:rPr>
          <w:rFonts w:hint="default" w:ascii="Segoe UI" w:hAnsi="Segoe UI" w:eastAsia="Segoe UI" w:cs="Segoe UI"/>
          <w:i w:val="0"/>
          <w:iCs w:val="0"/>
          <w:caps w:val="0"/>
          <w:color w:val="222222"/>
          <w:spacing w:val="0"/>
          <w:sz w:val="16"/>
          <w:szCs w:val="16"/>
          <w:bdr w:val="none" w:color="auto" w:sz="0" w:space="0"/>
          <w:shd w:val="clear" w:fill="FFFFFF"/>
        </w:rPr>
        <w:t>：预制构件包含各类结构构件与非结构构件，例如预制梁、预制柱、预制墙板、预制阳台板、预制楼梯、雨棚、栏杆等。在确保安全的基础上，这些构件均采用工厂化生产方式。</w:t>
      </w:r>
    </w:p>
    <w:p w14:paraId="48D9DCC7">
      <w:pPr>
        <w:keepNext w:val="0"/>
        <w:keepLines w:val="0"/>
        <w:widowControl/>
        <w:numPr>
          <w:ilvl w:val="0"/>
          <w:numId w:val="1"/>
        </w:numPr>
        <w:suppressLineNumbers w:val="0"/>
        <w:pBdr>
          <w:left w:val="none" w:color="auto" w:sz="0" w:space="0"/>
        </w:pBdr>
        <w:spacing w:before="80" w:beforeAutospacing="0"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计算依据</w:t>
      </w:r>
      <w:r>
        <w:rPr>
          <w:rFonts w:hint="default" w:ascii="Segoe UI" w:hAnsi="Segoe UI" w:eastAsia="Segoe UI" w:cs="Segoe UI"/>
          <w:i w:val="0"/>
          <w:iCs w:val="0"/>
          <w:caps w:val="0"/>
          <w:color w:val="222222"/>
          <w:spacing w:val="0"/>
          <w:sz w:val="16"/>
          <w:szCs w:val="16"/>
          <w:bdr w:val="none" w:color="auto" w:sz="0" w:space="0"/>
          <w:shd w:val="clear" w:fill="FFFFFF"/>
        </w:rPr>
        <w:t>：预制构件用量比例指的是建筑室外地坪以上的主体结构和围护结构中，预制构件部分的混凝土用量占对应部分混凝土总用量的体积比。</w:t>
      </w:r>
    </w:p>
    <w:p w14:paraId="24300C7A">
      <w:pPr>
        <w:keepNext w:val="0"/>
        <w:keepLines w:val="0"/>
        <w:widowControl/>
        <w:numPr>
          <w:ilvl w:val="0"/>
          <w:numId w:val="1"/>
        </w:numPr>
        <w:suppressLineNumbers w:val="0"/>
        <w:pBdr>
          <w:left w:val="none" w:color="auto" w:sz="0" w:space="0"/>
        </w:pBdr>
        <w:spacing w:before="80" w:beforeAutospacing="0" w:after="0" w:afterAutospacing="1"/>
        <w:ind w:left="720" w:hanging="360"/>
      </w:pPr>
      <w:r>
        <w:rPr>
          <w:rStyle w:val="6"/>
          <w:rFonts w:hint="default" w:ascii="Segoe UI" w:hAnsi="Segoe UI" w:eastAsia="Segoe UI" w:cs="Segoe UI"/>
          <w:b/>
          <w:bCs/>
          <w:i w:val="0"/>
          <w:iCs w:val="0"/>
          <w:caps w:val="0"/>
          <w:color w:val="222222"/>
          <w:spacing w:val="0"/>
          <w:sz w:val="16"/>
          <w:szCs w:val="16"/>
          <w:bdr w:val="none" w:color="auto" w:sz="0" w:space="0"/>
          <w:shd w:val="clear" w:fill="FFFFFF"/>
        </w:rPr>
        <w:t>具体计算</w:t>
      </w:r>
      <w:r>
        <w:rPr>
          <w:rFonts w:hint="default" w:ascii="Segoe UI" w:hAnsi="Segoe UI" w:eastAsia="Segoe UI" w:cs="Segoe UI"/>
          <w:i w:val="0"/>
          <w:iCs w:val="0"/>
          <w:caps w:val="0"/>
          <w:color w:val="222222"/>
          <w:spacing w:val="0"/>
          <w:sz w:val="16"/>
          <w:szCs w:val="16"/>
          <w:bdr w:val="none" w:color="auto" w:sz="0" w:space="0"/>
          <w:shd w:val="clear" w:fill="FFFFFF"/>
        </w:rPr>
        <w:t>：以 1# 楼为例，对各类预制构件体积及重量进行统计（如下表）。已知混凝土密度为 2500kg/m³，通过重量与密度关系可反推体积。</w:t>
      </w:r>
    </w:p>
    <w:p w14:paraId="468DE07A">
      <w:pPr>
        <w:keepNext w:val="0"/>
        <w:keepLines w:val="0"/>
        <w:widowControl/>
        <w:suppressLineNumbers w:val="0"/>
        <w:jc w:val="left"/>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90"/>
        <w:gridCol w:w="691"/>
        <w:gridCol w:w="691"/>
        <w:gridCol w:w="691"/>
        <w:gridCol w:w="1104"/>
        <w:gridCol w:w="1021"/>
        <w:gridCol w:w="1021"/>
        <w:gridCol w:w="2757"/>
      </w:tblGrid>
      <w:tr w14:paraId="3081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Header/>
        </w:trPr>
        <w:tc>
          <w:tcPr>
            <w:tcW w:w="0" w:type="auto"/>
            <w:tcBorders>
              <w:top w:val="nil"/>
              <w:left w:val="nil"/>
              <w:bottom w:val="nil"/>
            </w:tcBorders>
            <w:shd w:val="clear"/>
            <w:tcMar>
              <w:top w:w="120" w:type="dxa"/>
              <w:left w:w="180" w:type="dxa"/>
              <w:bottom w:w="120" w:type="dxa"/>
              <w:right w:w="180" w:type="dxa"/>
            </w:tcMar>
            <w:vAlign w:val="center"/>
          </w:tcPr>
          <w:p w14:paraId="00653923">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楼栋</w:t>
            </w:r>
          </w:p>
        </w:tc>
        <w:tc>
          <w:tcPr>
            <w:tcW w:w="0" w:type="auto"/>
            <w:tcBorders>
              <w:top w:val="nil"/>
              <w:left w:val="nil"/>
              <w:bottom w:val="nil"/>
            </w:tcBorders>
            <w:shd w:val="clear"/>
            <w:tcMar>
              <w:top w:w="120" w:type="dxa"/>
              <w:left w:w="180" w:type="dxa"/>
              <w:bottom w:w="120" w:type="dxa"/>
              <w:right w:w="180" w:type="dxa"/>
            </w:tcMar>
            <w:vAlign w:val="center"/>
          </w:tcPr>
          <w:p w14:paraId="4EB5F15B">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项目名称</w:t>
            </w:r>
          </w:p>
        </w:tc>
        <w:tc>
          <w:tcPr>
            <w:tcW w:w="0" w:type="auto"/>
            <w:tcBorders>
              <w:top w:val="nil"/>
              <w:left w:val="nil"/>
              <w:bottom w:val="nil"/>
            </w:tcBorders>
            <w:shd w:val="clear"/>
            <w:tcMar>
              <w:top w:w="120" w:type="dxa"/>
              <w:left w:w="180" w:type="dxa"/>
              <w:bottom w:w="120" w:type="dxa"/>
              <w:right w:w="180" w:type="dxa"/>
            </w:tcMar>
            <w:vAlign w:val="center"/>
          </w:tcPr>
          <w:p w14:paraId="58AEDA63">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单位</w:t>
            </w:r>
          </w:p>
        </w:tc>
        <w:tc>
          <w:tcPr>
            <w:tcW w:w="0" w:type="auto"/>
            <w:tcBorders>
              <w:top w:val="nil"/>
              <w:left w:val="nil"/>
              <w:bottom w:val="nil"/>
            </w:tcBorders>
            <w:shd w:val="clear"/>
            <w:tcMar>
              <w:top w:w="120" w:type="dxa"/>
              <w:left w:w="180" w:type="dxa"/>
              <w:bottom w:w="120" w:type="dxa"/>
              <w:right w:w="180" w:type="dxa"/>
            </w:tcMar>
            <w:vAlign w:val="center"/>
          </w:tcPr>
          <w:p w14:paraId="67B8E4F0">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重量</w:t>
            </w:r>
          </w:p>
        </w:tc>
        <w:tc>
          <w:tcPr>
            <w:tcW w:w="0" w:type="auto"/>
            <w:tcBorders>
              <w:top w:val="nil"/>
              <w:left w:val="nil"/>
              <w:bottom w:val="nil"/>
            </w:tcBorders>
            <w:shd w:val="clear"/>
            <w:tcMar>
              <w:top w:w="120" w:type="dxa"/>
              <w:left w:w="180" w:type="dxa"/>
              <w:bottom w:w="120" w:type="dxa"/>
              <w:right w:w="180" w:type="dxa"/>
            </w:tcMar>
            <w:vAlign w:val="center"/>
          </w:tcPr>
          <w:p w14:paraId="2FAB8C06">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密度</w:t>
            </w:r>
          </w:p>
        </w:tc>
        <w:tc>
          <w:tcPr>
            <w:tcW w:w="0" w:type="auto"/>
            <w:tcBorders>
              <w:top w:val="nil"/>
              <w:left w:val="nil"/>
              <w:bottom w:val="nil"/>
            </w:tcBorders>
            <w:shd w:val="clear"/>
            <w:tcMar>
              <w:top w:w="120" w:type="dxa"/>
              <w:left w:w="180" w:type="dxa"/>
              <w:bottom w:w="120" w:type="dxa"/>
              <w:right w:w="180" w:type="dxa"/>
            </w:tcMar>
            <w:vAlign w:val="center"/>
          </w:tcPr>
          <w:p w14:paraId="3F6159DB">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单位</w:t>
            </w:r>
          </w:p>
        </w:tc>
        <w:tc>
          <w:tcPr>
            <w:tcW w:w="0" w:type="auto"/>
            <w:tcBorders>
              <w:top w:val="nil"/>
              <w:left w:val="nil"/>
              <w:bottom w:val="nil"/>
            </w:tcBorders>
            <w:shd w:val="clear"/>
            <w:tcMar>
              <w:top w:w="120" w:type="dxa"/>
              <w:left w:w="180" w:type="dxa"/>
              <w:bottom w:w="120" w:type="dxa"/>
              <w:right w:w="180" w:type="dxa"/>
            </w:tcMar>
            <w:vAlign w:val="center"/>
          </w:tcPr>
          <w:p w14:paraId="24FBF97B">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重量</w:t>
            </w:r>
          </w:p>
        </w:tc>
        <w:tc>
          <w:tcPr>
            <w:tcW w:w="0" w:type="auto"/>
            <w:tcBorders>
              <w:top w:val="nil"/>
              <w:left w:val="nil"/>
              <w:bottom w:val="nil"/>
              <w:right w:val="nil"/>
            </w:tcBorders>
            <w:shd w:val="clear"/>
            <w:tcMar>
              <w:top w:w="120" w:type="dxa"/>
              <w:left w:w="180" w:type="dxa"/>
              <w:bottom w:w="120" w:type="dxa"/>
              <w:right w:w="180" w:type="dxa"/>
            </w:tcMar>
            <w:vAlign w:val="center"/>
          </w:tcPr>
          <w:p w14:paraId="5F771516">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体积（m³）</w:t>
            </w:r>
          </w:p>
        </w:tc>
      </w:tr>
      <w:tr w14:paraId="6ABE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0CC5274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nil"/>
              <w:left w:val="nil"/>
              <w:bottom w:val="nil"/>
            </w:tcBorders>
            <w:shd w:val="clear"/>
            <w:tcMar>
              <w:top w:w="120" w:type="dxa"/>
              <w:left w:w="180" w:type="dxa"/>
              <w:bottom w:w="120" w:type="dxa"/>
              <w:right w:w="180" w:type="dxa"/>
            </w:tcMar>
            <w:vAlign w:val="center"/>
          </w:tcPr>
          <w:p w14:paraId="137501D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预制叠合楼板</w:t>
            </w:r>
          </w:p>
        </w:tc>
        <w:tc>
          <w:tcPr>
            <w:tcW w:w="0" w:type="auto"/>
            <w:tcBorders>
              <w:top w:val="nil"/>
              <w:left w:val="nil"/>
              <w:bottom w:val="nil"/>
            </w:tcBorders>
            <w:shd w:val="clear"/>
            <w:tcMar>
              <w:top w:w="120" w:type="dxa"/>
              <w:left w:w="180" w:type="dxa"/>
              <w:bottom w:w="120" w:type="dxa"/>
              <w:right w:w="180" w:type="dxa"/>
            </w:tcMar>
            <w:vAlign w:val="center"/>
          </w:tcPr>
          <w:p w14:paraId="7C657D8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m³</w:t>
            </w:r>
          </w:p>
        </w:tc>
        <w:tc>
          <w:tcPr>
            <w:tcW w:w="0" w:type="auto"/>
            <w:tcBorders>
              <w:top w:val="nil"/>
              <w:left w:val="nil"/>
              <w:bottom w:val="nil"/>
            </w:tcBorders>
            <w:shd w:val="clear"/>
            <w:tcMar>
              <w:top w:w="120" w:type="dxa"/>
              <w:left w:w="180" w:type="dxa"/>
              <w:bottom w:w="120" w:type="dxa"/>
              <w:right w:w="180" w:type="dxa"/>
            </w:tcMar>
            <w:vAlign w:val="center"/>
          </w:tcPr>
          <w:p w14:paraId="1DB6DE42">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733B755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2500kg/m³</w:t>
            </w:r>
          </w:p>
        </w:tc>
        <w:tc>
          <w:tcPr>
            <w:tcW w:w="0" w:type="auto"/>
            <w:tcBorders>
              <w:top w:val="nil"/>
              <w:left w:val="nil"/>
              <w:bottom w:val="nil"/>
            </w:tcBorders>
            <w:shd w:val="clear"/>
            <w:tcMar>
              <w:top w:w="120" w:type="dxa"/>
              <w:left w:w="180" w:type="dxa"/>
              <w:bottom w:w="120" w:type="dxa"/>
              <w:right w:w="180" w:type="dxa"/>
            </w:tcMar>
            <w:vAlign w:val="center"/>
          </w:tcPr>
          <w:p w14:paraId="7DF4CD8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t</w:t>
            </w:r>
          </w:p>
        </w:tc>
        <w:tc>
          <w:tcPr>
            <w:tcW w:w="0" w:type="auto"/>
            <w:tcBorders>
              <w:top w:val="nil"/>
              <w:left w:val="nil"/>
              <w:bottom w:val="nil"/>
            </w:tcBorders>
            <w:shd w:val="clear"/>
            <w:tcMar>
              <w:top w:w="120" w:type="dxa"/>
              <w:left w:w="180" w:type="dxa"/>
              <w:bottom w:w="120" w:type="dxa"/>
              <w:right w:w="180" w:type="dxa"/>
            </w:tcMar>
            <w:vAlign w:val="center"/>
          </w:tcPr>
          <w:p w14:paraId="2871E88B">
            <w:pPr>
              <w:jc w:val="left"/>
              <w:rPr>
                <w:rFonts w:hint="eastAsia" w:ascii="宋体"/>
                <w:sz w:val="24"/>
                <w:szCs w:val="24"/>
              </w:rPr>
            </w:pPr>
          </w:p>
        </w:tc>
        <w:tc>
          <w:tcPr>
            <w:tcW w:w="0" w:type="auto"/>
            <w:tcBorders>
              <w:top w:val="nil"/>
              <w:left w:val="nil"/>
              <w:bottom w:val="nil"/>
              <w:right w:val="nil"/>
            </w:tcBorders>
            <w:shd w:val="clear"/>
            <w:tcMar>
              <w:top w:w="120" w:type="dxa"/>
              <w:left w:w="180" w:type="dxa"/>
              <w:bottom w:w="120" w:type="dxa"/>
              <w:right w:w="180" w:type="dxa"/>
            </w:tcMar>
            <w:vAlign w:val="center"/>
          </w:tcPr>
          <w:p w14:paraId="26BCF2C4">
            <w:pPr>
              <w:jc w:val="left"/>
              <w:rPr>
                <w:rFonts w:hint="eastAsia" w:ascii="宋体"/>
                <w:sz w:val="24"/>
                <w:szCs w:val="24"/>
              </w:rPr>
            </w:pPr>
          </w:p>
        </w:tc>
      </w:tr>
      <w:tr w14:paraId="2C79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46B80E3A">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5AC48A4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预制空调板</w:t>
            </w:r>
          </w:p>
        </w:tc>
        <w:tc>
          <w:tcPr>
            <w:tcW w:w="0" w:type="auto"/>
            <w:tcBorders>
              <w:top w:val="nil"/>
              <w:left w:val="nil"/>
              <w:bottom w:val="nil"/>
            </w:tcBorders>
            <w:shd w:val="clear"/>
            <w:tcMar>
              <w:top w:w="120" w:type="dxa"/>
              <w:left w:w="180" w:type="dxa"/>
              <w:bottom w:w="120" w:type="dxa"/>
              <w:right w:w="180" w:type="dxa"/>
            </w:tcMar>
            <w:vAlign w:val="center"/>
          </w:tcPr>
          <w:p w14:paraId="53B3E00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m³</w:t>
            </w:r>
          </w:p>
        </w:tc>
        <w:tc>
          <w:tcPr>
            <w:tcW w:w="0" w:type="auto"/>
            <w:tcBorders>
              <w:top w:val="nil"/>
              <w:left w:val="nil"/>
              <w:bottom w:val="nil"/>
            </w:tcBorders>
            <w:shd w:val="clear"/>
            <w:tcMar>
              <w:top w:w="120" w:type="dxa"/>
              <w:left w:w="180" w:type="dxa"/>
              <w:bottom w:w="120" w:type="dxa"/>
              <w:right w:w="180" w:type="dxa"/>
            </w:tcMar>
            <w:vAlign w:val="center"/>
          </w:tcPr>
          <w:p w14:paraId="72D5DD09">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5491732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2500kg/m³</w:t>
            </w:r>
          </w:p>
        </w:tc>
        <w:tc>
          <w:tcPr>
            <w:tcW w:w="0" w:type="auto"/>
            <w:tcBorders>
              <w:top w:val="nil"/>
              <w:left w:val="nil"/>
              <w:bottom w:val="nil"/>
            </w:tcBorders>
            <w:shd w:val="clear"/>
            <w:tcMar>
              <w:top w:w="120" w:type="dxa"/>
              <w:left w:w="180" w:type="dxa"/>
              <w:bottom w:w="120" w:type="dxa"/>
              <w:right w:w="180" w:type="dxa"/>
            </w:tcMar>
            <w:vAlign w:val="center"/>
          </w:tcPr>
          <w:p w14:paraId="136AF2A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t</w:t>
            </w:r>
          </w:p>
        </w:tc>
        <w:tc>
          <w:tcPr>
            <w:tcW w:w="0" w:type="auto"/>
            <w:tcBorders>
              <w:top w:val="nil"/>
              <w:left w:val="nil"/>
              <w:bottom w:val="nil"/>
            </w:tcBorders>
            <w:shd w:val="clear"/>
            <w:tcMar>
              <w:top w:w="120" w:type="dxa"/>
              <w:left w:w="180" w:type="dxa"/>
              <w:bottom w:w="120" w:type="dxa"/>
              <w:right w:w="180" w:type="dxa"/>
            </w:tcMar>
            <w:vAlign w:val="center"/>
          </w:tcPr>
          <w:p w14:paraId="72D8606E">
            <w:pPr>
              <w:jc w:val="left"/>
              <w:rPr>
                <w:rFonts w:hint="eastAsia" w:ascii="宋体"/>
                <w:sz w:val="24"/>
                <w:szCs w:val="24"/>
              </w:rPr>
            </w:pPr>
          </w:p>
        </w:tc>
        <w:tc>
          <w:tcPr>
            <w:tcW w:w="0" w:type="auto"/>
            <w:tcBorders>
              <w:top w:val="nil"/>
              <w:left w:val="nil"/>
              <w:bottom w:val="nil"/>
              <w:right w:val="nil"/>
            </w:tcBorders>
            <w:shd w:val="clear"/>
            <w:tcMar>
              <w:top w:w="120" w:type="dxa"/>
              <w:left w:w="180" w:type="dxa"/>
              <w:bottom w:w="120" w:type="dxa"/>
              <w:right w:w="180" w:type="dxa"/>
            </w:tcMar>
            <w:vAlign w:val="center"/>
          </w:tcPr>
          <w:p w14:paraId="14276EB9">
            <w:pPr>
              <w:jc w:val="left"/>
              <w:rPr>
                <w:rFonts w:hint="eastAsia" w:ascii="宋体"/>
                <w:sz w:val="24"/>
                <w:szCs w:val="24"/>
              </w:rPr>
            </w:pPr>
          </w:p>
        </w:tc>
      </w:tr>
      <w:tr w14:paraId="22D9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6E618E4D">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7F676E2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预制楼梯板</w:t>
            </w:r>
          </w:p>
        </w:tc>
        <w:tc>
          <w:tcPr>
            <w:tcW w:w="0" w:type="auto"/>
            <w:tcBorders>
              <w:top w:val="nil"/>
              <w:left w:val="nil"/>
              <w:bottom w:val="nil"/>
            </w:tcBorders>
            <w:shd w:val="clear"/>
            <w:tcMar>
              <w:top w:w="120" w:type="dxa"/>
              <w:left w:w="180" w:type="dxa"/>
              <w:bottom w:w="120" w:type="dxa"/>
              <w:right w:w="180" w:type="dxa"/>
            </w:tcMar>
            <w:vAlign w:val="center"/>
          </w:tcPr>
          <w:p w14:paraId="5BC5CC4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m³</w:t>
            </w:r>
          </w:p>
        </w:tc>
        <w:tc>
          <w:tcPr>
            <w:tcW w:w="0" w:type="auto"/>
            <w:tcBorders>
              <w:top w:val="nil"/>
              <w:left w:val="nil"/>
              <w:bottom w:val="nil"/>
            </w:tcBorders>
            <w:shd w:val="clear"/>
            <w:tcMar>
              <w:top w:w="120" w:type="dxa"/>
              <w:left w:w="180" w:type="dxa"/>
              <w:bottom w:w="120" w:type="dxa"/>
              <w:right w:w="180" w:type="dxa"/>
            </w:tcMar>
            <w:vAlign w:val="center"/>
          </w:tcPr>
          <w:p w14:paraId="43BC9D2E">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5B9FB07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2500kg/m³</w:t>
            </w:r>
          </w:p>
        </w:tc>
        <w:tc>
          <w:tcPr>
            <w:tcW w:w="0" w:type="auto"/>
            <w:tcBorders>
              <w:top w:val="nil"/>
              <w:left w:val="nil"/>
              <w:bottom w:val="nil"/>
            </w:tcBorders>
            <w:shd w:val="clear"/>
            <w:tcMar>
              <w:top w:w="120" w:type="dxa"/>
              <w:left w:w="180" w:type="dxa"/>
              <w:bottom w:w="120" w:type="dxa"/>
              <w:right w:w="180" w:type="dxa"/>
            </w:tcMar>
            <w:vAlign w:val="center"/>
          </w:tcPr>
          <w:p w14:paraId="0578DFE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t</w:t>
            </w:r>
          </w:p>
        </w:tc>
        <w:tc>
          <w:tcPr>
            <w:tcW w:w="0" w:type="auto"/>
            <w:tcBorders>
              <w:top w:val="nil"/>
              <w:left w:val="nil"/>
              <w:bottom w:val="nil"/>
            </w:tcBorders>
            <w:shd w:val="clear"/>
            <w:tcMar>
              <w:top w:w="120" w:type="dxa"/>
              <w:left w:w="180" w:type="dxa"/>
              <w:bottom w:w="120" w:type="dxa"/>
              <w:right w:w="180" w:type="dxa"/>
            </w:tcMar>
            <w:vAlign w:val="center"/>
          </w:tcPr>
          <w:p w14:paraId="4FFCDC74">
            <w:pPr>
              <w:jc w:val="left"/>
              <w:rPr>
                <w:rFonts w:hint="eastAsia" w:ascii="宋体"/>
                <w:sz w:val="24"/>
                <w:szCs w:val="24"/>
              </w:rPr>
            </w:pPr>
          </w:p>
        </w:tc>
        <w:tc>
          <w:tcPr>
            <w:tcW w:w="0" w:type="auto"/>
            <w:tcBorders>
              <w:top w:val="nil"/>
              <w:left w:val="nil"/>
              <w:bottom w:val="nil"/>
              <w:right w:val="nil"/>
            </w:tcBorders>
            <w:shd w:val="clear"/>
            <w:tcMar>
              <w:top w:w="120" w:type="dxa"/>
              <w:left w:w="180" w:type="dxa"/>
              <w:bottom w:w="120" w:type="dxa"/>
              <w:right w:w="180" w:type="dxa"/>
            </w:tcMar>
            <w:vAlign w:val="center"/>
          </w:tcPr>
          <w:p w14:paraId="6907B92E">
            <w:pPr>
              <w:jc w:val="left"/>
              <w:rPr>
                <w:rFonts w:hint="eastAsia" w:ascii="宋体"/>
                <w:sz w:val="24"/>
                <w:szCs w:val="24"/>
              </w:rPr>
            </w:pPr>
          </w:p>
        </w:tc>
      </w:tr>
      <w:tr w14:paraId="7D8C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438707DF">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5F2A2D7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预制混凝土</w:t>
            </w:r>
          </w:p>
        </w:tc>
        <w:tc>
          <w:tcPr>
            <w:tcW w:w="0" w:type="auto"/>
            <w:tcBorders>
              <w:top w:val="nil"/>
              <w:left w:val="nil"/>
              <w:bottom w:val="nil"/>
            </w:tcBorders>
            <w:shd w:val="clear"/>
            <w:tcMar>
              <w:top w:w="120" w:type="dxa"/>
              <w:left w:w="180" w:type="dxa"/>
              <w:bottom w:w="120" w:type="dxa"/>
              <w:right w:w="180" w:type="dxa"/>
            </w:tcMar>
            <w:vAlign w:val="center"/>
          </w:tcPr>
          <w:p w14:paraId="2B6306B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m³</w:t>
            </w:r>
          </w:p>
        </w:tc>
        <w:tc>
          <w:tcPr>
            <w:tcW w:w="0" w:type="auto"/>
            <w:tcBorders>
              <w:top w:val="nil"/>
              <w:left w:val="nil"/>
              <w:bottom w:val="nil"/>
            </w:tcBorders>
            <w:shd w:val="clear"/>
            <w:tcMar>
              <w:top w:w="120" w:type="dxa"/>
              <w:left w:w="180" w:type="dxa"/>
              <w:bottom w:w="120" w:type="dxa"/>
              <w:right w:w="180" w:type="dxa"/>
            </w:tcMar>
            <w:vAlign w:val="center"/>
          </w:tcPr>
          <w:p w14:paraId="6B3F07BB">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0107ADF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2500kg/m³</w:t>
            </w:r>
          </w:p>
        </w:tc>
        <w:tc>
          <w:tcPr>
            <w:tcW w:w="0" w:type="auto"/>
            <w:tcBorders>
              <w:top w:val="nil"/>
              <w:left w:val="nil"/>
              <w:bottom w:val="nil"/>
            </w:tcBorders>
            <w:shd w:val="clear"/>
            <w:tcMar>
              <w:top w:w="120" w:type="dxa"/>
              <w:left w:w="180" w:type="dxa"/>
              <w:bottom w:w="120" w:type="dxa"/>
              <w:right w:w="180" w:type="dxa"/>
            </w:tcMar>
            <w:vAlign w:val="center"/>
          </w:tcPr>
          <w:p w14:paraId="4B3B581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t</w:t>
            </w:r>
          </w:p>
        </w:tc>
        <w:tc>
          <w:tcPr>
            <w:tcW w:w="0" w:type="auto"/>
            <w:tcBorders>
              <w:top w:val="nil"/>
              <w:left w:val="nil"/>
              <w:bottom w:val="nil"/>
            </w:tcBorders>
            <w:shd w:val="clear"/>
            <w:tcMar>
              <w:top w:w="120" w:type="dxa"/>
              <w:left w:w="180" w:type="dxa"/>
              <w:bottom w:w="120" w:type="dxa"/>
              <w:right w:w="180" w:type="dxa"/>
            </w:tcMar>
            <w:vAlign w:val="center"/>
          </w:tcPr>
          <w:p w14:paraId="6D488994">
            <w:pPr>
              <w:jc w:val="left"/>
              <w:rPr>
                <w:rFonts w:hint="eastAsia" w:ascii="宋体"/>
                <w:sz w:val="24"/>
                <w:szCs w:val="24"/>
              </w:rPr>
            </w:pPr>
          </w:p>
        </w:tc>
        <w:tc>
          <w:tcPr>
            <w:tcW w:w="0" w:type="auto"/>
            <w:tcBorders>
              <w:top w:val="nil"/>
              <w:left w:val="nil"/>
              <w:bottom w:val="nil"/>
              <w:right w:val="nil"/>
            </w:tcBorders>
            <w:shd w:val="clear"/>
            <w:tcMar>
              <w:top w:w="120" w:type="dxa"/>
              <w:left w:w="180" w:type="dxa"/>
              <w:bottom w:w="120" w:type="dxa"/>
              <w:right w:w="180" w:type="dxa"/>
            </w:tcMar>
            <w:vAlign w:val="center"/>
          </w:tcPr>
          <w:p w14:paraId="06ADBE54">
            <w:pPr>
              <w:jc w:val="left"/>
              <w:rPr>
                <w:rFonts w:hint="eastAsia" w:ascii="宋体"/>
                <w:sz w:val="24"/>
                <w:szCs w:val="24"/>
              </w:rPr>
            </w:pPr>
          </w:p>
        </w:tc>
      </w:tr>
      <w:tr w14:paraId="31FE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297ABA94">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1FED81E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预制内墙板</w:t>
            </w:r>
          </w:p>
        </w:tc>
        <w:tc>
          <w:tcPr>
            <w:tcW w:w="0" w:type="auto"/>
            <w:tcBorders>
              <w:top w:val="nil"/>
              <w:left w:val="nil"/>
              <w:bottom w:val="nil"/>
            </w:tcBorders>
            <w:shd w:val="clear"/>
            <w:tcMar>
              <w:top w:w="120" w:type="dxa"/>
              <w:left w:w="180" w:type="dxa"/>
              <w:bottom w:w="120" w:type="dxa"/>
              <w:right w:w="180" w:type="dxa"/>
            </w:tcMar>
            <w:vAlign w:val="center"/>
          </w:tcPr>
          <w:p w14:paraId="10BB7A4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m³</w:t>
            </w:r>
          </w:p>
        </w:tc>
        <w:tc>
          <w:tcPr>
            <w:tcW w:w="0" w:type="auto"/>
            <w:tcBorders>
              <w:top w:val="nil"/>
              <w:left w:val="nil"/>
              <w:bottom w:val="nil"/>
            </w:tcBorders>
            <w:shd w:val="clear"/>
            <w:tcMar>
              <w:top w:w="120" w:type="dxa"/>
              <w:left w:w="180" w:type="dxa"/>
              <w:bottom w:w="120" w:type="dxa"/>
              <w:right w:w="180" w:type="dxa"/>
            </w:tcMar>
            <w:vAlign w:val="center"/>
          </w:tcPr>
          <w:p w14:paraId="065A2E27">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2400400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2500kg/m³</w:t>
            </w:r>
          </w:p>
        </w:tc>
        <w:tc>
          <w:tcPr>
            <w:tcW w:w="0" w:type="auto"/>
            <w:tcBorders>
              <w:top w:val="nil"/>
              <w:left w:val="nil"/>
              <w:bottom w:val="nil"/>
            </w:tcBorders>
            <w:shd w:val="clear"/>
            <w:tcMar>
              <w:top w:w="120" w:type="dxa"/>
              <w:left w:w="180" w:type="dxa"/>
              <w:bottom w:w="120" w:type="dxa"/>
              <w:right w:w="180" w:type="dxa"/>
            </w:tcMar>
            <w:vAlign w:val="center"/>
          </w:tcPr>
          <w:p w14:paraId="467A081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t</w:t>
            </w:r>
          </w:p>
        </w:tc>
        <w:tc>
          <w:tcPr>
            <w:tcW w:w="0" w:type="auto"/>
            <w:tcBorders>
              <w:top w:val="nil"/>
              <w:left w:val="nil"/>
              <w:bottom w:val="nil"/>
            </w:tcBorders>
            <w:shd w:val="clear"/>
            <w:tcMar>
              <w:top w:w="120" w:type="dxa"/>
              <w:left w:w="180" w:type="dxa"/>
              <w:bottom w:w="120" w:type="dxa"/>
              <w:right w:w="180" w:type="dxa"/>
            </w:tcMar>
            <w:vAlign w:val="center"/>
          </w:tcPr>
          <w:p w14:paraId="4C0DA912">
            <w:pPr>
              <w:jc w:val="left"/>
              <w:rPr>
                <w:rFonts w:hint="eastAsia" w:ascii="宋体"/>
                <w:sz w:val="24"/>
                <w:szCs w:val="24"/>
              </w:rPr>
            </w:pPr>
          </w:p>
        </w:tc>
        <w:tc>
          <w:tcPr>
            <w:tcW w:w="0" w:type="auto"/>
            <w:tcBorders>
              <w:top w:val="nil"/>
              <w:left w:val="nil"/>
              <w:bottom w:val="nil"/>
              <w:right w:val="nil"/>
            </w:tcBorders>
            <w:shd w:val="clear"/>
            <w:tcMar>
              <w:top w:w="120" w:type="dxa"/>
              <w:left w:w="180" w:type="dxa"/>
              <w:bottom w:w="120" w:type="dxa"/>
              <w:right w:w="180" w:type="dxa"/>
            </w:tcMar>
            <w:vAlign w:val="center"/>
          </w:tcPr>
          <w:p w14:paraId="436A624B">
            <w:pPr>
              <w:jc w:val="left"/>
              <w:rPr>
                <w:rFonts w:hint="eastAsia" w:ascii="宋体"/>
                <w:sz w:val="24"/>
                <w:szCs w:val="24"/>
              </w:rPr>
            </w:pPr>
          </w:p>
        </w:tc>
      </w:tr>
      <w:tr w14:paraId="7F6A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3FC48E08">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189CEEB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预制保温外墙板</w:t>
            </w:r>
          </w:p>
        </w:tc>
        <w:tc>
          <w:tcPr>
            <w:tcW w:w="0" w:type="auto"/>
            <w:tcBorders>
              <w:top w:val="nil"/>
              <w:left w:val="nil"/>
              <w:bottom w:val="nil"/>
            </w:tcBorders>
            <w:shd w:val="clear"/>
            <w:tcMar>
              <w:top w:w="120" w:type="dxa"/>
              <w:left w:w="180" w:type="dxa"/>
              <w:bottom w:w="120" w:type="dxa"/>
              <w:right w:w="180" w:type="dxa"/>
            </w:tcMar>
            <w:vAlign w:val="center"/>
          </w:tcPr>
          <w:p w14:paraId="5C743FB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m³</w:t>
            </w:r>
          </w:p>
        </w:tc>
        <w:tc>
          <w:tcPr>
            <w:tcW w:w="0" w:type="auto"/>
            <w:tcBorders>
              <w:top w:val="nil"/>
              <w:left w:val="nil"/>
              <w:bottom w:val="nil"/>
            </w:tcBorders>
            <w:shd w:val="clear"/>
            <w:tcMar>
              <w:top w:w="120" w:type="dxa"/>
              <w:left w:w="180" w:type="dxa"/>
              <w:bottom w:w="120" w:type="dxa"/>
              <w:right w:w="180" w:type="dxa"/>
            </w:tcMar>
            <w:vAlign w:val="center"/>
          </w:tcPr>
          <w:p w14:paraId="608759CB">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29EBAFC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2500kg/m³</w:t>
            </w:r>
          </w:p>
        </w:tc>
        <w:tc>
          <w:tcPr>
            <w:tcW w:w="0" w:type="auto"/>
            <w:tcBorders>
              <w:top w:val="nil"/>
              <w:left w:val="nil"/>
              <w:bottom w:val="nil"/>
            </w:tcBorders>
            <w:shd w:val="clear"/>
            <w:tcMar>
              <w:top w:w="120" w:type="dxa"/>
              <w:left w:w="180" w:type="dxa"/>
              <w:bottom w:w="120" w:type="dxa"/>
              <w:right w:w="180" w:type="dxa"/>
            </w:tcMar>
            <w:vAlign w:val="center"/>
          </w:tcPr>
          <w:p w14:paraId="4F748F4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t</w:t>
            </w:r>
          </w:p>
        </w:tc>
        <w:tc>
          <w:tcPr>
            <w:tcW w:w="0" w:type="auto"/>
            <w:tcBorders>
              <w:top w:val="nil"/>
              <w:left w:val="nil"/>
              <w:bottom w:val="nil"/>
            </w:tcBorders>
            <w:shd w:val="clear"/>
            <w:tcMar>
              <w:top w:w="120" w:type="dxa"/>
              <w:left w:w="180" w:type="dxa"/>
              <w:bottom w:w="120" w:type="dxa"/>
              <w:right w:w="180" w:type="dxa"/>
            </w:tcMar>
            <w:vAlign w:val="center"/>
          </w:tcPr>
          <w:p w14:paraId="7C01C4B4">
            <w:pPr>
              <w:jc w:val="left"/>
              <w:rPr>
                <w:rFonts w:hint="eastAsia" w:ascii="宋体"/>
                <w:sz w:val="24"/>
                <w:szCs w:val="24"/>
              </w:rPr>
            </w:pPr>
          </w:p>
        </w:tc>
        <w:tc>
          <w:tcPr>
            <w:tcW w:w="0" w:type="auto"/>
            <w:tcBorders>
              <w:top w:val="nil"/>
              <w:left w:val="nil"/>
              <w:bottom w:val="nil"/>
              <w:right w:val="nil"/>
            </w:tcBorders>
            <w:shd w:val="clear"/>
            <w:tcMar>
              <w:top w:w="120" w:type="dxa"/>
              <w:left w:w="180" w:type="dxa"/>
              <w:bottom w:w="120" w:type="dxa"/>
              <w:right w:w="180" w:type="dxa"/>
            </w:tcMar>
            <w:vAlign w:val="center"/>
          </w:tcPr>
          <w:p w14:paraId="797E4CD6">
            <w:pPr>
              <w:jc w:val="left"/>
              <w:rPr>
                <w:rFonts w:hint="eastAsia" w:ascii="宋体"/>
                <w:sz w:val="24"/>
                <w:szCs w:val="24"/>
              </w:rPr>
            </w:pPr>
          </w:p>
        </w:tc>
      </w:tr>
      <w:tr w14:paraId="702C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1D49582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合计 t</w:t>
            </w:r>
          </w:p>
        </w:tc>
        <w:tc>
          <w:tcPr>
            <w:tcW w:w="0" w:type="auto"/>
            <w:tcBorders>
              <w:top w:val="nil"/>
              <w:left w:val="nil"/>
              <w:bottom w:val="nil"/>
            </w:tcBorders>
            <w:shd w:val="clear"/>
            <w:tcMar>
              <w:top w:w="120" w:type="dxa"/>
              <w:left w:w="180" w:type="dxa"/>
              <w:bottom w:w="120" w:type="dxa"/>
              <w:right w:w="180" w:type="dxa"/>
            </w:tcMar>
            <w:vAlign w:val="center"/>
          </w:tcPr>
          <w:p w14:paraId="1FA7171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合计 t</w:t>
            </w:r>
          </w:p>
        </w:tc>
        <w:tc>
          <w:tcPr>
            <w:tcW w:w="0" w:type="auto"/>
            <w:tcBorders>
              <w:top w:val="nil"/>
              <w:left w:val="nil"/>
              <w:bottom w:val="nil"/>
            </w:tcBorders>
            <w:shd w:val="clear"/>
            <w:tcMar>
              <w:top w:w="120" w:type="dxa"/>
              <w:left w:w="180" w:type="dxa"/>
              <w:bottom w:w="120" w:type="dxa"/>
              <w:right w:w="180" w:type="dxa"/>
            </w:tcMar>
            <w:vAlign w:val="center"/>
          </w:tcPr>
          <w:p w14:paraId="7FE3E9C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合计 t</w:t>
            </w:r>
          </w:p>
        </w:tc>
        <w:tc>
          <w:tcPr>
            <w:tcW w:w="0" w:type="auto"/>
            <w:tcBorders>
              <w:top w:val="nil"/>
              <w:left w:val="nil"/>
              <w:bottom w:val="nil"/>
            </w:tcBorders>
            <w:shd w:val="clear"/>
            <w:tcMar>
              <w:top w:w="120" w:type="dxa"/>
              <w:left w:w="180" w:type="dxa"/>
              <w:bottom w:w="120" w:type="dxa"/>
              <w:right w:w="180" w:type="dxa"/>
            </w:tcMar>
            <w:vAlign w:val="center"/>
          </w:tcPr>
          <w:p w14:paraId="416FC8B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合计 t</w:t>
            </w:r>
          </w:p>
        </w:tc>
        <w:tc>
          <w:tcPr>
            <w:tcW w:w="0" w:type="auto"/>
            <w:tcBorders>
              <w:top w:val="nil"/>
              <w:left w:val="nil"/>
              <w:bottom w:val="nil"/>
            </w:tcBorders>
            <w:shd w:val="clear"/>
            <w:tcMar>
              <w:top w:w="120" w:type="dxa"/>
              <w:left w:w="180" w:type="dxa"/>
              <w:bottom w:w="120" w:type="dxa"/>
              <w:right w:w="180" w:type="dxa"/>
            </w:tcMar>
            <w:vAlign w:val="center"/>
          </w:tcPr>
          <w:p w14:paraId="127626C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合计 t</w:t>
            </w:r>
          </w:p>
        </w:tc>
        <w:tc>
          <w:tcPr>
            <w:tcW w:w="0" w:type="auto"/>
            <w:tcBorders>
              <w:top w:val="nil"/>
              <w:left w:val="nil"/>
              <w:bottom w:val="nil"/>
            </w:tcBorders>
            <w:shd w:val="clear"/>
            <w:tcMar>
              <w:top w:w="120" w:type="dxa"/>
              <w:left w:w="180" w:type="dxa"/>
              <w:bottom w:w="120" w:type="dxa"/>
              <w:right w:w="180" w:type="dxa"/>
            </w:tcMar>
            <w:vAlign w:val="center"/>
          </w:tcPr>
          <w:p w14:paraId="17B78A3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38613.7</w:t>
            </w:r>
          </w:p>
        </w:tc>
        <w:tc>
          <w:tcPr>
            <w:tcW w:w="0" w:type="auto"/>
            <w:tcBorders>
              <w:top w:val="nil"/>
              <w:left w:val="nil"/>
              <w:bottom w:val="nil"/>
            </w:tcBorders>
            <w:shd w:val="clear"/>
            <w:tcMar>
              <w:top w:w="120" w:type="dxa"/>
              <w:left w:w="180" w:type="dxa"/>
              <w:bottom w:w="120" w:type="dxa"/>
              <w:right w:w="180" w:type="dxa"/>
            </w:tcMar>
            <w:vAlign w:val="center"/>
          </w:tcPr>
          <w:p w14:paraId="3DE10C0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38613.7</w:t>
            </w:r>
          </w:p>
        </w:tc>
        <w:tc>
          <w:tcPr>
            <w:tcW w:w="0" w:type="auto"/>
            <w:tcBorders>
              <w:top w:val="nil"/>
              <w:left w:val="nil"/>
              <w:bottom w:val="nil"/>
              <w:right w:val="nil"/>
            </w:tcBorders>
            <w:shd w:val="clear"/>
            <w:tcMar>
              <w:top w:w="120" w:type="dxa"/>
              <w:left w:w="180" w:type="dxa"/>
              <w:bottom w:w="120" w:type="dxa"/>
              <w:right w:w="180" w:type="dxa"/>
            </w:tcMar>
            <w:vAlign w:val="center"/>
          </w:tcPr>
          <w:p w14:paraId="303A36C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15.44548（38613.7÷2500）</w:t>
            </w:r>
          </w:p>
        </w:tc>
      </w:tr>
      <w:tr w14:paraId="509C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6874DEA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混凝土总重量 t</w:t>
            </w:r>
          </w:p>
        </w:tc>
        <w:tc>
          <w:tcPr>
            <w:tcW w:w="0" w:type="auto"/>
            <w:tcBorders>
              <w:top w:val="nil"/>
              <w:left w:val="nil"/>
              <w:bottom w:val="nil"/>
            </w:tcBorders>
            <w:shd w:val="clear"/>
            <w:tcMar>
              <w:top w:w="120" w:type="dxa"/>
              <w:left w:w="180" w:type="dxa"/>
              <w:bottom w:w="120" w:type="dxa"/>
              <w:right w:w="180" w:type="dxa"/>
            </w:tcMar>
            <w:vAlign w:val="center"/>
          </w:tcPr>
          <w:p w14:paraId="60558A5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混凝土总重量 t</w:t>
            </w:r>
          </w:p>
        </w:tc>
        <w:tc>
          <w:tcPr>
            <w:tcW w:w="0" w:type="auto"/>
            <w:tcBorders>
              <w:top w:val="nil"/>
              <w:left w:val="nil"/>
              <w:bottom w:val="nil"/>
            </w:tcBorders>
            <w:shd w:val="clear"/>
            <w:tcMar>
              <w:top w:w="120" w:type="dxa"/>
              <w:left w:w="180" w:type="dxa"/>
              <w:bottom w:w="120" w:type="dxa"/>
              <w:right w:w="180" w:type="dxa"/>
            </w:tcMar>
            <w:vAlign w:val="center"/>
          </w:tcPr>
          <w:p w14:paraId="0B12EAF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混凝土总重量 t</w:t>
            </w:r>
          </w:p>
        </w:tc>
        <w:tc>
          <w:tcPr>
            <w:tcW w:w="0" w:type="auto"/>
            <w:tcBorders>
              <w:top w:val="nil"/>
              <w:left w:val="nil"/>
              <w:bottom w:val="nil"/>
            </w:tcBorders>
            <w:shd w:val="clear"/>
            <w:tcMar>
              <w:top w:w="120" w:type="dxa"/>
              <w:left w:w="180" w:type="dxa"/>
              <w:bottom w:w="120" w:type="dxa"/>
              <w:right w:w="180" w:type="dxa"/>
            </w:tcMar>
            <w:vAlign w:val="center"/>
          </w:tcPr>
          <w:p w14:paraId="13D5CC9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混凝土总重量 t</w:t>
            </w:r>
          </w:p>
        </w:tc>
        <w:tc>
          <w:tcPr>
            <w:tcW w:w="0" w:type="auto"/>
            <w:tcBorders>
              <w:top w:val="nil"/>
              <w:left w:val="nil"/>
              <w:bottom w:val="nil"/>
            </w:tcBorders>
            <w:shd w:val="clear"/>
            <w:tcMar>
              <w:top w:w="120" w:type="dxa"/>
              <w:left w:w="180" w:type="dxa"/>
              <w:bottom w:w="120" w:type="dxa"/>
              <w:right w:w="180" w:type="dxa"/>
            </w:tcMar>
            <w:vAlign w:val="center"/>
          </w:tcPr>
          <w:p w14:paraId="6161343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混凝土总重量 t</w:t>
            </w:r>
          </w:p>
        </w:tc>
        <w:tc>
          <w:tcPr>
            <w:tcW w:w="0" w:type="auto"/>
            <w:tcBorders>
              <w:top w:val="nil"/>
              <w:left w:val="nil"/>
              <w:bottom w:val="nil"/>
            </w:tcBorders>
            <w:shd w:val="clear"/>
            <w:tcMar>
              <w:top w:w="120" w:type="dxa"/>
              <w:left w:w="180" w:type="dxa"/>
              <w:bottom w:w="120" w:type="dxa"/>
              <w:right w:w="180" w:type="dxa"/>
            </w:tcMar>
            <w:vAlign w:val="center"/>
          </w:tcPr>
          <w:p w14:paraId="58563AA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86042.26</w:t>
            </w:r>
          </w:p>
        </w:tc>
        <w:tc>
          <w:tcPr>
            <w:tcW w:w="0" w:type="auto"/>
            <w:tcBorders>
              <w:top w:val="nil"/>
              <w:left w:val="nil"/>
              <w:bottom w:val="nil"/>
            </w:tcBorders>
            <w:shd w:val="clear"/>
            <w:tcMar>
              <w:top w:w="120" w:type="dxa"/>
              <w:left w:w="180" w:type="dxa"/>
              <w:bottom w:w="120" w:type="dxa"/>
              <w:right w:w="180" w:type="dxa"/>
            </w:tcMar>
            <w:vAlign w:val="center"/>
          </w:tcPr>
          <w:p w14:paraId="6D8878F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86042.26</w:t>
            </w:r>
          </w:p>
        </w:tc>
        <w:tc>
          <w:tcPr>
            <w:tcW w:w="0" w:type="auto"/>
            <w:tcBorders>
              <w:top w:val="nil"/>
              <w:left w:val="nil"/>
              <w:bottom w:val="nil"/>
              <w:right w:val="nil"/>
            </w:tcBorders>
            <w:shd w:val="clear"/>
            <w:tcMar>
              <w:top w:w="120" w:type="dxa"/>
              <w:left w:w="180" w:type="dxa"/>
              <w:bottom w:w="120" w:type="dxa"/>
              <w:right w:w="180" w:type="dxa"/>
            </w:tcMar>
            <w:vAlign w:val="center"/>
          </w:tcPr>
          <w:p w14:paraId="68E3299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34.416904（86042.26÷2500）</w:t>
            </w:r>
          </w:p>
        </w:tc>
      </w:tr>
      <w:tr w14:paraId="2355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56D46A4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比例 %</w:t>
            </w:r>
          </w:p>
        </w:tc>
        <w:tc>
          <w:tcPr>
            <w:tcW w:w="0" w:type="auto"/>
            <w:tcBorders>
              <w:top w:val="nil"/>
              <w:left w:val="nil"/>
              <w:bottom w:val="nil"/>
            </w:tcBorders>
            <w:shd w:val="clear"/>
            <w:tcMar>
              <w:top w:w="120" w:type="dxa"/>
              <w:left w:w="180" w:type="dxa"/>
              <w:bottom w:w="120" w:type="dxa"/>
              <w:right w:w="180" w:type="dxa"/>
            </w:tcMar>
            <w:vAlign w:val="center"/>
          </w:tcPr>
          <w:p w14:paraId="2AC4170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比例 %</w:t>
            </w:r>
          </w:p>
        </w:tc>
        <w:tc>
          <w:tcPr>
            <w:tcW w:w="0" w:type="auto"/>
            <w:tcBorders>
              <w:top w:val="nil"/>
              <w:left w:val="nil"/>
              <w:bottom w:val="nil"/>
            </w:tcBorders>
            <w:shd w:val="clear"/>
            <w:tcMar>
              <w:top w:w="120" w:type="dxa"/>
              <w:left w:w="180" w:type="dxa"/>
              <w:bottom w:w="120" w:type="dxa"/>
              <w:right w:w="180" w:type="dxa"/>
            </w:tcMar>
            <w:vAlign w:val="center"/>
          </w:tcPr>
          <w:p w14:paraId="442A37A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比例 %</w:t>
            </w:r>
          </w:p>
        </w:tc>
        <w:tc>
          <w:tcPr>
            <w:tcW w:w="0" w:type="auto"/>
            <w:tcBorders>
              <w:top w:val="nil"/>
              <w:left w:val="nil"/>
              <w:bottom w:val="nil"/>
            </w:tcBorders>
            <w:shd w:val="clear"/>
            <w:tcMar>
              <w:top w:w="120" w:type="dxa"/>
              <w:left w:w="180" w:type="dxa"/>
              <w:bottom w:w="120" w:type="dxa"/>
              <w:right w:w="180" w:type="dxa"/>
            </w:tcMar>
            <w:vAlign w:val="center"/>
          </w:tcPr>
          <w:p w14:paraId="4350F04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比例 %</w:t>
            </w:r>
          </w:p>
        </w:tc>
        <w:tc>
          <w:tcPr>
            <w:tcW w:w="0" w:type="auto"/>
            <w:tcBorders>
              <w:top w:val="nil"/>
              <w:left w:val="nil"/>
              <w:bottom w:val="nil"/>
            </w:tcBorders>
            <w:shd w:val="clear"/>
            <w:tcMar>
              <w:top w:w="120" w:type="dxa"/>
              <w:left w:w="180" w:type="dxa"/>
              <w:bottom w:w="120" w:type="dxa"/>
              <w:right w:w="180" w:type="dxa"/>
            </w:tcMar>
            <w:vAlign w:val="center"/>
          </w:tcPr>
          <w:p w14:paraId="7F34360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比例 %</w:t>
            </w:r>
          </w:p>
        </w:tc>
        <w:tc>
          <w:tcPr>
            <w:tcW w:w="0" w:type="auto"/>
            <w:tcBorders>
              <w:top w:val="nil"/>
              <w:left w:val="nil"/>
              <w:bottom w:val="nil"/>
            </w:tcBorders>
            <w:shd w:val="clear"/>
            <w:tcMar>
              <w:top w:w="120" w:type="dxa"/>
              <w:left w:w="180" w:type="dxa"/>
              <w:bottom w:w="120" w:type="dxa"/>
              <w:right w:w="180" w:type="dxa"/>
            </w:tcMar>
            <w:vAlign w:val="center"/>
          </w:tcPr>
          <w:p w14:paraId="3BD183C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44.88%</w:t>
            </w:r>
          </w:p>
        </w:tc>
        <w:tc>
          <w:tcPr>
            <w:tcW w:w="0" w:type="auto"/>
            <w:tcBorders>
              <w:top w:val="nil"/>
              <w:left w:val="nil"/>
              <w:bottom w:val="nil"/>
            </w:tcBorders>
            <w:shd w:val="clear"/>
            <w:tcMar>
              <w:top w:w="120" w:type="dxa"/>
              <w:left w:w="180" w:type="dxa"/>
              <w:bottom w:w="120" w:type="dxa"/>
              <w:right w:w="180" w:type="dxa"/>
            </w:tcMar>
            <w:vAlign w:val="center"/>
          </w:tcPr>
          <w:p w14:paraId="06D69A7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44.88%</w:t>
            </w:r>
          </w:p>
        </w:tc>
        <w:tc>
          <w:tcPr>
            <w:tcW w:w="0" w:type="auto"/>
            <w:tcBorders>
              <w:top w:val="nil"/>
              <w:left w:val="nil"/>
              <w:bottom w:val="nil"/>
              <w:right w:val="nil"/>
            </w:tcBorders>
            <w:shd w:val="clear"/>
            <w:tcMar>
              <w:top w:w="120" w:type="dxa"/>
              <w:left w:w="180" w:type="dxa"/>
              <w:bottom w:w="120" w:type="dxa"/>
              <w:right w:w="180" w:type="dxa"/>
            </w:tcMar>
            <w:vAlign w:val="center"/>
          </w:tcPr>
          <w:p w14:paraId="3A40FA3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44.88%（15.44548÷34.416904×100%）</w:t>
            </w:r>
          </w:p>
        </w:tc>
      </w:tr>
    </w:tbl>
    <w:p w14:paraId="1753459F">
      <w:pPr>
        <w:keepNext w:val="0"/>
        <w:keepLines w:val="0"/>
        <w:widowControl/>
        <w:suppressLineNumbers w:val="0"/>
        <w:jc w:val="left"/>
      </w:pPr>
    </w:p>
    <w:p w14:paraId="47A3E7F7">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经统计计算，整个项目中预制构件混凝土用量合计为 15.44548m³，对应部分混凝土总用量为 34.416904m³。</w:t>
      </w:r>
    </w:p>
    <w:p w14:paraId="5B1D530A">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四、结论</w:t>
      </w:r>
    </w:p>
    <w:p w14:paraId="1C3DF1B6">
      <w:pPr>
        <w:keepNext w:val="0"/>
        <w:keepLines w:val="0"/>
        <w:widowControl/>
        <w:suppressLineNumbers w:val="0"/>
        <w:jc w:val="left"/>
      </w:pPr>
    </w:p>
    <w:p w14:paraId="563FF30B">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经计算，本项目居建采用的预制构件用量对应的混凝土体积为 15.44548m³，该部分混凝土总用量为 34.416904m³，预制构件用量比例为 44.88%。此比例达到《绿色建筑评价标准》（GB 50378 - 2019）第 9.2.5 条得 5 分的要求（因比例达到 35% - 50% 之间）。这表明本项目在预制构件应用方面取得了较好成果，在绿色建筑评价的相关指标上表现良好，为项目整体的绿色性能提供了有力支撑。</w:t>
      </w:r>
    </w:p>
    <w:p w14:paraId="1788808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tserra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F9951"/>
    <w:multiLevelType w:val="multilevel"/>
    <w:tmpl w:val="DAAF995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41F39"/>
    <w:rsid w:val="4FF41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2025-03-04T05:28:00Z</dcterms:created>
  <dc:creator>Gambler</dc:creator>
  <cp:lastModifiedBy>Gambler</cp:lastModifiedBy>
  <dcterms:modified xsi:type="dcterms:W3CDTF">2025-03-04T05:28:34Z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07AF25010FE840429728AB5509E36174_11</vt:lpwstr>
  </property>
  <property fmtid="{D5CDD505-2E9C-101B-9397-08002B2CF9AE}" pid="4" name="KSOTemplateDocerSaveRecord">
    <vt:lpwstr>eyJoZGlkIjoiOGNhZDQ4NGE4Nzg3MGIxNzk0NTJkMGM1YzczN2E5ZTAiLCJ1c2VySWQiOiI0MjUwNDcxMTEifQ==</vt:lpwstr>
  </property>
</Properties>
</file>