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C279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4C9CB92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C6874C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5CE50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5ACA2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9C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37"/>
              <w:gridCol w:w="3781"/>
              <w:gridCol w:w="2370"/>
            </w:tblGrid>
            <w:tr w14:paraId="0B8E3E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7CE401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围护结构部位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175EBC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传热系数</w:t>
                  </w:r>
                  <w:r>
                    <w:rPr>
                      <w:szCs w:val="21"/>
                    </w:rPr>
                    <w:t>K[W/(m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  <w:r>
                    <w:rPr>
                      <w:rFonts w:hint="eastAsia"/>
                      <w:szCs w:val="21"/>
                    </w:rPr>
                    <w:t>/热阻R</w:t>
                  </w:r>
                  <w:r>
                    <w:rPr>
                      <w:szCs w:val="21"/>
                    </w:rPr>
                    <w:t>[m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·K/W]</w:t>
                  </w:r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5CB102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做法</w:t>
                  </w:r>
                </w:p>
              </w:tc>
            </w:tr>
            <w:tr w14:paraId="695F2A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0545A5B">
                  <w:pPr>
                    <w:pStyle w:val="5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spacing w:line="300" w:lineRule="auto"/>
                    <w:rPr>
                      <w:sz w:val="21"/>
                      <w:szCs w:val="21"/>
                    </w:rPr>
                  </w:pPr>
                  <w:r>
                    <w:rPr>
                      <w:rFonts w:hAnsi="宋体"/>
                      <w:sz w:val="21"/>
                      <w:szCs w:val="21"/>
                    </w:rPr>
                    <w:t>屋面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269D2B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0" w:name="构造_屋顶_0_K"/>
                  <w:r>
                    <w:rPr>
                      <w:rFonts w:hint="eastAsia"/>
                      <w:szCs w:val="21"/>
                    </w:rPr>
                    <w:t>0.324</w:t>
                  </w:r>
                  <w:bookmarkEnd w:id="0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AFA622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1" w:name="构造_屋顶_0_名称"/>
                  <w:r>
                    <w:rPr>
                      <w:rFonts w:hint="eastAsia"/>
                      <w:szCs w:val="21"/>
                    </w:rPr>
                    <w:t>屋顶构造一</w:t>
                  </w:r>
                  <w:bookmarkEnd w:id="1"/>
                </w:p>
              </w:tc>
            </w:tr>
            <w:tr w14:paraId="1D3D83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9FDAF">
                  <w:pPr>
                    <w:widowControl/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76059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2" w:name="构造_屋顶_1_K"/>
                  <w:bookmarkEnd w:id="2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259B9D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3" w:name="构造_屋顶_1_名称"/>
                </w:p>
                <w:bookmarkEnd w:id="3"/>
              </w:tc>
            </w:tr>
            <w:tr w14:paraId="18663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DDD59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外墙（含非透明幕墙）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29C2E8B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4" w:name="构造_外墙_0_K"/>
                  <w:r>
                    <w:rPr>
                      <w:rFonts w:hint="eastAsia"/>
                      <w:szCs w:val="21"/>
                    </w:rPr>
                    <w:t>0.421</w:t>
                  </w:r>
                  <w:bookmarkEnd w:id="4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85DF72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5" w:name="构造_外墙_0_名称"/>
                  <w:r>
                    <w:rPr>
                      <w:rFonts w:hint="eastAsia"/>
                      <w:szCs w:val="21"/>
                    </w:rPr>
                    <w:t>填充墙构造一</w:t>
                  </w:r>
                  <w:bookmarkEnd w:id="5"/>
                </w:p>
              </w:tc>
            </w:tr>
            <w:tr w14:paraId="3FD161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17FD87">
                  <w:pPr>
                    <w:widowControl/>
                    <w:spacing w:line="300" w:lineRule="auto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3CE226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6" w:name="构造_外墙_1_K"/>
                  <w:r>
                    <w:rPr>
                      <w:rFonts w:hint="eastAsia"/>
                      <w:szCs w:val="21"/>
                    </w:rPr>
                    <w:t>0.548</w:t>
                  </w:r>
                  <w:bookmarkEnd w:id="6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D4AC47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7" w:name="构造_外墙_1_名称"/>
                  <w:r>
                    <w:rPr>
                      <w:rFonts w:hint="eastAsia"/>
                      <w:szCs w:val="21"/>
                    </w:rPr>
                    <w:t>热桥柱构造一</w:t>
                  </w:r>
                  <w:bookmarkEnd w:id="7"/>
                </w:p>
              </w:tc>
            </w:tr>
            <w:tr w14:paraId="501578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1F7BDE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底面接触室外空气的架空或外挑楼板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714D36B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8" w:name="构造_挑空楼板_0_K"/>
                  <w:r>
                    <w:rPr>
                      <w:rFonts w:hint="eastAsia"/>
                      <w:szCs w:val="21"/>
                    </w:rPr>
                    <w:t>0.419</w:t>
                  </w:r>
                  <w:bookmarkEnd w:id="8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8B49CE5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9" w:name="构造_挑空楼板_0_名称"/>
                  <w:r>
                    <w:rPr>
                      <w:rFonts w:hint="eastAsia"/>
                      <w:szCs w:val="21"/>
                    </w:rPr>
                    <w:t>挑空楼板构造一</w:t>
                  </w:r>
                  <w:bookmarkEnd w:id="9"/>
                </w:p>
              </w:tc>
            </w:tr>
            <w:tr w14:paraId="2FA0AA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3C69B2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分隔采暖与非采暖空间的隔墙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5A9BC5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10" w:name="构造_采暖与非采暖隔墙_0_K"/>
                  <w:r>
                    <w:rPr>
                      <w:rFonts w:hint="eastAsia"/>
                      <w:szCs w:val="21"/>
                    </w:rPr>
                    <w:t>1.48</w:t>
                  </w:r>
                  <w:bookmarkEnd w:id="10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C3BBDF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11" w:name="构造_采暖与非采暖隔墙_0_名称"/>
                  <w:r>
                    <w:rPr>
                      <w:rFonts w:hint="eastAsia"/>
                      <w:szCs w:val="21"/>
                    </w:rPr>
                    <w:t>控温与非控温隔墙构造一</w:t>
                  </w:r>
                  <w:bookmarkEnd w:id="11"/>
                </w:p>
              </w:tc>
            </w:tr>
            <w:tr w14:paraId="60D464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20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FBDB9F">
                  <w:pPr>
                    <w:spacing w:line="300" w:lineRule="auto"/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分隔采暖与非采暖空间的楼板</w:t>
                  </w:r>
                </w:p>
              </w:tc>
              <w:tc>
                <w:tcPr>
                  <w:tcW w:w="3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A08414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12" w:name="构造_采暖与非采暖楼板_0_K"/>
                  <w:r>
                    <w:rPr>
                      <w:rFonts w:hint="eastAsia"/>
                      <w:szCs w:val="21"/>
                    </w:rPr>
                    <w:t>0.475</w:t>
                  </w:r>
                  <w:bookmarkEnd w:id="12"/>
                </w:p>
              </w:tc>
              <w:tc>
                <w:tcPr>
                  <w:tcW w:w="24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9BB7F00">
                  <w:pPr>
                    <w:spacing w:line="300" w:lineRule="auto"/>
                    <w:jc w:val="center"/>
                    <w:rPr>
                      <w:szCs w:val="21"/>
                    </w:rPr>
                  </w:pPr>
                  <w:bookmarkStart w:id="13" w:name="构造_采暖与非采暖楼板_0_名称"/>
                  <w:r>
                    <w:rPr>
                      <w:rFonts w:hint="eastAsia"/>
                      <w:szCs w:val="21"/>
                    </w:rPr>
                    <w:t>控温与非控温楼板构造一</w:t>
                  </w:r>
                  <w:bookmarkEnd w:id="13"/>
                </w:p>
              </w:tc>
            </w:tr>
          </w:tbl>
          <w:p w14:paraId="2C70732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220FA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2ADED9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C7DB0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A8BA02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7AB370F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27D7B7A9">
      <w:pPr>
        <w:rPr>
          <w:rFonts w:ascii="Times New Roman" w:hAnsi="Times New Roman" w:eastAsia="宋体" w:cs="Times New Roman"/>
          <w:szCs w:val="21"/>
        </w:rPr>
      </w:pPr>
    </w:p>
    <w:p w14:paraId="1FBD7E0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5D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94C1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</w:p>
        </w:tc>
      </w:tr>
    </w:tbl>
    <w:p w14:paraId="6CFD2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1BCD3616"/>
    <w:rsid w:val="33CF0D98"/>
    <w:rsid w:val="488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0</TotalTime>
  <ScaleCrop>false</ScaleCrop>
  <LinksUpToDate>false</LinksUpToDate>
  <CharactersWithSpaces>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Gambler</cp:lastModifiedBy>
  <dcterms:modified xsi:type="dcterms:W3CDTF">2025-03-13T00:07:41Z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8A8FF6FC63B04D52963918DB8B9935FB_13</vt:lpwstr>
  </property>
</Properties>
</file>