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EDCF8">
      <w:pPr>
        <w:pStyle w:val="3"/>
        <w:rPr>
          <w:rFonts w:eastAsiaTheme="minorEastAsia"/>
          <w:sz w:val="24"/>
          <w:szCs w:val="40"/>
        </w:rPr>
      </w:pPr>
      <w:r>
        <w:rPr>
          <w:rFonts w:eastAsiaTheme="minorEastAsia"/>
          <w:sz w:val="24"/>
          <w:szCs w:val="40"/>
        </w:rPr>
        <w:t>4.2.1</w:t>
      </w:r>
      <w:r>
        <w:rPr>
          <w:rFonts w:hint="eastAsia" w:eastAsiaTheme="minorEastAsia"/>
          <w:sz w:val="24"/>
          <w:szCs w:val="40"/>
        </w:rPr>
        <w:t xml:space="preserve"> </w:t>
      </w:r>
      <w:r>
        <w:rPr>
          <w:rFonts w:eastAsiaTheme="minorEastAsia"/>
          <w:sz w:val="24"/>
          <w:szCs w:val="40"/>
        </w:rPr>
        <w:t>采用基于性能的抗震设计并合理提高建筑的抗震性能。（10分）</w:t>
      </w:r>
    </w:p>
    <w:p w14:paraId="33463F5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14:paraId="6534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Pr>
          <w:p w14:paraId="5FED22B5">
            <w:pPr>
              <w:jc w:val="center"/>
              <w:rPr>
                <w:rFonts w:ascii="Times New Roman" w:hAnsi="Times New Roman" w:cs="Times New Roman" w:eastAsiaTheme="majorEastAsia"/>
                <w:szCs w:val="21"/>
              </w:rPr>
            </w:pPr>
            <w:r>
              <w:rPr>
                <w:rFonts w:ascii="Times New Roman" w:hAnsi="Times New Roman" w:eastAsia="宋体" w:cs="Times New Roman"/>
                <w:szCs w:val="21"/>
              </w:rPr>
              <w:t>序号</w:t>
            </w:r>
          </w:p>
        </w:tc>
        <w:tc>
          <w:tcPr>
            <w:tcW w:w="2727" w:type="pct"/>
          </w:tcPr>
          <w:p w14:paraId="3EFB9348">
            <w:pPr>
              <w:jc w:val="center"/>
              <w:rPr>
                <w:rFonts w:ascii="Times New Roman" w:hAnsi="Times New Roman" w:cs="Times New Roman" w:eastAsiaTheme="majorEastAsia"/>
                <w:szCs w:val="21"/>
              </w:rPr>
            </w:pPr>
            <w:r>
              <w:rPr>
                <w:rFonts w:ascii="Times New Roman" w:hAnsi="Times New Roman" w:eastAsia="宋体" w:cs="Times New Roman"/>
                <w:szCs w:val="21"/>
              </w:rPr>
              <w:t>评价内容</w:t>
            </w:r>
          </w:p>
        </w:tc>
        <w:tc>
          <w:tcPr>
            <w:tcW w:w="984" w:type="pct"/>
          </w:tcPr>
          <w:p w14:paraId="2EB283D8">
            <w:pPr>
              <w:jc w:val="center"/>
              <w:rPr>
                <w:rFonts w:ascii="Times New Roman" w:hAnsi="Times New Roman" w:cs="Times New Roman" w:eastAsiaTheme="majorEastAsia"/>
                <w:szCs w:val="21"/>
              </w:rPr>
            </w:pPr>
            <w:r>
              <w:rPr>
                <w:rFonts w:ascii="Times New Roman" w:hAnsi="Times New Roman" w:eastAsia="宋体" w:cs="Times New Roman"/>
                <w:szCs w:val="21"/>
              </w:rPr>
              <w:t>评价分值</w:t>
            </w:r>
          </w:p>
        </w:tc>
        <w:tc>
          <w:tcPr>
            <w:tcW w:w="834" w:type="pct"/>
          </w:tcPr>
          <w:p w14:paraId="7BCD17F4">
            <w:pPr>
              <w:jc w:val="center"/>
              <w:rPr>
                <w:rFonts w:ascii="Times New Roman" w:hAnsi="Times New Roman" w:cs="Times New Roman" w:eastAsiaTheme="majorEastAsia"/>
                <w:szCs w:val="21"/>
              </w:rPr>
            </w:pPr>
            <w:r>
              <w:rPr>
                <w:rFonts w:ascii="Times New Roman" w:hAnsi="Times New Roman" w:eastAsia="宋体" w:cs="Times New Roman"/>
                <w:szCs w:val="21"/>
              </w:rPr>
              <w:t>自评得分</w:t>
            </w:r>
          </w:p>
        </w:tc>
      </w:tr>
      <w:tr w14:paraId="6CAA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55" w:type="pct"/>
            <w:vAlign w:val="center"/>
          </w:tcPr>
          <w:p w14:paraId="5C7D4C59">
            <w:pPr>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2727" w:type="pct"/>
            <w:vAlign w:val="center"/>
          </w:tcPr>
          <w:p w14:paraId="53BBF81E">
            <w:pPr>
              <w:jc w:val="center"/>
              <w:rPr>
                <w:rFonts w:ascii="Times New Roman" w:hAnsi="Times New Roman" w:cs="Times New Roman" w:eastAsiaTheme="majorEastAsia"/>
                <w:szCs w:val="21"/>
              </w:rPr>
            </w:pPr>
            <w:r>
              <w:rPr>
                <w:rFonts w:ascii="Times New Roman" w:hAnsi="Times New Roman" w:cs="Times New Roman" w:eastAsiaTheme="majorEastAsia"/>
                <w:szCs w:val="21"/>
              </w:rPr>
              <w:t>基于性能的抗震设计</w:t>
            </w:r>
          </w:p>
        </w:tc>
        <w:tc>
          <w:tcPr>
            <w:tcW w:w="984" w:type="pct"/>
            <w:vAlign w:val="center"/>
          </w:tcPr>
          <w:p w14:paraId="205BC064">
            <w:pPr>
              <w:jc w:val="center"/>
              <w:rPr>
                <w:rFonts w:ascii="Times New Roman" w:hAnsi="Times New Roman" w:cs="Times New Roman" w:eastAsiaTheme="majorEastAsia"/>
                <w:szCs w:val="21"/>
              </w:rPr>
            </w:pPr>
            <w:r>
              <w:rPr>
                <w:rFonts w:ascii="Times New Roman" w:hAnsi="Times New Roman" w:cs="Times New Roman" w:eastAsiaTheme="majorEastAsia"/>
                <w:szCs w:val="21"/>
              </w:rPr>
              <w:t>10</w:t>
            </w:r>
          </w:p>
        </w:tc>
        <w:sdt>
          <w:sdtPr>
            <w:rPr>
              <w:rFonts w:hint="eastAsia" w:ascii="Times New Roman" w:hAnsi="Times New Roman" w:eastAsia="宋体" w:cs="Times New Roman"/>
              <w:szCs w:val="21"/>
            </w:rPr>
            <w:id w:val="50197190"/>
            <w:placeholder>
              <w:docPart w:val="96955CE8D9E1488F83E0EBE8BFD68117"/>
            </w:placeholder>
            <w:text/>
          </w:sdtPr>
          <w:sdtEndPr>
            <w:rPr>
              <w:rFonts w:hint="eastAsia" w:ascii="Times New Roman" w:hAnsi="Times New Roman" w:eastAsia="宋体" w:cs="Times New Roman"/>
              <w:szCs w:val="21"/>
            </w:rPr>
          </w:sdtEndPr>
          <w:sdtContent>
            <w:tc>
              <w:tcPr>
                <w:tcW w:w="834" w:type="pct"/>
                <w:vAlign w:val="center"/>
              </w:tcPr>
              <w:p w14:paraId="36E2762C">
                <w:pPr>
                  <w:jc w:val="center"/>
                  <w:rPr>
                    <w:rFonts w:ascii="Times New Roman" w:hAnsi="Times New Roman" w:cs="Times New Roman" w:eastAsiaTheme="majorEastAsia"/>
                    <w:szCs w:val="21"/>
                  </w:rPr>
                </w:pP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w:t>
                </w:r>
              </w:p>
            </w:tc>
          </w:sdtContent>
        </w:sdt>
      </w:tr>
    </w:tbl>
    <w:p w14:paraId="02BC3EB2">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2539C647">
      <w:pPr>
        <w:rPr>
          <w:rFonts w:ascii="Times New Roman" w:hAnsi="Times New Roman" w:eastAsia="宋体" w:cs="Times New Roman"/>
          <w:szCs w:val="21"/>
        </w:rPr>
      </w:pPr>
      <w:r>
        <w:rPr>
          <w:rFonts w:hint="eastAsia" w:ascii="Times New Roman" w:hAnsi="Times New Roman" w:eastAsia="宋体" w:cs="Times New Roman"/>
          <w:szCs w:val="21"/>
        </w:rPr>
        <w:t>如何基于性能</w:t>
      </w:r>
      <w:r>
        <w:rPr>
          <w:rFonts w:ascii="Times New Roman" w:hAnsi="Times New Roman" w:eastAsia="宋体" w:cs="Times New Roman"/>
          <w:szCs w:val="21"/>
        </w:rPr>
        <w:t>进行抗震设计并</w:t>
      </w:r>
      <w:r>
        <w:rPr>
          <w:rFonts w:hint="eastAsia" w:ascii="Times New Roman" w:hAnsi="Times New Roman" w:eastAsia="宋体" w:cs="Times New Roman"/>
          <w:szCs w:val="21"/>
        </w:rPr>
        <w:t>提供</w:t>
      </w:r>
      <w:r>
        <w:rPr>
          <w:rFonts w:ascii="Times New Roman" w:hAnsi="Times New Roman" w:eastAsia="宋体" w:cs="Times New Roman"/>
          <w:szCs w:val="21"/>
        </w:rPr>
        <w:t>合理提高建筑抗震性能的简要说明</w:t>
      </w:r>
      <w:r>
        <w:rPr>
          <w:rFonts w:hint="eastAsia" w:ascii="Times New Roman" w:hAnsi="Times New Roman" w:eastAsia="宋体" w:cs="Times New Roman"/>
          <w:szCs w:val="21"/>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85C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79DA94F7">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构件分为关键构件、普通竖向构件及耗能构件；关键构件是指该结构的失效可能引起结构的连续破坏或危及生命安全的严重破坏；在《高规》条文说明3.11.2条中有详细的的说明，一共分为九类。普通竖向构件是指关键构件以外的竖向构件（框架柱、剪力墙等）。耗能构件主要包括框架梁（KJL）、剪力墙连梁（LL）及耗能支撑（如BRB）等。</w:t>
            </w:r>
          </w:p>
        </w:tc>
      </w:tr>
    </w:tbl>
    <w:p w14:paraId="02A4C9B7">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5A942B1A">
      <w:pPr>
        <w:rPr>
          <w:rFonts w:ascii="Times New Roman" w:hAnsi="Times New Roman" w:eastAsia="宋体" w:cs="Times New Roman"/>
          <w:szCs w:val="21"/>
        </w:rPr>
      </w:pPr>
      <w:r>
        <w:rPr>
          <w:rFonts w:ascii="Times New Roman" w:hAnsi="Times New Roman" w:eastAsia="宋体" w:cs="Times New Roman"/>
          <w:szCs w:val="21"/>
        </w:rPr>
        <w:t>提交材料及要求：</w:t>
      </w:r>
    </w:p>
    <w:p w14:paraId="27B96BCA">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）结构</w:t>
      </w:r>
      <w:r>
        <w:rPr>
          <w:rFonts w:ascii="Times New Roman" w:hAnsi="Times New Roman" w:eastAsia="宋体" w:cs="Times New Roman"/>
          <w:szCs w:val="21"/>
        </w:rPr>
        <w:t>竣工图、计算书</w:t>
      </w:r>
      <w:r>
        <w:rPr>
          <w:rFonts w:hint="eastAsia" w:ascii="Times New Roman" w:hAnsi="Times New Roman" w:eastAsia="宋体" w:cs="Times New Roman"/>
          <w:szCs w:val="21"/>
        </w:rPr>
        <w:t>；</w:t>
      </w:r>
    </w:p>
    <w:p w14:paraId="261FB5BC">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）抗震性能分析报告或抗震设计专篇；</w:t>
      </w:r>
    </w:p>
    <w:p w14:paraId="2A15348D">
      <w:pPr>
        <w:rPr>
          <w:rFonts w:ascii="Times New Roman" w:hAnsi="Times New Roman" w:eastAsia="宋体" w:cs="Times New Roman"/>
          <w:szCs w:val="21"/>
        </w:rPr>
      </w:pPr>
      <w:r>
        <w:rPr>
          <w:rFonts w:hint="eastAsia" w:ascii="Times New Roman" w:hAnsi="Times New Roman" w:eastAsia="宋体" w:cs="Times New Roman"/>
          <w:szCs w:val="21"/>
        </w:rPr>
        <w:t>3）隔震设施、消能减震构件的检测检验报告。</w:t>
      </w:r>
    </w:p>
    <w:p w14:paraId="109B0D64">
      <w:pPr>
        <w:rPr>
          <w:rFonts w:ascii="Times New Roman" w:hAnsi="Times New Roman" w:eastAsia="宋体" w:cs="Times New Roman"/>
          <w:szCs w:val="21"/>
        </w:rPr>
      </w:pPr>
    </w:p>
    <w:p w14:paraId="52BF1511">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40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10B9746D">
            <w:pPr>
              <w:rPr>
                <w:rFonts w:ascii="Times New Roman" w:hAnsi="Times New Roman" w:eastAsia="宋体" w:cs="Times New Roman"/>
                <w:kern w:val="0"/>
                <w:sz w:val="20"/>
                <w:szCs w:val="21"/>
              </w:rPr>
            </w:pPr>
            <w:bookmarkStart w:id="0" w:name="_GoBack"/>
            <w:bookmarkEnd w:id="0"/>
          </w:p>
        </w:tc>
      </w:tr>
    </w:tbl>
    <w:p w14:paraId="4F7B22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478"/>
    <w:rsid w:val="00032619"/>
    <w:rsid w:val="00074A38"/>
    <w:rsid w:val="00336EBE"/>
    <w:rsid w:val="00895478"/>
    <w:rsid w:val="00C6669A"/>
    <w:rsid w:val="00DC13F1"/>
    <w:rsid w:val="3AA3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uiPriority w:val="99"/>
    <w:rPr>
      <w:sz w:val="18"/>
      <w:szCs w:val="18"/>
    </w:rPr>
  </w:style>
  <w:style w:type="character" w:customStyle="1" w:styleId="12">
    <w:name w:val="标题 4 Char"/>
    <w:basedOn w:val="8"/>
    <w:link w:val="3"/>
    <w:qFormat/>
    <w:uiPriority w:val="0"/>
    <w:rPr>
      <w:rFonts w:ascii="Times New Roman" w:hAnsi="Times New Roman" w:eastAsia="宋体" w:cs="Times New Roman"/>
      <w:b/>
      <w:bCs/>
      <w:szCs w:val="32"/>
    </w:rPr>
  </w:style>
  <w:style w:type="character" w:styleId="13">
    <w:name w:val="Placeholder Text"/>
    <w:basedOn w:val="8"/>
    <w:semiHidden/>
    <w:uiPriority w:val="99"/>
    <w:rPr>
      <w:color w:val="808080"/>
    </w:rPr>
  </w:style>
  <w:style w:type="table" w:customStyle="1" w:styleId="14">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8"/>
    <w:uiPriority w:val="1"/>
    <w:rPr>
      <w:rFonts w:eastAsiaTheme="minorEastAsia"/>
      <w:sz w:val="21"/>
    </w:rPr>
  </w:style>
  <w:style w:type="character" w:customStyle="1" w:styleId="16">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955CE8D9E1488F83E0EBE8BFD68117"/>
        <w:style w:val=""/>
        <w:category>
          <w:name w:val="常规"/>
          <w:gallery w:val="placeholder"/>
        </w:category>
        <w:types>
          <w:type w:val="bbPlcHdr"/>
        </w:types>
        <w:behaviors>
          <w:behavior w:val="content"/>
        </w:behaviors>
        <w:description w:val=""/>
        <w:guid w:val="{40AEAAEF-78EB-4DFF-A4A3-8BAF5309B1E9}"/>
      </w:docPartPr>
      <w:docPartBody>
        <w:p w14:paraId="439282B3">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5A"/>
    <w:rsid w:val="00761159"/>
    <w:rsid w:val="007E2874"/>
    <w:rsid w:val="0093025A"/>
    <w:rsid w:val="00BE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96955CE8D9E1488F83E0EBE8BFD68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30CCE5E7D224A769F0F407C9EEE78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F7AE5C4078F43ECB451B3B76ABDA615"/>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166</Words>
  <Characters>172</Characters>
  <Lines>1</Lines>
  <Paragraphs>1</Paragraphs>
  <TotalTime>0</TotalTime>
  <ScaleCrop>false</ScaleCrop>
  <LinksUpToDate>false</LinksUpToDate>
  <CharactersWithSpaces>178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2019-07-12T07:41:00Z</dcterms:created>
  <dc:creator>dongYP</dc:creator>
  <cp:lastModifiedBy>Gambler</cp:lastModifiedBy>
  <dcterms:modified xsi:type="dcterms:W3CDTF">2025-03-13T00:09:23Z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eyJoZGlkIjoiOGNhZDQ4NGE4Nzg3MGIxNzk0NTJkMGM1YzczN2E5ZTAiLCJ1c2VySWQiOiI0MjUwNDcxMTEifQ==</vt:lpwstr>
  </property>
  <property fmtid="{D5CDD505-2E9C-101B-9397-08002B2CF9AE}" pid="3" name="KSOProductBuildVer">
    <vt:lpwstr>2052-12.1.0.20305</vt:lpwstr>
  </property>
  <property fmtid="{D5CDD505-2E9C-101B-9397-08002B2CF9AE}" pid="4" name="ICV">
    <vt:lpwstr>DE739D998B3042CAA0BA1CA340B76B0C_12</vt:lpwstr>
  </property>
</Properties>
</file>