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0CFF4">
      <w:pPr>
        <w:pStyle w:val="3"/>
        <w:rPr>
          <w:b w:val="0"/>
          <w:bCs w:val="0"/>
          <w:sz w:val="24"/>
          <w:szCs w:val="24"/>
        </w:rPr>
      </w:pPr>
      <w:r>
        <w:rPr>
          <w:rFonts w:eastAsiaTheme="minorEastAsia"/>
          <w:sz w:val="24"/>
          <w:szCs w:val="40"/>
        </w:rPr>
        <w:t>5.2.7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主要功能房间的隔声性能良好。（10分）</w:t>
      </w:r>
    </w:p>
    <w:p w14:paraId="4B7E633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846"/>
        <w:gridCol w:w="3257"/>
        <w:gridCol w:w="1842"/>
        <w:gridCol w:w="1560"/>
      </w:tblGrid>
      <w:tr w14:paraId="0199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95" w:type="dxa"/>
            <w:vAlign w:val="center"/>
          </w:tcPr>
          <w:p w14:paraId="5FD3B7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14:paraId="0F3A734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14:paraId="414B41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14:paraId="310F1C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1B4FC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 w14:paraId="7D709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14:paraId="1025582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14:paraId="2561E31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14:paraId="623B03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 w14:paraId="6278B514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56E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 w14:paraId="45B4F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42C9162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2B787A8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44F7C0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 w14:paraId="0061BFC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8F9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restart"/>
            <w:vAlign w:val="center"/>
          </w:tcPr>
          <w:p w14:paraId="34F10F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14:paraId="71E162A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14:paraId="4FCA752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14:paraId="46D9E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523822616"/>
            <w:placeholder>
              <w:docPart w:val="263E2C2398BF47BCA1C9590C1C7B4F1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Merge w:val="restart"/>
                <w:vAlign w:val="center"/>
              </w:tcPr>
              <w:p w14:paraId="221BF0E7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9029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Merge w:val="continue"/>
            <w:vAlign w:val="center"/>
          </w:tcPr>
          <w:p w14:paraId="33E369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continue"/>
            <w:vAlign w:val="center"/>
          </w:tcPr>
          <w:p w14:paraId="6A424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565D9DA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36D8A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 w:val="continue"/>
            <w:vAlign w:val="center"/>
          </w:tcPr>
          <w:p w14:paraId="244EE8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CC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vAlign w:val="center"/>
          </w:tcPr>
          <w:p w14:paraId="777FCA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14:paraId="2904E1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14:paraId="4D664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 w14:paraId="7054AAB3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14:paraId="2CD4E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8" w:type="dxa"/>
            <w:gridSpan w:val="3"/>
            <w:vAlign w:val="center"/>
          </w:tcPr>
          <w:p w14:paraId="4736C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14:paraId="5142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  <w:vAlign w:val="center"/>
              </w:tcPr>
              <w:p w14:paraId="45DCCE12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2A3937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084C63C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D4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356" w:type="dxa"/>
          </w:tcPr>
          <w:p w14:paraId="2964086D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图书馆建筑围护结构构造精细。外墙采用双层中空玻璃搭配加气混凝土砌块，屋面增设保温隔音毡与防水层。地面铺设隔音地砖，门窗选用断桥铝材质并安装双层密封胶条。如此构造极大降低外界噪音，为读者营造静谧阅读环境，隔声效果极佳 。</w:t>
            </w:r>
          </w:p>
        </w:tc>
      </w:tr>
    </w:tbl>
    <w:p w14:paraId="2F13A660"/>
    <w:p w14:paraId="3CEB7FC3">
      <w:r>
        <w:rPr>
          <w:rFonts w:hint="eastAsia"/>
        </w:rPr>
        <w:t>主要功能房间外墙、隔墙、楼板以及门窗隔声性能列表</w:t>
      </w:r>
    </w:p>
    <w:tbl>
      <w:tblPr>
        <w:tblStyle w:val="6"/>
        <w:tblW w:w="55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840"/>
        <w:gridCol w:w="1842"/>
        <w:gridCol w:w="1732"/>
        <w:gridCol w:w="1529"/>
        <w:gridCol w:w="1649"/>
      </w:tblGrid>
      <w:tr w14:paraId="664A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 w14:paraId="49E00808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5" w:type="pct"/>
            <w:vAlign w:val="center"/>
          </w:tcPr>
          <w:p w14:paraId="237EEAA2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6" w:type="pct"/>
            <w:vAlign w:val="center"/>
          </w:tcPr>
          <w:p w14:paraId="7D27952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14:paraId="2A9DAE3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隔声值</w:t>
            </w:r>
          </w:p>
          <w:p w14:paraId="76F65903">
            <w:pPr>
              <w:jc w:val="center"/>
              <w:rPr>
                <w:kern w:val="0"/>
              </w:rPr>
            </w:pP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10" w:type="pct"/>
          </w:tcPr>
          <w:p w14:paraId="66C3AD8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  <w:tc>
          <w:tcPr>
            <w:tcW w:w="874" w:type="pct"/>
            <w:vAlign w:val="center"/>
          </w:tcPr>
          <w:p w14:paraId="2E1AA0F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</w:t>
            </w:r>
            <w:r>
              <w:t>[dB(A</w:t>
            </w:r>
            <w:r>
              <w:rPr>
                <w:rFonts w:hint="eastAsia"/>
              </w:rPr>
              <w:t>)</w:t>
            </w:r>
            <w:r>
              <w:t>]</w:t>
            </w:r>
          </w:p>
        </w:tc>
      </w:tr>
      <w:tr w14:paraId="7FE4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  <w:vAlign w:val="center"/>
          </w:tcPr>
          <w:p w14:paraId="20709DD0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hint="default" w:cs="Times New Roman" w:asciiTheme="minorEastAsia" w:hAnsiTheme="minorEastAsia"/>
              <w:szCs w:val="21"/>
              <w:lang w:val="en-US"/>
            </w:rPr>
            <w:id w:val="-313100607"/>
            <w:placeholder>
              <w:docPart w:val="B1DAD6C2A9D64519B37FF6D415AFF99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5" w:type="pct"/>
              </w:tcPr>
              <w:p w14:paraId="43450024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阅览室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7698E15E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隔墙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3015D552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sz w:val="21"/>
                    <w:szCs w:val="21"/>
                  </w:rPr>
                  <w:t>55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0" w:type="pct"/>
              </w:tcPr>
              <w:p w14:paraId="424025A7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2C9E95BC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＞50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45C6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restart"/>
            <w:vAlign w:val="center"/>
          </w:tcPr>
          <w:p w14:paraId="4DD04CAF">
            <w:pPr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</w:rPr>
              <w:t>楼板撞击声性能</w:t>
            </w:r>
          </w:p>
        </w:tc>
        <w:tc>
          <w:tcPr>
            <w:tcW w:w="975" w:type="pct"/>
            <w:vAlign w:val="center"/>
          </w:tcPr>
          <w:p w14:paraId="3729D19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6" w:type="pct"/>
            <w:vAlign w:val="center"/>
          </w:tcPr>
          <w:p w14:paraId="621FA92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14:paraId="668DDE6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撞击声隔声值</w:t>
            </w:r>
          </w:p>
          <w:p w14:paraId="0CF7FD3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10" w:type="pct"/>
          </w:tcPr>
          <w:p w14:paraId="723360F3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高、低限值平均值（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14:paraId="7A8C8900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高要求</w:t>
            </w:r>
            <w:r>
              <w:rPr>
                <w:rFonts w:hint="eastAsia"/>
                <w:kern w:val="0"/>
              </w:rPr>
              <w:t>标准限值（</w:t>
            </w:r>
            <w:r>
              <w:rPr>
                <w:kern w:val="0"/>
              </w:rPr>
              <w:t>dB</w:t>
            </w:r>
            <w:r>
              <w:rPr>
                <w:rFonts w:hint="eastAsia"/>
                <w:kern w:val="0"/>
              </w:rPr>
              <w:t>）</w:t>
            </w:r>
          </w:p>
        </w:tc>
      </w:tr>
      <w:tr w14:paraId="4BDE4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444" w:type="pct"/>
            <w:vMerge w:val="continue"/>
          </w:tcPr>
          <w:p w14:paraId="0A9124E9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hint="eastAsia" w:cs="Times New Roman" w:asciiTheme="minorEastAsia" w:hAnsiTheme="minor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5" w:type="pct"/>
              </w:tcPr>
              <w:p w14:paraId="449DF08C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阅览室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cs="Times New Roman" w:asciiTheme="minorEastAsia" w:hAnsiTheme="minor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976" w:type="pct"/>
              </w:tcPr>
              <w:p w14:paraId="35B84388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阅览室楼板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18" w:type="pct"/>
              </w:tcPr>
              <w:p w14:paraId="0AFD60B0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10" w:type="pct"/>
              </w:tcPr>
              <w:p w14:paraId="491C5664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74" w:type="pct"/>
              </w:tcPr>
              <w:p w14:paraId="36F40614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＞50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AD36E8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A839DC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318D610">
      <w:pPr>
        <w:rPr>
          <w:rFonts w:ascii="Times New Roman" w:hAnsi="Times New Roman" w:eastAsia="宋体" w:cs="Times New Roman"/>
          <w:szCs w:val="21"/>
        </w:rPr>
      </w:pPr>
      <w:bookmarkStart w:id="0" w:name="_Toc9945258"/>
      <w:bookmarkStart w:id="1" w:name="_Toc9944972"/>
      <w:bookmarkStart w:id="2" w:name="_Toc9945116"/>
      <w:bookmarkStart w:id="3" w:name="_Toc9945399"/>
      <w:bookmarkStart w:id="4" w:name="_Toc9944692"/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90E4D5E">
      <w:bookmarkStart w:id="5" w:name="_Toc9945119"/>
      <w:bookmarkStart w:id="6" w:name="_Toc9944695"/>
      <w:bookmarkStart w:id="7" w:name="_Toc9944975"/>
      <w:bookmarkStart w:id="8" w:name="_Toc9945402"/>
      <w:bookmarkStart w:id="9" w:name="_Toc9945261"/>
      <w:r>
        <w:rPr>
          <w:rFonts w:hint="eastAsia" w:ascii="Times New Roman" w:hAnsi="Times New Roman" w:eastAsia="宋体" w:cs="Times New Roman"/>
          <w:szCs w:val="21"/>
        </w:rPr>
        <w:t>2）围护结构隔声性能检测和分析报告：其中门、窗应提供所选门窗隔声性能型式检验报告；外墙、隔墙以及楼板应提供隔声性能计算分析报告或者现场检验报告。</w:t>
      </w:r>
      <w:bookmarkEnd w:id="5"/>
      <w:bookmarkEnd w:id="6"/>
      <w:bookmarkEnd w:id="7"/>
      <w:bookmarkEnd w:id="8"/>
      <w:bookmarkEnd w:id="9"/>
      <w:bookmarkStart w:id="10" w:name="_GoBack"/>
      <w:bookmarkEnd w:id="10"/>
    </w:p>
    <w:p w14:paraId="483D6747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33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56" w:type="dxa"/>
          </w:tcPr>
          <w:p w14:paraId="213B066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</w:p>
        </w:tc>
      </w:tr>
    </w:tbl>
    <w:p w14:paraId="71843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69"/>
    <w:rsid w:val="00074A38"/>
    <w:rsid w:val="00104633"/>
    <w:rsid w:val="00187A74"/>
    <w:rsid w:val="006B5109"/>
    <w:rsid w:val="00744169"/>
    <w:rsid w:val="00FD17CC"/>
    <w:rsid w:val="4A73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C87BCDEDF84BB88858190B466F4D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6D76A-6959-4E1D-BC6F-319E8D7D772D}"/>
      </w:docPartPr>
      <w:docPartBody>
        <w:p w14:paraId="2F7F092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3A077C-18A2-4EF9-A73B-33837CCCD9DF}"/>
      </w:docPartPr>
      <w:docPartBody>
        <w:p w14:paraId="2E0DB45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308DF-BAA7-4C0E-A127-C0847E3BFB08}"/>
      </w:docPartPr>
      <w:docPartBody>
        <w:p w14:paraId="021A5149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D67D51-9DFC-439E-825A-7D9373B37257}"/>
      </w:docPartPr>
      <w:docPartBody>
        <w:p w14:paraId="048642FE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BF449-7C87-40F8-936E-5D9C10FFA505}"/>
      </w:docPartPr>
      <w:docPartBody>
        <w:p w14:paraId="7089CC23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F550B6D-1144-46B6-A801-D71D3E5D8C36}"/>
      </w:docPartPr>
      <w:docPartBody>
        <w:p w14:paraId="66C41F7F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4141115-83D9-4644-9410-478F51652902}"/>
      </w:docPartPr>
      <w:docPartBody>
        <w:p w14:paraId="597A32B3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3223F-02F7-4C93-B72F-FC78250F0F37}"/>
      </w:docPartPr>
      <w:docPartBody>
        <w:p w14:paraId="1FCB903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C0DC35-995A-4744-B3D0-1AFF5A68DB60}"/>
      </w:docPartPr>
      <w:docPartBody>
        <w:p w14:paraId="1914746A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BD7CA3-99C5-498F-ABF0-39A40152CCFF}"/>
      </w:docPartPr>
      <w:docPartBody>
        <w:p w14:paraId="128AA960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1ABF43-24BF-4E9F-A673-0867A0FD3112}"/>
      </w:docPartPr>
      <w:docPartBody>
        <w:p w14:paraId="6BC0186D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DFA17A-B361-4230-9967-B640BA5AA7C6}"/>
      </w:docPartPr>
      <w:docPartBody>
        <w:p w14:paraId="40B0B3C1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83DA71-F65D-440F-85E6-11E2C82D931A}"/>
      </w:docPartPr>
      <w:docPartBody>
        <w:p w14:paraId="685D5F11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202D75-9E1B-4CDB-A848-CF3A076E1F1E}"/>
      </w:docPartPr>
      <w:docPartBody>
        <w:p w14:paraId="2ACF70E5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81"/>
    <w:rsid w:val="00467CD4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C87BCDEDF84BB88858190B466F4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63E2C2398BF47BCA1C9590C1C7B4F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58517F063AB4EB6B2893A541CD64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A46A3E17BCC40598608713837497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E148D60FA5488CBA0D110A3266F42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1DAD6C2A9D64519B37FF6D415AFF9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312DB07F23849AB91D5836698D571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8DAED9ED7247DAA56676B072C694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96424B4C1404508950D7CF12403FC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36895B7E13A4CEC8815E6AFD27392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A71A0F7770B4739AFF62AC35CB9DE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95C3C597AAF4491838EB990A0541F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63CC828E41444ABB6A712F44FDE20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05D9B155314943F5B53A7FE92BFC42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6686A198796946B287740FF3E3B34D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F01AC312FF64FB2886FDE286EF464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A85F28E7C734C759B494D12E2DC602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A1D05021117427E84F61842E00A565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82D5CB3C58E42E691F00B72344544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67AFA6D0D3E4411A829FD9E522578F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31757DD39884F7E998D94DC534E95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55E5183095E4740845F857CDE812A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14364FCF06BB45D78754F0F9E49B0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931E47866B43D98B4C232B44FA63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6D3D78BBE6924E72975AADBB15C0CC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4066E79430B44903B7696880E35578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9E5902B128247D4944915AFF0418E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C5CE0BCD3B74249971BD9A894FD6A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683C9FDB1C02403A85C2A0CC0CF62A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EC237AC41DE64347AD44CFB5884314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9E314AA407D24C59881976833FFE38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B980142A18C41DEA04D33F54B46E64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0B58BDEC05B4725AF01826C21567CF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4A6283221B743CEB066A14E60CE0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D689240910324AD4B3B30C0F9A9FDA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7096A7C770B48D18305FE383B600B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75500B7EC98C4923AEA787D672EDF3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315235E4F9B1447B8397155F49572B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802BE198A1D945C9A6EFFA47891243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4A804EC0D8C648B0ACD2D8F5205B4E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F684566F7F9140E4BDED048AF88038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253A92B87184E09854FA9F512AC4B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78AD128AE73646E98A0D85226B6198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DD9B1932F553453295E8F3736B4BE8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D1FDA2455534E4681D8CE2737174B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8219128015CB4ABEA4F4E5E63812166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438</Characters>
  <Lines>5</Lines>
  <Paragraphs>1</Paragraphs>
  <TotalTime>0</TotalTime>
  <ScaleCrop>false</ScaleCrop>
  <LinksUpToDate>false</LinksUpToDate>
  <CharactersWithSpaces>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2019-07-12T07:53:00Z</dcterms:created>
  <dc:creator>dongYP</dc:creator>
  <cp:lastModifiedBy>Gambler</cp:lastModifiedBy>
  <dcterms:modified xsi:type="dcterms:W3CDTF">2025-03-13T02:11:58Z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AAC206BCAAEE4B51BB5907C9E6FCB885_12</vt:lpwstr>
  </property>
</Properties>
</file>