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09C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 w14:paraId="7A8793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CA5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1F4199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77C1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3163F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73C7A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58B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57F0B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28B4B9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4F1956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49D0AB8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57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DFFDE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7E96EC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 w14:paraId="4D9CDA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40E8F8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366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469B3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592528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 w14:paraId="5CE9A7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3DC861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2A1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23D1D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317A60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4AF615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1-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E6AAF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10EF12D"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20%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448C4B4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9D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D6BC54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结构类型"/>
            <w:r>
              <w:t>框架结构</w:t>
            </w:r>
            <w:bookmarkEnd w:id="0"/>
          </w:p>
          <w:tbl>
            <w:tblPr>
              <w:tblStyle w:val="6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6"/>
              <w:gridCol w:w="7987"/>
            </w:tblGrid>
            <w:tr w14:paraId="6E3DAB11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42E9A44A">
                  <w:r>
                    <w:t>外表面积</w:t>
                  </w:r>
                </w:p>
              </w:tc>
              <w:tc>
                <w:tcPr>
                  <w:vAlign w:val="center"/>
                </w:tcPr>
                <w:p w14:paraId="0944303E">
                  <w:r>
                    <w:t>6501.98</w:t>
                  </w:r>
                </w:p>
              </w:tc>
            </w:tr>
            <w:tr w14:paraId="71C60C7D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23BDD9A7">
                  <w:r>
                    <w:t>建筑体积</w:t>
                  </w:r>
                </w:p>
              </w:tc>
              <w:tc>
                <w:tcPr>
                  <w:vAlign w:val="center"/>
                </w:tcPr>
                <w:p w14:paraId="2925DCDB">
                  <w:r>
                    <w:t>42812.97</w:t>
                  </w:r>
                </w:p>
              </w:tc>
            </w:tr>
            <w:tr w14:paraId="235922AD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26A39DDC">
                  <w:r>
                    <w:t>体形系数</w:t>
                  </w:r>
                </w:p>
              </w:tc>
              <w:tc>
                <w:tcPr>
                  <w:vAlign w:val="center"/>
                </w:tcPr>
                <w:p w14:paraId="46A9D907">
                  <w:r>
                    <w:t>0.15</w:t>
                  </w:r>
                </w:p>
              </w:tc>
            </w:tr>
            <w:tr w14:paraId="073289DA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72BF906A">
                  <w:r>
                    <w:t>标准依据</w:t>
                  </w:r>
                </w:p>
              </w:tc>
              <w:tc>
                <w:tcPr>
                  <w:vAlign w:val="center"/>
                </w:tcPr>
                <w:p w14:paraId="682EE5FC">
                  <w:r>
                    <w:t>《建筑节能与可再生能源利用通用规范》GB55015-2021第3.1.3条</w:t>
                  </w:r>
                </w:p>
              </w:tc>
            </w:tr>
            <w:tr w14:paraId="6C4C81F6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521E9A6D">
                  <w:r>
                    <w:t>标准要求</w:t>
                  </w:r>
                </w:p>
              </w:tc>
              <w:tc>
                <w:tcPr>
                  <w:vAlign w:val="center"/>
                </w:tcPr>
                <w:p w14:paraId="7DB3ED7B">
                  <w:r>
                    <w:t>严寒和寒冷地区体形系数应符合表3.1.3的规定(s≤0.40)</w:t>
                  </w:r>
                </w:p>
              </w:tc>
            </w:tr>
            <w:tr w14:paraId="42E43E6D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shd w:val="clear" w:color="auto" w:fill="E6E6E6"/>
                  <w:vAlign w:val="center"/>
                </w:tcPr>
                <w:p w14:paraId="4371F9E4">
                  <w:r>
                    <w:t>结论</w:t>
                  </w:r>
                </w:p>
              </w:tc>
              <w:tc>
                <w:tcPr>
                  <w:vAlign w:val="center"/>
                </w:tcPr>
                <w:p w14:paraId="76CDEB6A">
                  <w:r>
                    <w:t>满足</w:t>
                  </w:r>
                </w:p>
              </w:tc>
            </w:tr>
          </w:tbl>
          <w:p w14:paraId="016D6E8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EB3112D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1145C01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63C15E0"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 w14:paraId="42DD9DE7"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 w14:paraId="71737E49">
      <w:pPr>
        <w:spacing w:line="288" w:lineRule="auto"/>
      </w:pPr>
    </w:p>
    <w:p w14:paraId="7C9FAD5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88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2" w:hRule="atLeast"/>
          <w:jc w:val="center"/>
        </w:trPr>
        <w:tc>
          <w:tcPr>
            <w:tcW w:w="9356" w:type="dxa"/>
          </w:tcPr>
          <w:p w14:paraId="584A966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60CDE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1066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 w14:paraId="4F9282C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 w14:paraId="738ABCE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 w14:paraId="5456F19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 w14:paraId="24DADC85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Gambler</cp:lastModifiedBy>
  <dcterms:modified xsi:type="dcterms:W3CDTF">2025-03-13T00:22:01Z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D20F91A015344E9490740D48DA89CAC6_12</vt:lpwstr>
  </property>
</Properties>
</file>