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hint="default" w:ascii="黑体" w:hAnsi="宋体" w:eastAsia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2号楼</w:t>
      </w:r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苏州数据产业园区项目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设计编号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1" w:name="建设单位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设计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报告日期"/>
            <w:r>
              <w:rPr>
                <w:rFonts w:hint="eastAsia" w:ascii="宋体" w:hAnsi="宋体"/>
                <w:szCs w:val="21"/>
              </w:rPr>
              <w:t>2024年5月9日</w:t>
            </w:r>
            <w:bookmarkEnd w:id="3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4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>
              <w:rPr>
                <w:rFonts w:hint="eastAsia" w:ascii="宋体" w:hAnsi="宋体"/>
              </w:rPr>
              <w:t>暖通负荷BECH2024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>
              <w:rPr>
                <w:rFonts w:hint="eastAsia" w:ascii="宋体" w:hAnsi="宋体"/>
                <w:szCs w:val="18"/>
              </w:rPr>
              <w:t>20240101(SP1)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r>
              <w:rPr>
                <w:rFonts w:hint="eastAsia" w:ascii="宋体" w:hAnsi="宋体"/>
                <w:szCs w:val="18"/>
              </w:rPr>
              <w:t>T19599955585</w:t>
            </w:r>
            <w:bookmarkEnd w:id="7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_Toc25948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_Toc25540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_Toc27492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_Toc10603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_Toc6228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_Toc6228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_Toc6544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_Toc6544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_Toc4389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_Toc4389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_Toc18682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_Toc18682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_Toc21614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_Toc21614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_Toc11557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_Toc11557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_Toc13815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_Toc13815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_Toc5647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_Toc5647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_Toc11215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_Toc11215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_Toc5993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_Toc5993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_Toc8507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_Toc8507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_Toc25687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_Toc25687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_Toc26104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_Toc26104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_Toc31269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_Toc17569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保温平屋面：挤塑聚苯板(XPS)+钢筋混凝土</w:t>
      </w:r>
      <w:r>
        <w:tab/>
      </w:r>
      <w:r>
        <w:fldChar w:fldCharType="begin"/>
      </w:r>
      <w:r>
        <w:instrText xml:space="preserve"> PAGEREF _Toc6547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_Toc24893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_Toc24893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_Toc19375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4.2.2 </w:t>
      </w:r>
      <w:r>
        <w:rPr>
          <w:szCs w:val="24"/>
          <w:lang w:val="en-US"/>
        </w:rPr>
        <w:t>热桥梁构造一</w:t>
      </w:r>
      <w:r>
        <w:tab/>
      </w:r>
      <w:r>
        <w:fldChar w:fldCharType="begin"/>
      </w:r>
      <w:r>
        <w:instrText xml:space="preserve"> PAGEREF _Toc18749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_Toc22100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_Toc22100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_Toc10360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_Toc26054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热桥梁</w:t>
      </w:r>
      <w:r>
        <w:tab/>
      </w:r>
      <w:r>
        <w:fldChar w:fldCharType="begin"/>
      </w:r>
      <w:r>
        <w:instrText xml:space="preserve"> PAGEREF _Toc26054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热桥梁构造一</w:t>
      </w:r>
      <w:r>
        <w:tab/>
      </w:r>
      <w:r>
        <w:fldChar w:fldCharType="begin"/>
      </w:r>
      <w:r>
        <w:instrText xml:space="preserve"> PAGEREF _Toc29406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_Toc7170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4.5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_Toc7170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4.5.1 </w:t>
      </w:r>
      <w:r>
        <w:rPr>
          <w:szCs w:val="24"/>
          <w:lang w:val="en-US"/>
        </w:rPr>
        <w:t>挑空楼板构造：TD3-90钢筋桁架楼承板+岩棉板</w:t>
      </w:r>
      <w:r>
        <w:tab/>
      </w:r>
      <w:r>
        <w:fldChar w:fldCharType="begin"/>
      </w:r>
      <w:r>
        <w:instrText xml:space="preserve"> PAGEREF _Toc4350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_Toc31677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_Toc19867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_Toc19867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_Toc5155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_Toc29906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_Toc29906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_Toc15324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_Toc22958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_Toc22958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控温房间楼板构造一：挤塑聚苯板(XPS)+钢筋混凝土</w:t>
      </w:r>
      <w:r>
        <w:tab/>
      </w:r>
      <w:r>
        <w:fldChar w:fldCharType="begin"/>
      </w:r>
      <w:r>
        <w:instrText xml:space="preserve"> PAGEREF _Toc23770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_Toc23833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_Toc23833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控温与非控温楼板构造一：挤塑聚苯板(XPS)+钢筋混凝土</w:t>
      </w:r>
      <w:r>
        <w:tab/>
      </w:r>
      <w:r>
        <w:fldChar w:fldCharType="begin"/>
      </w:r>
      <w:r>
        <w:instrText xml:space="preserve"> PAGEREF _Toc8195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_Toc10630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_Toc10630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_Toc32430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_Toc32430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_Toc12494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_Toc12494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_Toc12688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_Toc9751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_Toc9751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_Toc28557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_Toc15287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_Toc15287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_Toc17539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_Toc17539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_Toc28021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_Toc28021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_Toc18193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_Toc18193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_Toc8600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_Toc8600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_Toc28128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_Toc28128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8" w:name="_Toc25948"/>
      <w:r>
        <w:rPr>
          <w:szCs w:val="24"/>
          <w:lang w:val="en-US"/>
        </w:rPr>
        <w:t>建筑概况</w:t>
      </w:r>
      <w:bookmarkEnd w:id="8"/>
    </w:p>
    <w:p>
      <w:pPr>
        <w:pStyle w:val="4"/>
        <w:rPr>
          <w:szCs w:val="24"/>
          <w:lang w:val="en-US"/>
        </w:rPr>
      </w:pPr>
      <w:bookmarkStart w:id="9" w:name="_Toc25540"/>
      <w:r>
        <w:rPr>
          <w:szCs w:val="24"/>
          <w:lang w:val="en-US"/>
        </w:rPr>
        <w:t>概况</w:t>
      </w:r>
      <w:bookmarkEnd w:id="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江苏-苏州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12926.24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27.00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6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116°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0" w:name="_Toc27492"/>
      <w:r>
        <w:rPr>
          <w:szCs w:val="24"/>
          <w:lang w:val="en-US"/>
        </w:rPr>
        <w:t>室外温湿度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1" w:name="_Toc10603"/>
      <w:r>
        <w:rPr>
          <w:szCs w:val="24"/>
          <w:lang w:val="en-US"/>
        </w:rPr>
        <w:t>太阳辐射照度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2" w:name="_Toc6228"/>
      <w:r>
        <w:rPr>
          <w:szCs w:val="24"/>
          <w:lang w:val="en-US"/>
        </w:rPr>
        <w:t>其他气象参数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江苏-苏州-苏州（默认）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100370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" w:name="_Toc6544"/>
      <w:r>
        <w:rPr>
          <w:szCs w:val="24"/>
          <w:lang w:val="en-US"/>
        </w:rPr>
        <w:t>计算依据</w:t>
      </w:r>
      <w:bookmarkEnd w:id="13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p>
      <w:pPr>
        <w:pStyle w:val="2"/>
        <w:rPr>
          <w:szCs w:val="24"/>
          <w:lang w:val="en-US"/>
        </w:rPr>
      </w:pPr>
      <w:bookmarkStart w:id="14" w:name="_Toc4389"/>
      <w:r>
        <w:rPr>
          <w:szCs w:val="24"/>
          <w:lang w:val="en-US"/>
        </w:rPr>
        <w:t>计算原理</w:t>
      </w:r>
      <w:bookmarkEnd w:id="14"/>
    </w:p>
    <w:p>
      <w:pPr>
        <w:pStyle w:val="4"/>
        <w:spacing w:line="240" w:lineRule="atLeast"/>
      </w:pPr>
      <w:bookmarkStart w:id="15" w:name="_Toc495932542"/>
      <w:bookmarkStart w:id="16" w:name="_Toc240280508"/>
      <w:bookmarkStart w:id="17" w:name="_Toc179712227"/>
      <w:bookmarkStart w:id="18" w:name="_Toc178151562"/>
      <w:bookmarkStart w:id="19" w:name="_Toc18682"/>
      <w:bookmarkStart w:id="20" w:name="_Toc239133098"/>
      <w:bookmarkStart w:id="21" w:name="_Toc178152068"/>
      <w:bookmarkStart w:id="22" w:name="_Toc179707474"/>
      <w:bookmarkStart w:id="23" w:name="_Toc453593136"/>
      <w:r>
        <w:rPr>
          <w:rFonts w:hint="eastAsia"/>
        </w:rPr>
        <w:t>外窗的日射得热冷负荷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4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4"/>
      <w:bookmarkStart w:id="25" w:name="OLE_LINK4"/>
      <w:bookmarkStart w:id="26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5"/>
    <w:bookmarkEnd w:id="26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7" w:name="_Toc453593137"/>
      <w:bookmarkStart w:id="28" w:name="_Toc179712228"/>
      <w:bookmarkStart w:id="29" w:name="_Toc178151563"/>
      <w:bookmarkStart w:id="30" w:name="_Toc495932543"/>
      <w:bookmarkStart w:id="31" w:name="_Toc240280509"/>
      <w:bookmarkStart w:id="32" w:name="_Toc178152069"/>
      <w:bookmarkStart w:id="33" w:name="_Toc239133099"/>
      <w:bookmarkStart w:id="34" w:name="_Toc179707475"/>
      <w:bookmarkStart w:id="35" w:name="_Toc21614"/>
      <w:r>
        <w:rPr>
          <w:rFonts w:hint="eastAsia"/>
        </w:rPr>
        <w:t>外窗传热的冷负荷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6" w:name="_Toc239133100"/>
      <w:bookmarkStart w:id="37" w:name="_Toc495932544"/>
      <w:bookmarkStart w:id="38" w:name="_Toc11557"/>
      <w:bookmarkStart w:id="39" w:name="_Toc178151564"/>
      <w:bookmarkStart w:id="40" w:name="_Toc179712229"/>
      <w:bookmarkStart w:id="41" w:name="_Toc453593138"/>
      <w:bookmarkStart w:id="42" w:name="_Toc179707476"/>
      <w:bookmarkStart w:id="43" w:name="_Toc178152070"/>
      <w:bookmarkStart w:id="44" w:name="_Toc240280510"/>
      <w:r>
        <w:rPr>
          <w:rFonts w:hint="eastAsia"/>
        </w:rPr>
        <w:t>外墙和屋盖的冷负荷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5" w:name="_Toc239133101"/>
      <w:bookmarkStart w:id="46" w:name="_Toc453593139"/>
      <w:bookmarkStart w:id="47" w:name="_Toc179712230"/>
      <w:bookmarkStart w:id="48" w:name="_Toc178152071"/>
      <w:bookmarkStart w:id="49" w:name="_Toc179707477"/>
      <w:bookmarkStart w:id="50" w:name="_Toc240280511"/>
      <w:bookmarkStart w:id="51" w:name="_Toc178151565"/>
      <w:r>
        <w:rPr>
          <w:rFonts w:hint="eastAsia"/>
        </w:rPr>
        <w:t xml:space="preserve"> </w:t>
      </w:r>
      <w:bookmarkStart w:id="52" w:name="_Toc495932545"/>
      <w:bookmarkStart w:id="53" w:name="_Toc13815"/>
      <w:r>
        <w:rPr>
          <w:rFonts w:hint="eastAsia"/>
        </w:rPr>
        <w:t>新风冷负荷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4" w:name="_Toc179712231"/>
      <w:bookmarkStart w:id="55" w:name="_Toc178152072"/>
      <w:bookmarkStart w:id="56" w:name="_Toc179707478"/>
      <w:bookmarkStart w:id="57" w:name="_Toc453593140"/>
      <w:bookmarkStart w:id="58" w:name="_Toc178151566"/>
      <w:bookmarkStart w:id="59" w:name="_Toc240280512"/>
      <w:bookmarkStart w:id="60" w:name="_Toc239133102"/>
      <w:r>
        <w:t xml:space="preserve"> </w:t>
      </w:r>
      <w:bookmarkStart w:id="61" w:name="_Toc5647"/>
      <w:bookmarkStart w:id="62" w:name="_Toc495932546"/>
      <w:r>
        <w:rPr>
          <w:rFonts w:hint="eastAsia"/>
        </w:rPr>
        <w:t>内墙、内窗、楼板、地面的冷负荷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3" w:name="_Toc178151567"/>
      <w:bookmarkStart w:id="64" w:name="_Toc179707479"/>
      <w:bookmarkStart w:id="65" w:name="_Toc453593141"/>
      <w:bookmarkStart w:id="66" w:name="_Toc178152073"/>
      <w:bookmarkStart w:id="67" w:name="_Toc239133103"/>
      <w:bookmarkStart w:id="68" w:name="_Toc240280513"/>
      <w:bookmarkStart w:id="69" w:name="_Toc179712232"/>
      <w:r>
        <w:t xml:space="preserve"> </w:t>
      </w:r>
      <w:bookmarkStart w:id="70" w:name="_Toc495932547"/>
      <w:bookmarkStart w:id="71" w:name="_Toc11215"/>
      <w:r>
        <w:rPr>
          <w:rFonts w:hint="eastAsia"/>
        </w:rPr>
        <w:t>渗透空气冷负荷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2" w:name="_Toc179712233"/>
      <w:bookmarkStart w:id="73" w:name="_Toc240280514"/>
      <w:bookmarkStart w:id="74" w:name="_Toc239133104"/>
      <w:bookmarkStart w:id="75" w:name="_Toc453593142"/>
      <w:bookmarkStart w:id="76" w:name="_Toc179707480"/>
      <w:bookmarkStart w:id="77" w:name="_Toc178152074"/>
      <w:bookmarkStart w:id="78" w:name="_Toc178151568"/>
      <w:r>
        <w:t xml:space="preserve"> </w:t>
      </w:r>
      <w:bookmarkStart w:id="79" w:name="_Toc495932548"/>
      <w:bookmarkStart w:id="80" w:name="_Toc5993"/>
      <w:r>
        <w:rPr>
          <w:rFonts w:hint="eastAsia"/>
        </w:rPr>
        <w:t>设备冷负荷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1" w:name="_Toc240280515"/>
      <w:bookmarkStart w:id="82" w:name="_Toc453593143"/>
      <w:bookmarkStart w:id="83" w:name="_Toc179707481"/>
      <w:bookmarkStart w:id="84" w:name="_Toc178152075"/>
      <w:bookmarkStart w:id="85" w:name="_Toc178151569"/>
      <w:bookmarkStart w:id="86" w:name="_Toc239133105"/>
      <w:bookmarkStart w:id="87" w:name="_Toc179712234"/>
      <w:r>
        <w:t xml:space="preserve"> </w:t>
      </w:r>
      <w:bookmarkStart w:id="88" w:name="_Toc8507"/>
      <w:bookmarkStart w:id="89" w:name="_Toc495932549"/>
      <w:r>
        <w:rPr>
          <w:rFonts w:hint="eastAsia"/>
        </w:rPr>
        <w:t>照明冷负荷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0" w:name="_Toc179712235"/>
      <w:bookmarkStart w:id="91" w:name="_Toc178151570"/>
      <w:bookmarkStart w:id="92" w:name="_Toc179707482"/>
      <w:bookmarkStart w:id="93" w:name="_Toc453593144"/>
      <w:bookmarkStart w:id="94" w:name="_Toc240280516"/>
      <w:bookmarkStart w:id="95" w:name="_Toc239133106"/>
      <w:bookmarkStart w:id="96" w:name="_Toc178152076"/>
      <w:r>
        <w:t xml:space="preserve"> </w:t>
      </w:r>
      <w:bookmarkStart w:id="97" w:name="_Toc495932550"/>
      <w:bookmarkStart w:id="98" w:name="_Toc25687"/>
      <w:r>
        <w:rPr>
          <w:rFonts w:hint="eastAsia"/>
        </w:rPr>
        <w:t>人体冷负荷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840" w:leftChars="0" w:firstLine="1260" w:firstLineChars="6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Qr=</w:t>
      </w:r>
      <w:r>
        <w:rPr>
          <w:rFonts w:hint="eastAsia" w:ascii="宋体" w:hAnsi="宋体" w:cs="宋体"/>
          <w:color w:val="000000"/>
          <w:kern w:val="0"/>
          <w:position w:val="-14"/>
          <w:sz w:val="21"/>
          <w:szCs w:val="21"/>
          <w:lang w:val="en-US" w:eastAsia="zh-CN" w:bidi="ar"/>
        </w:rPr>
        <w:object>
          <v:shape id="_x0000_i1049" o:spt="75" type="#_x0000_t75" style="height:19pt;width:53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49" DrawAspect="Content" ObjectID="_1468075745" r:id="rId29">
            <o:LockedField>false</o:LockedField>
          </o:OLEObject>
        </w:objec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式中：  n——计算时刻的空调区总人数，当缺少数据时，可根据空调区面积和人均面积指标推算；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840" w:firstLineChars="400"/>
        <w:jc w:val="left"/>
        <w:rPr>
          <w:rFonts w:hint="default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x——在室率；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840" w:firstLineChars="4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cs="宋体"/>
          <w:color w:val="000000"/>
          <w:kern w:val="0"/>
          <w:position w:val="-10"/>
          <w:sz w:val="21"/>
          <w:szCs w:val="21"/>
          <w:lang w:val="en-US" w:eastAsia="zh-CN" w:bidi="ar"/>
        </w:rPr>
        <w:object>
          <v:shape id="_x0000_i1050" o:spt="75" type="#_x0000_t75" style="height:13pt;width:11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50" DrawAspect="Content" ObjectID="_1468075746" r:id="rId31">
            <o:LockedField>false</o:LockedField>
          </o:OLEObject>
        </w:objec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——群集系数；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840" w:firstLineChars="4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cs="宋体"/>
          <w:color w:val="000000"/>
          <w:kern w:val="0"/>
          <w:position w:val="-6"/>
          <w:sz w:val="21"/>
          <w:szCs w:val="21"/>
          <w:lang w:val="en-US" w:eastAsia="zh-CN" w:bidi="ar"/>
        </w:rPr>
        <w:object>
          <v:shape id="_x0000_i1051" o:spt="75" type="#_x0000_t75" style="height:11pt;width:10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51" DrawAspect="Content" ObjectID="_1468075747" r:id="rId33">
            <o:LockedField>false</o:LockedField>
          </o:OLEObject>
        </w:objec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——计算时刻；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840" w:firstLineChars="4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T——人员进去空调区的时刻，h；</w:t>
      </w:r>
      <w:bookmarkStart w:id="142" w:name="_GoBack"/>
      <w:bookmarkEnd w:id="142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840" w:firstLineChars="4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cs="宋体"/>
          <w:color w:val="000000"/>
          <w:kern w:val="0"/>
          <w:position w:val="-6"/>
          <w:sz w:val="21"/>
          <w:szCs w:val="21"/>
          <w:lang w:val="en-US" w:eastAsia="zh-CN" w:bidi="ar"/>
        </w:rPr>
        <w:object>
          <v:shape id="_x0000_i1052" o:spt="75" type="#_x0000_t75" style="height:13.95pt;width:28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52" DrawAspect="Content" ObjectID="_1468075748" r:id="rId35">
            <o:LockedField>false</o:LockedField>
          </o:OLEObject>
        </w:objec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——从人员进入空调区是时刻算起到计算时刻的持续时间，h；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840" w:firstLineChars="400"/>
        <w:jc w:val="left"/>
        <w:rPr>
          <w:rFonts w:hint="default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cs="宋体"/>
          <w:color w:val="000000"/>
          <w:kern w:val="0"/>
          <w:position w:val="-12"/>
          <w:sz w:val="21"/>
          <w:szCs w:val="21"/>
          <w:lang w:val="en-US" w:eastAsia="zh-CN" w:bidi="ar"/>
        </w:rPr>
        <w:object>
          <v:shape id="_x0000_i1053" o:spt="75" type="#_x0000_t75" style="height:18pt;width:26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53" DrawAspect="Content" ObjectID="_1468075749" r:id="rId37">
            <o:LockedField>false</o:LockedField>
          </o:OLEObject>
        </w:objec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——</w:t>
      </w:r>
      <w:r>
        <w:rPr>
          <w:rFonts w:hint="eastAsia" w:ascii="宋体" w:hAnsi="宋体" w:cs="宋体"/>
          <w:color w:val="000000"/>
          <w:kern w:val="0"/>
          <w:position w:val="-6"/>
          <w:sz w:val="21"/>
          <w:szCs w:val="21"/>
          <w:lang w:val="en-US" w:eastAsia="zh-CN" w:bidi="ar"/>
        </w:rPr>
        <w:object>
          <v:shape id="_x0000_i1054" o:spt="75" type="#_x0000_t75" style="height:13.95pt;width:28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54" DrawAspect="Content" ObjectID="_1468075750" r:id="rId39">
            <o:LockedField>false</o:LockedField>
          </o:OLEObject>
        </w:objec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时刻人员显热散热的冷负荷系数；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7" DrawAspect="Content" ObjectID="_1468075751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8" DrawAspect="Content" ObjectID="_1468075752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99" w:name="_Toc453593145"/>
      <w:bookmarkStart w:id="100" w:name="_Toc240280517"/>
      <w:bookmarkStart w:id="101" w:name="_Toc239133107"/>
      <w:r>
        <w:rPr>
          <w:rFonts w:hint="eastAsia"/>
        </w:rPr>
        <w:t xml:space="preserve"> </w:t>
      </w:r>
      <w:bookmarkStart w:id="102" w:name="_Toc26104"/>
      <w:bookmarkStart w:id="103" w:name="_Toc495932551"/>
      <w:r>
        <w:rPr>
          <w:rFonts w:hint="eastAsia"/>
        </w:rPr>
        <w:t>冷负荷的修正</w:t>
      </w:r>
      <w:bookmarkEnd w:id="99"/>
      <w:bookmarkEnd w:id="100"/>
      <w:bookmarkEnd w:id="101"/>
      <w:bookmarkEnd w:id="102"/>
      <w:bookmarkEnd w:id="103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color w:val="000000"/>
        </w:rPr>
      </w:pPr>
      <w:bookmarkStart w:id="104" w:name="_Toc178152077"/>
      <w:bookmarkStart w:id="105" w:name="_Toc179707483"/>
      <w:bookmarkStart w:id="106" w:name="_Toc179712236"/>
      <w:bookmarkStart w:id="107" w:name="_Toc178151571"/>
      <w:r>
        <w:rPr>
          <w:rFonts w:hint="eastAsia"/>
          <w:color w:val="000000"/>
        </w:rPr>
        <w:t>（3）其它附加系数</w:t>
      </w:r>
    </w:p>
    <w:p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4"/>
      <w:bookmarkEnd w:id="105"/>
      <w:bookmarkEnd w:id="106"/>
      <w:bookmarkEnd w:id="107"/>
    </w:p>
    <w:p>
      <w:pPr>
        <w:pStyle w:val="2"/>
        <w:rPr>
          <w:szCs w:val="24"/>
          <w:lang w:val="en-US"/>
        </w:rPr>
      </w:pPr>
      <w:bookmarkStart w:id="108" w:name="_Toc31269"/>
      <w:r>
        <w:rPr>
          <w:szCs w:val="24"/>
          <w:lang w:val="en-US"/>
        </w:rPr>
        <w:t>外围护构造</w:t>
      </w:r>
      <w:bookmarkEnd w:id="108"/>
    </w:p>
    <w:p>
      <w:pPr>
        <w:pStyle w:val="4"/>
        <w:rPr>
          <w:szCs w:val="24"/>
          <w:lang w:val="en-US"/>
        </w:rPr>
      </w:pPr>
      <w:bookmarkStart w:id="109" w:name="_Toc17569"/>
      <w:r>
        <w:rPr>
          <w:szCs w:val="24"/>
          <w:lang w:val="en-US"/>
        </w:rPr>
        <w:t>屋顶</w:t>
      </w:r>
      <w:bookmarkEnd w:id="109"/>
    </w:p>
    <w:p>
      <w:pPr>
        <w:pStyle w:val="5"/>
        <w:rPr>
          <w:szCs w:val="24"/>
          <w:lang w:val="en-US"/>
        </w:rPr>
      </w:pPr>
      <w:bookmarkStart w:id="110" w:name="_Toc6547"/>
      <w:r>
        <w:rPr>
          <w:szCs w:val="24"/>
          <w:lang w:val="en-US"/>
        </w:rPr>
        <w:t>保温平屋面：挤塑聚苯板(XPS)+钢筋混凝土</w:t>
      </w:r>
      <w:bookmarkEnd w:id="11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细石混凝土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挤塑聚苯板(XPS)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陶粒混凝土找坡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133.95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1" w:name="_Toc24893"/>
      <w:r>
        <w:rPr>
          <w:szCs w:val="24"/>
          <w:lang w:val="en-US"/>
        </w:rPr>
        <w:t>外墙</w:t>
      </w:r>
      <w:bookmarkEnd w:id="111"/>
    </w:p>
    <w:p>
      <w:pPr>
        <w:pStyle w:val="5"/>
        <w:rPr>
          <w:szCs w:val="24"/>
          <w:lang w:val="en-US"/>
        </w:rPr>
      </w:pPr>
      <w:bookmarkStart w:id="112" w:name="_Toc19375"/>
      <w:r>
        <w:rPr>
          <w:szCs w:val="24"/>
          <w:lang w:val="en-US"/>
        </w:rPr>
        <w:t>外墙（填充墙）构造一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干挂铝板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轻钢主龙骨+副龙骨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锚固件固定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高分子防水透气层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岩棉板（夏热冬冷地区）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ALC外墙板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157.78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5"/>
        <w:rPr>
          <w:szCs w:val="24"/>
          <w:lang w:val="en-US"/>
        </w:rPr>
      </w:pPr>
      <w:bookmarkStart w:id="113" w:name="_Toc18749"/>
      <w:r>
        <w:rPr>
          <w:szCs w:val="24"/>
          <w:lang w:val="en-US"/>
        </w:rPr>
        <w:t>热桥梁构造一</w:t>
      </w:r>
      <w:bookmarkEnd w:id="11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岩棉板（夏热冬冷地区）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4" w:name="_Toc22100"/>
      <w:r>
        <w:rPr>
          <w:szCs w:val="24"/>
          <w:lang w:val="en-US"/>
        </w:rPr>
        <w:t>梁柱</w:t>
      </w:r>
      <w:bookmarkEnd w:id="114"/>
    </w:p>
    <w:p>
      <w:pPr>
        <w:pStyle w:val="5"/>
        <w:rPr>
          <w:szCs w:val="24"/>
          <w:lang w:val="en-US"/>
        </w:rPr>
      </w:pPr>
      <w:bookmarkStart w:id="115" w:name="_Toc10360"/>
      <w:r>
        <w:rPr>
          <w:szCs w:val="24"/>
          <w:lang w:val="en-US"/>
        </w:rPr>
        <w:t>热桥柱构造一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岩棉板（夏热冬冷地区）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6" w:name="_Toc26054"/>
      <w:r>
        <w:rPr>
          <w:szCs w:val="24"/>
          <w:lang w:val="en-US"/>
        </w:rPr>
        <w:t>热桥梁</w:t>
      </w:r>
      <w:bookmarkEnd w:id="116"/>
    </w:p>
    <w:p>
      <w:pPr>
        <w:pStyle w:val="5"/>
        <w:rPr>
          <w:szCs w:val="24"/>
          <w:lang w:val="en-US"/>
        </w:rPr>
      </w:pPr>
      <w:bookmarkStart w:id="117" w:name="_Toc29406"/>
      <w:r>
        <w:rPr>
          <w:szCs w:val="24"/>
          <w:lang w:val="en-US"/>
        </w:rPr>
        <w:t>热桥梁构造一</w:t>
      </w:r>
      <w:bookmarkEnd w:id="11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岩棉板（夏热冬冷地区）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8" w:name="_Toc7170"/>
      <w:r>
        <w:rPr>
          <w:szCs w:val="24"/>
          <w:lang w:val="en-US"/>
        </w:rPr>
        <w:t>挑空楼板</w:t>
      </w:r>
      <w:bookmarkEnd w:id="118"/>
    </w:p>
    <w:p>
      <w:pPr>
        <w:pStyle w:val="5"/>
        <w:rPr>
          <w:szCs w:val="24"/>
          <w:lang w:val="en-US"/>
        </w:rPr>
      </w:pPr>
      <w:bookmarkStart w:id="119" w:name="_Toc4350"/>
      <w:r>
        <w:rPr>
          <w:szCs w:val="24"/>
          <w:lang w:val="en-US"/>
        </w:rPr>
        <w:t>挑空楼板构造：TD3-90钢筋桁架楼承板+岩棉板</w:t>
      </w:r>
      <w:bookmarkEnd w:id="11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TD3-90钢筋桁架楼承板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胶粘剂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岩棉板（夏热冬冷地区）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抹面砂浆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27.62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0" w:name="_Toc31677"/>
      <w:r>
        <w:rPr>
          <w:szCs w:val="24"/>
          <w:lang w:val="en-US"/>
        </w:rPr>
        <w:t>内围护构造</w:t>
      </w:r>
      <w:bookmarkEnd w:id="120"/>
    </w:p>
    <w:p>
      <w:pPr>
        <w:pStyle w:val="4"/>
        <w:rPr>
          <w:szCs w:val="24"/>
          <w:lang w:val="en-US"/>
        </w:rPr>
      </w:pPr>
      <w:bookmarkStart w:id="121" w:name="_Toc19867"/>
      <w:r>
        <w:rPr>
          <w:szCs w:val="24"/>
          <w:lang w:val="en-US"/>
        </w:rPr>
        <w:t>内墙</w:t>
      </w:r>
      <w:bookmarkEnd w:id="121"/>
    </w:p>
    <w:p>
      <w:pPr>
        <w:pStyle w:val="5"/>
        <w:rPr>
          <w:szCs w:val="24"/>
          <w:lang w:val="en-US"/>
        </w:rPr>
      </w:pPr>
      <w:bookmarkStart w:id="122" w:name="_Toc5155"/>
      <w:r>
        <w:rPr>
          <w:szCs w:val="24"/>
          <w:lang w:val="en-US"/>
        </w:rPr>
        <w:t>控温房间隔墙构造一</w:t>
      </w:r>
      <w:bookmarkEnd w:id="12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砂加气混凝土砌块B06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3" w:name="_Toc29906"/>
      <w:r>
        <w:rPr>
          <w:szCs w:val="24"/>
          <w:lang w:val="en-US"/>
        </w:rPr>
        <w:t>控温与非控温空间隔墙</w:t>
      </w:r>
      <w:bookmarkEnd w:id="123"/>
    </w:p>
    <w:p>
      <w:pPr>
        <w:pStyle w:val="5"/>
        <w:rPr>
          <w:szCs w:val="24"/>
          <w:lang w:val="en-US"/>
        </w:rPr>
      </w:pPr>
      <w:bookmarkStart w:id="124" w:name="_Toc15324"/>
      <w:r>
        <w:rPr>
          <w:szCs w:val="24"/>
          <w:lang w:val="en-US"/>
        </w:rPr>
        <w:t>控温与非控温隔墙构造一</w:t>
      </w:r>
      <w:bookmarkEnd w:id="12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砂加气混凝土砌块B06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5" w:name="_Toc22958"/>
      <w:r>
        <w:rPr>
          <w:szCs w:val="24"/>
          <w:lang w:val="en-US"/>
        </w:rPr>
        <w:t>楼板</w:t>
      </w:r>
      <w:bookmarkEnd w:id="125"/>
    </w:p>
    <w:p>
      <w:pPr>
        <w:pStyle w:val="5"/>
        <w:rPr>
          <w:szCs w:val="24"/>
          <w:lang w:val="en-US"/>
        </w:rPr>
      </w:pPr>
      <w:bookmarkStart w:id="126" w:name="_Toc23770"/>
      <w:r>
        <w:rPr>
          <w:szCs w:val="24"/>
          <w:lang w:val="en-US"/>
        </w:rPr>
        <w:t>控温房间楼板构造一：挤塑聚苯板(XPS)+钢筋混凝土</w:t>
      </w:r>
      <w:bookmarkEnd w:id="12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饰面层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细石混凝土（内配筋）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挤塑聚苯板(XPS)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1.728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17.61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7" w:name="_Toc23833"/>
      <w:r>
        <w:rPr>
          <w:szCs w:val="24"/>
          <w:lang w:val="en-US"/>
        </w:rPr>
        <w:t>控温与非控温空间楼板</w:t>
      </w:r>
      <w:bookmarkEnd w:id="127"/>
    </w:p>
    <w:p>
      <w:pPr>
        <w:pStyle w:val="5"/>
        <w:rPr>
          <w:szCs w:val="24"/>
          <w:lang w:val="en-US"/>
        </w:rPr>
      </w:pPr>
      <w:bookmarkStart w:id="128" w:name="_Toc8195"/>
      <w:r>
        <w:rPr>
          <w:szCs w:val="24"/>
          <w:lang w:val="en-US"/>
        </w:rPr>
        <w:t>控温与非控温楼板构造一：挤塑聚苯板(XPS)+钢筋混凝土</w:t>
      </w:r>
      <w:bookmarkEnd w:id="12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饰面层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细石混凝土（内配筋）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挤塑聚苯板(XPS)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0.803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46.02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9" w:name="_Toc10630"/>
      <w:r>
        <w:rPr>
          <w:szCs w:val="24"/>
          <w:lang w:val="en-US"/>
        </w:rPr>
        <w:t>封闭阳台构造</w:t>
      </w:r>
      <w:bookmarkEnd w:id="129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30" w:name="_Toc32430"/>
      <w:r>
        <w:rPr>
          <w:szCs w:val="24"/>
          <w:lang w:val="en-US"/>
        </w:rPr>
        <w:t>地下围护构造</w:t>
      </w:r>
      <w:bookmarkEnd w:id="130"/>
    </w:p>
    <w:p>
      <w:pPr>
        <w:pStyle w:val="4"/>
        <w:rPr>
          <w:szCs w:val="24"/>
          <w:lang w:val="en-US"/>
        </w:rPr>
      </w:pPr>
      <w:bookmarkStart w:id="131" w:name="_Toc12494"/>
      <w:r>
        <w:rPr>
          <w:szCs w:val="24"/>
          <w:lang w:val="en-US"/>
        </w:rPr>
        <w:t>周边地面</w:t>
      </w:r>
      <w:bookmarkEnd w:id="131"/>
    </w:p>
    <w:p>
      <w:pPr>
        <w:pStyle w:val="5"/>
        <w:rPr>
          <w:szCs w:val="24"/>
          <w:lang w:val="en-US"/>
        </w:rPr>
      </w:pPr>
      <w:bookmarkStart w:id="132" w:name="_Toc12688"/>
      <w:r>
        <w:rPr>
          <w:szCs w:val="24"/>
          <w:lang w:val="en-US"/>
        </w:rPr>
        <w:t>地面构造一</w:t>
      </w:r>
      <w:bookmarkEnd w:id="13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挤塑聚苯板(XPS)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145.45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33" w:name="_Toc9751"/>
      <w:r>
        <w:rPr>
          <w:szCs w:val="24"/>
          <w:lang w:val="en-US"/>
        </w:rPr>
        <w:t>非周边地面</w:t>
      </w:r>
      <w:bookmarkEnd w:id="133"/>
    </w:p>
    <w:p>
      <w:pPr>
        <w:pStyle w:val="5"/>
        <w:rPr>
          <w:szCs w:val="24"/>
          <w:lang w:val="en-US"/>
        </w:rPr>
      </w:pPr>
      <w:bookmarkStart w:id="134" w:name="_Toc28557"/>
      <w:r>
        <w:rPr>
          <w:szCs w:val="24"/>
          <w:lang w:val="en-US"/>
        </w:rPr>
        <w:t>地面构造一</w:t>
      </w:r>
      <w:bookmarkEnd w:id="13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挤塑聚苯板(XPS)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145.45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35" w:name="_Toc15287"/>
      <w:r>
        <w:rPr>
          <w:szCs w:val="24"/>
          <w:lang w:val="en-US"/>
        </w:rPr>
        <w:t>窗构造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隔热铝合金窗框(6Low-E+12Ar+6+12Ar+6中空钢化超白玻璃)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6" w:name="_Toc17539"/>
      <w:r>
        <w:rPr>
          <w:szCs w:val="24"/>
          <w:lang w:val="en-US"/>
        </w:rPr>
        <w:t>门构造</w:t>
      </w:r>
      <w:bookmarkEnd w:id="13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7" w:name="_Toc28021"/>
      <w:r>
        <w:rPr>
          <w:szCs w:val="24"/>
          <w:lang w:val="en-US"/>
        </w:rPr>
        <w:t>负荷指标</w:t>
      </w:r>
      <w:bookmarkEnd w:id="13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510426</w:t>
            </w:r>
          </w:p>
        </w:tc>
        <w:tc>
          <w:tcPr>
            <w:vAlign w:val="center"/>
          </w:tcPr>
          <w:p>
            <w:r>
              <w:t>12926.24</w:t>
            </w:r>
          </w:p>
        </w:tc>
        <w:tc>
          <w:tcPr>
            <w:vAlign w:val="center"/>
          </w:tcPr>
          <w:p>
            <w:r>
              <w:t>39.49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6106.81</w:t>
            </w:r>
          </w:p>
        </w:tc>
        <w:tc>
          <w:tcPr>
            <w:vAlign w:val="center"/>
          </w:tcPr>
          <w:p>
            <w:r>
              <w:t>83.58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8" w:name="_Toc18193"/>
      <w:r>
        <w:rPr>
          <w:szCs w:val="24"/>
          <w:lang w:val="en-US"/>
        </w:rPr>
        <w:t>建筑按楼层汇总表</w:t>
      </w:r>
      <w:bookmarkEnd w:id="13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1001[研发办公]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1002[研发办公]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39494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1003[研发办公]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352.58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27905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1004[小卖部]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1141.60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106670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70849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35821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37037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X001[普通办公室]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543.68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X002[普通办公室]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543.68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47085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1087.37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91386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3001@3[普通办公室]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3002@3[普通办公室]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51238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1292.61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103589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40559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41936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3001@4[普通办公室]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3002@4[普通办公室]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50717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1292.61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102274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61715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40559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41936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3001@5[普通办公室]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32793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3002@5[普通办公室]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33156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1292.61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106508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65949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40559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41936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6106.81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510426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318809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191618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198124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83.58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9" w:name="_Toc8600"/>
      <w:r>
        <w:rPr>
          <w:szCs w:val="24"/>
          <w:lang w:val="en-US"/>
        </w:rPr>
        <w:t>新风负荷表</w:t>
      </w:r>
      <w:bookmarkEnd w:id="13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96"/>
        <w:gridCol w:w="848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1001[研发办公]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654.24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1002[研发办公]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1368.78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1003[研发办公]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352.58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1057.74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1004[小卖部]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344.04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3424.80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37037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27453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X001,X002[普通办公室]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543.68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3262.11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26149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3001@3[普通办公室]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3002@3[普通办公室]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1874.77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3877.84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41936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10852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31084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43.29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3001@4[普通办公室]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3002@4[普通办公室]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1874.77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3877.84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41936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10852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31084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43.29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3001@5[普通办公室]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667.69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3002@5[普通办公室]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624.92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1874.77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3877.84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41936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10852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31084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43.29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18320.44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198124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146855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32.44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40" w:name="_Toc28128"/>
      <w:r>
        <w:rPr>
          <w:szCs w:val="24"/>
          <w:lang w:val="en-US"/>
        </w:rPr>
        <w:t>房间冷负荷详细表</w:t>
      </w:r>
      <w:bookmarkEnd w:id="140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1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1001[研发办公]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F=30.53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F=86.95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</w:tr>
      <w:bookmarkEnd w:id="141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1002[研发办公]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F=57.72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F=40.89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F=56.42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1003[研发办公]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F=57.72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F=20.72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1004[小卖部]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K=0.32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X001[普通办公室]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F=74.68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F=51.65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F=34.93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K=0.67 D=2.36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F=74.62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F=49.13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F=38.66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K=0.67 D=2.36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3001@3[普通办公室]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F=39.33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F=49.68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K=0.67 D=2.36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3002@3[普通办公室]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F=46.08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F=40.20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F=49.22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K=0.67 D=2.36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3001@4[普通办公室]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F=39.33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F=49.68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3002@4[普通办公室]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F=46.08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F=40.20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F=49.22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3001@5[普通办公室]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F=51.92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F=39.33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F=49.68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3002@5[普通办公室]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D=5.14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F=46.08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F=40.20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F=49.22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</w:tr>
      <w:bookmarkEnd w:id="23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YWRmOWQ3ZmMwNTBhZjVjZDJiNzcwNzRhOGI3MmUifQ=="/>
  </w:docVars>
  <w:rsids>
    <w:rsidRoot w:val="17E81A78"/>
    <w:rsid w:val="001915A3"/>
    <w:rsid w:val="00217F62"/>
    <w:rsid w:val="00A906D8"/>
    <w:rsid w:val="00AB5A74"/>
    <w:rsid w:val="00F071AE"/>
    <w:rsid w:val="095B75E9"/>
    <w:rsid w:val="17E81A78"/>
    <w:rsid w:val="1CB50D72"/>
    <w:rsid w:val="3973792E"/>
    <w:rsid w:val="455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autoRedefine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4" Type="http://schemas.openxmlformats.org/officeDocument/2006/relationships/fontTable" Target="fontTable.xml"/><Relationship Id="rId43" Type="http://schemas.openxmlformats.org/officeDocument/2006/relationships/numbering" Target="numbering.xml"/><Relationship Id="rId42" Type="http://schemas.openxmlformats.org/officeDocument/2006/relationships/image" Target="media/image30.wmf"/><Relationship Id="rId41" Type="http://schemas.openxmlformats.org/officeDocument/2006/relationships/image" Target="media/image29.wmf"/><Relationship Id="rId40" Type="http://schemas.openxmlformats.org/officeDocument/2006/relationships/image" Target="media/image28.wmf"/><Relationship Id="rId4" Type="http://schemas.openxmlformats.org/officeDocument/2006/relationships/footer" Target="footer1.xml"/><Relationship Id="rId39" Type="http://schemas.openxmlformats.org/officeDocument/2006/relationships/oleObject" Target="embeddings/oleObject6.bin"/><Relationship Id="rId38" Type="http://schemas.openxmlformats.org/officeDocument/2006/relationships/image" Target="media/image27.wmf"/><Relationship Id="rId37" Type="http://schemas.openxmlformats.org/officeDocument/2006/relationships/oleObject" Target="embeddings/oleObject5.bin"/><Relationship Id="rId36" Type="http://schemas.openxmlformats.org/officeDocument/2006/relationships/image" Target="media/image26.wmf"/><Relationship Id="rId35" Type="http://schemas.openxmlformats.org/officeDocument/2006/relationships/oleObject" Target="embeddings/oleObject4.bin"/><Relationship Id="rId34" Type="http://schemas.openxmlformats.org/officeDocument/2006/relationships/image" Target="media/image25.wmf"/><Relationship Id="rId33" Type="http://schemas.openxmlformats.org/officeDocument/2006/relationships/oleObject" Target="embeddings/oleObject3.bin"/><Relationship Id="rId32" Type="http://schemas.openxmlformats.org/officeDocument/2006/relationships/image" Target="media/image24.wmf"/><Relationship Id="rId31" Type="http://schemas.openxmlformats.org/officeDocument/2006/relationships/oleObject" Target="embeddings/oleObject2.bin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oleObject" Target="embeddings/oleObject1.bin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S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46</Pages>
  <Words>22280</Words>
  <Characters>73223</Characters>
  <Lines>8</Lines>
  <Paragraphs>2</Paragraphs>
  <TotalTime>0</TotalTime>
  <ScaleCrop>false</ScaleCrop>
  <LinksUpToDate>false</LinksUpToDate>
  <CharactersWithSpaces>73718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2024-05-09T07:57:00Z</dcterms:created>
  <dc:creator>WPS_1602767995</dc:creator>
  <cp:lastModifiedBy>微信用户</cp:lastModifiedBy>
  <dcterms:modified xsi:type="dcterms:W3CDTF">2024-05-11T14:28:22Z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C1F3FD30B0164EB49860ED0A1BF1AA07_11</vt:lpwstr>
  </property>
  <property fmtid="{D5CDD505-2E9C-101B-9397-08002B2CF9AE}" pid="3" name="KSOProductBuildVer">
    <vt:lpwstr>2052-12.1.0.16729</vt:lpwstr>
  </property>
</Properties>
</file>