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风光相生，旧砖新影——碳中和背景下工业时代建筑的记忆活化改扩建设计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4299109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9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项目地址：湖南省湘潭市鹤岭镇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报告日期：2025年3月11日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项目名称：风光相生，旧砖新影——碳中和背景下工业时代建筑的记忆活化改扩建设计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达到高要求标准限值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达到高要求标准限值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绿色建材应用比例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应用比例40%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碳减排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全寿命期单位建筑面积碳排放强为20kgCO2/（m2·a）减碳率30%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1047.0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