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293F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A32054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3644233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6203E2D0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02AA9E7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82D77C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C2E0156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322DB7C5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29A9573A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4CE2A7F5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39D170A9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76751769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77294B1E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</w:t>
      </w:r>
      <w:r>
        <w:rPr>
          <w:b w:val="0"/>
          <w:bCs w:val="0"/>
          <w:u w:val="single"/>
          <w:lang w:eastAsia="zh-CN"/>
        </w:rPr>
        <w:t xml:space="preserve"> 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福州闽侯县培智学校</w:t>
      </w:r>
      <w:r>
        <w:rPr>
          <w:b w:val="0"/>
          <w:bCs w:val="0"/>
          <w:u w:val="single"/>
          <w:lang w:eastAsia="zh-CN"/>
        </w:rPr>
        <w:t xml:space="preserve">  </w:t>
      </w:r>
      <w:r>
        <w:rPr>
          <w:u w:val="single"/>
          <w:lang w:eastAsia="zh-CN"/>
        </w:rPr>
        <w:t xml:space="preserve">       </w:t>
      </w:r>
    </w:p>
    <w:p w14:paraId="7FDF9096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054B0379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5595CFE3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0F605A79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6E3C8DA7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09F3A14C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62FF9DC4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41ADE88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0098EFE9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6D8593D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25951835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38D55B9E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5B97C35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694233C9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073A36AB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184CD473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7F038A33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26AE683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698118F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44B822E0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247CD06D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0B11C623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4F55425D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39909B3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BF6E669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5140684E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2D6D4A30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甘蔗街道双福路7号</w:t>
      </w:r>
      <w:r>
        <w:rPr>
          <w:spacing w:val="4"/>
          <w:u w:val="single"/>
          <w:lang w:eastAsia="zh-CN"/>
        </w:rPr>
        <w:t xml:space="preserve"> 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11400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</w:t>
      </w:r>
      <w:r>
        <w:rPr>
          <w:rFonts w:hint="eastAsia"/>
          <w:spacing w:val="4"/>
          <w:lang w:val="en-US" w:eastAsia="zh-CN"/>
        </w:rPr>
        <w:t xml:space="preserve"> </w:t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18863</w:t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四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14684</w:t>
      </w:r>
      <w:r>
        <w:rPr>
          <w:rFonts w:ascii="Calibri" w:hAnsi="Calibri" w:eastAsia="Calibri" w:cs="Calibri"/>
          <w:u w:val="single"/>
          <w:lang w:eastAsia="zh-CN"/>
        </w:rPr>
        <w:t xml:space="preserve">             </w:t>
      </w:r>
      <w:r>
        <w:rPr>
          <w:rFonts w:cs="宋体"/>
          <w:lang w:eastAsia="zh-CN"/>
        </w:rPr>
        <w:t>平</w:t>
      </w:r>
      <w:r>
        <w:rPr>
          <w:rFonts w:hint="eastAsia" w:cs="宋体"/>
          <w:lang w:val="en-US" w:eastAsia="zh-CN"/>
        </w:rPr>
        <w:t>方</w:t>
      </w:r>
      <w:r>
        <w:rPr>
          <w:rFonts w:cs="宋体"/>
          <w:lang w:eastAsia="zh-CN"/>
        </w:rPr>
        <w:t>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4179</w:t>
      </w:r>
      <w:r>
        <w:rPr>
          <w:rFonts w:ascii="Calibri" w:hAnsi="Calibri" w:eastAsia="Calibri" w:cs="Calibri"/>
          <w:u w:val="single"/>
          <w:lang w:eastAsia="zh-CN"/>
        </w:rPr>
        <w:t xml:space="preserve">       </w:t>
      </w:r>
      <w:r>
        <w:rPr>
          <w:rFonts w:cs="宋体"/>
          <w:lang w:eastAsia="zh-CN"/>
        </w:rPr>
        <w:t>平</w:t>
      </w:r>
      <w:r>
        <w:rPr>
          <w:rFonts w:hint="eastAsia" w:cs="宋体"/>
          <w:lang w:val="en-US" w:eastAsia="zh-CN"/>
        </w:rPr>
        <w:t>方</w:t>
      </w:r>
      <w:r>
        <w:rPr>
          <w:rFonts w:cs="宋体"/>
          <w:lang w:eastAsia="zh-CN"/>
        </w:rPr>
        <w:t>米。</w:t>
      </w:r>
      <w:r>
        <w:rPr>
          <w:rFonts w:cs="宋体"/>
          <w:spacing w:val="22"/>
          <w:lang w:eastAsia="zh-CN"/>
        </w:rPr>
        <w:t xml:space="preserve"> </w:t>
      </w:r>
    </w:p>
    <w:p w14:paraId="1E858881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75C64F95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7C39782D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4F15234D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27FD4954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52FC0463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160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57895844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246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62A5478B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077D1C76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72869D98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6F8D791B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164465</wp:posOffset>
            </wp:positionV>
            <wp:extent cx="6525260" cy="3957955"/>
            <wp:effectExtent l="0" t="0" r="8890" b="4445"/>
            <wp:wrapTopAndBottom/>
            <wp:docPr id="3" name="图片 3" descr="公交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交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52D2C">
      <w:pPr>
        <w:spacing w:line="311" w:lineRule="exact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21AC5B0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4DE0C6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DF97916">
      <w:pPr>
        <w:rPr>
          <w:rFonts w:hint="eastAsia"/>
          <w:lang w:eastAsia="zh-CN"/>
        </w:rPr>
      </w:pPr>
      <w:bookmarkStart w:id="0" w:name="_GoBack"/>
      <w:bookmarkEnd w:id="0"/>
    </w:p>
    <w:p w14:paraId="0004E76A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38BD5108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条要求，场地出入口到达公共交通站点的步行距离不超过500m，或到达轨道交通站的步行距离不大于800m，可得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>分。</w:t>
      </w:r>
    </w:p>
    <w:p w14:paraId="08564062">
      <w:pPr>
        <w:pStyle w:val="4"/>
        <w:ind w:left="338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 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>条要求，场地出入口步行距离800m范围内设有不少于2条线路的公共交通站点，可得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分。</w:t>
      </w:r>
    </w:p>
    <w:p w14:paraId="5ECFC6C2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20B0C92">
      <w:pPr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399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948</Characters>
  <Lines>10</Lines>
  <Paragraphs>2</Paragraphs>
  <TotalTime>12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屿 凉</cp:lastModifiedBy>
  <dcterms:modified xsi:type="dcterms:W3CDTF">2025-03-11T02:24:16Z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eyJoZGlkIjoiYTYyMTlhMTQ1M2FhNmVlZDViNDU4YjJlNjlmZTEwOTgiLCJ1c2VySWQiOiIxMTAyNDcwNzI4In0=</vt:lpwstr>
  </property>
  <property fmtid="{D5CDD505-2E9C-101B-9397-08002B2CF9AE}" pid="5" name="KSOProductBuildVer">
    <vt:lpwstr>2052-12.1.0.20305</vt:lpwstr>
  </property>
  <property fmtid="{D5CDD505-2E9C-101B-9397-08002B2CF9AE}" pid="6" name="ICV">
    <vt:lpwstr>7D78A68A3E414E52ABB8A51E13DA8712_12</vt:lpwstr>
  </property>
</Properties>
</file>