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6596" w14:textId="7538E194" w:rsidR="00627C2A" w:rsidRPr="00627C2A" w:rsidRDefault="00627C2A" w:rsidP="00627C2A">
      <w:pPr>
        <w:jc w:val="center"/>
        <w:rPr>
          <w:rFonts w:hint="eastAsia"/>
          <w:sz w:val="32"/>
          <w:szCs w:val="32"/>
        </w:rPr>
      </w:pPr>
      <w:r w:rsidRPr="00627C2A">
        <w:rPr>
          <w:rFonts w:hint="eastAsia"/>
          <w:sz w:val="32"/>
          <w:szCs w:val="32"/>
        </w:rPr>
        <w:t>三星级绿色建筑在紧急疏散和应急救护方面的管理制度</w:t>
      </w:r>
    </w:p>
    <w:p w14:paraId="182409C1" w14:textId="77777777" w:rsidR="00627C2A" w:rsidRDefault="00627C2A" w:rsidP="00627C2A">
      <w:pPr>
        <w:rPr>
          <w:rFonts w:hint="eastAsia"/>
        </w:rPr>
      </w:pPr>
    </w:p>
    <w:p w14:paraId="3996F7EC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一、疏散通道与通行空间管理</w:t>
      </w:r>
    </w:p>
    <w:p w14:paraId="6FB1E529" w14:textId="77777777" w:rsidR="00627C2A" w:rsidRDefault="00627C2A" w:rsidP="00627C2A">
      <w:pPr>
        <w:rPr>
          <w:rFonts w:hint="eastAsia"/>
        </w:rPr>
      </w:pPr>
    </w:p>
    <w:p w14:paraId="16B13A3A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通道设计与维护</w:t>
      </w:r>
    </w:p>
    <w:p w14:paraId="28137EF1" w14:textId="77777777" w:rsidR="00627C2A" w:rsidRDefault="00627C2A" w:rsidP="00627C2A">
      <w:pPr>
        <w:rPr>
          <w:rFonts w:hint="eastAsia"/>
        </w:rPr>
      </w:pPr>
    </w:p>
    <w:p w14:paraId="0EF99C0D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建筑内走廊、疏散通道等通行空间需满足紧急疏散和应急救护的宽度、净高等要求，并保持24小时畅通，禁止堆放障碍物13。</w:t>
      </w:r>
    </w:p>
    <w:p w14:paraId="18E4508D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疏散通道的设计需符合《建筑防火通用规范》（GB55037）等现行标准，确保多路径逃生可能16。</w:t>
      </w:r>
    </w:p>
    <w:p w14:paraId="09F3030C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标识系统与应急照明</w:t>
      </w:r>
    </w:p>
    <w:p w14:paraId="4AC8A452" w14:textId="77777777" w:rsidR="00627C2A" w:rsidRDefault="00627C2A" w:rsidP="00627C2A">
      <w:pPr>
        <w:rPr>
          <w:rFonts w:hint="eastAsia"/>
        </w:rPr>
      </w:pPr>
    </w:p>
    <w:p w14:paraId="0E54CA24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设置安全防护的警示和引导标识系统，包括疏散路线图、应急出口标识、方向指示灯等，标识需清晰可见且符合国家标准16。</w:t>
      </w:r>
    </w:p>
    <w:p w14:paraId="65DB6D37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配备应急照明设备，确保断电时仍能维持疏散通道的基本照明13。</w:t>
      </w:r>
    </w:p>
    <w:p w14:paraId="2DF9C247" w14:textId="77777777" w:rsidR="00627C2A" w:rsidRDefault="00627C2A" w:rsidP="00627C2A">
      <w:pPr>
        <w:rPr>
          <w:rFonts w:hint="eastAsia"/>
        </w:rPr>
      </w:pPr>
    </w:p>
    <w:p w14:paraId="619EFBD4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二、应急预案与救护设施配置</w:t>
      </w:r>
    </w:p>
    <w:p w14:paraId="2B2FCC48" w14:textId="77777777" w:rsidR="00627C2A" w:rsidRDefault="00627C2A" w:rsidP="00627C2A">
      <w:pPr>
        <w:rPr>
          <w:rFonts w:hint="eastAsia"/>
        </w:rPr>
      </w:pPr>
    </w:p>
    <w:p w14:paraId="63BCBEF2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应急预案制定</w:t>
      </w:r>
    </w:p>
    <w:p w14:paraId="5AF62D1E" w14:textId="77777777" w:rsidR="00627C2A" w:rsidRDefault="00627C2A" w:rsidP="00627C2A">
      <w:pPr>
        <w:rPr>
          <w:rFonts w:hint="eastAsia"/>
        </w:rPr>
      </w:pPr>
    </w:p>
    <w:p w14:paraId="312DC49F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需编制专项应急预案，涵盖火灾、地震、燃气泄漏等场景的应急响应流程，明确疏散路线、责任分工及应急救护措施26。</w:t>
      </w:r>
    </w:p>
    <w:p w14:paraId="43DCD0BE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预案应结合建筑功能特点，例如高层建筑需考虑垂直疏散方案，医疗建筑需强化急救通道管理6。</w:t>
      </w:r>
    </w:p>
    <w:p w14:paraId="0940DFB8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急救设施配备</w:t>
      </w:r>
    </w:p>
    <w:p w14:paraId="18D34F64" w14:textId="77777777" w:rsidR="00627C2A" w:rsidRDefault="00627C2A" w:rsidP="00627C2A">
      <w:pPr>
        <w:rPr>
          <w:rFonts w:hint="eastAsia"/>
        </w:rPr>
      </w:pPr>
    </w:p>
    <w:p w14:paraId="7D9975FB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公共区域配置急救箱、自动体外除颤器（AED）、担架等基础救护设备，并定期检查维护9。</w:t>
      </w:r>
    </w:p>
    <w:p w14:paraId="03502968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卫生间、浴室等易发生滑倒的区域需设置紧急呼叫装置，并与物业或安保系统联动1。</w:t>
      </w:r>
    </w:p>
    <w:p w14:paraId="35511AC7" w14:textId="77777777" w:rsidR="00627C2A" w:rsidRDefault="00627C2A" w:rsidP="00627C2A">
      <w:pPr>
        <w:rPr>
          <w:rFonts w:hint="eastAsia"/>
        </w:rPr>
      </w:pPr>
    </w:p>
    <w:p w14:paraId="037D0D48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三、人员培训与演练</w:t>
      </w:r>
    </w:p>
    <w:p w14:paraId="6F73241F" w14:textId="77777777" w:rsidR="00627C2A" w:rsidRDefault="00627C2A" w:rsidP="00627C2A">
      <w:pPr>
        <w:rPr>
          <w:rFonts w:hint="eastAsia"/>
        </w:rPr>
      </w:pPr>
    </w:p>
    <w:p w14:paraId="2F3DB678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急救技能培训</w:t>
      </w:r>
    </w:p>
    <w:p w14:paraId="6D8DE126" w14:textId="77777777" w:rsidR="00627C2A" w:rsidRDefault="00627C2A" w:rsidP="00627C2A">
      <w:pPr>
        <w:rPr>
          <w:rFonts w:hint="eastAsia"/>
        </w:rPr>
      </w:pPr>
    </w:p>
    <w:p w14:paraId="77035A8C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定期组织工作人员参加心肺复苏（CPR）、创伤包扎、中暑处理等急救培训，确保通过理论和实操考核9。</w:t>
      </w:r>
    </w:p>
    <w:p w14:paraId="56B5B4DA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重点岗位（如安保、物业）需掌握AED使用和伤员搬运技巧9。</w:t>
      </w:r>
    </w:p>
    <w:p w14:paraId="13E8031D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应急演练实施</w:t>
      </w:r>
    </w:p>
    <w:p w14:paraId="46CC22F0" w14:textId="77777777" w:rsidR="00627C2A" w:rsidRDefault="00627C2A" w:rsidP="00627C2A">
      <w:pPr>
        <w:rPr>
          <w:rFonts w:hint="eastAsia"/>
        </w:rPr>
      </w:pPr>
    </w:p>
    <w:p w14:paraId="20651BE5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每半年至少开展一次全楼疏散演练，模拟火灾、地震等场景，检验通道畅通性和预案可行性36。</w:t>
      </w:r>
    </w:p>
    <w:p w14:paraId="61EBD756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演练后需评估记录问题，优化疏散路线和响应流程26。</w:t>
      </w:r>
    </w:p>
    <w:p w14:paraId="2FB0F275" w14:textId="77777777" w:rsidR="00627C2A" w:rsidRDefault="00627C2A" w:rsidP="00627C2A">
      <w:pPr>
        <w:rPr>
          <w:rFonts w:hint="eastAsia"/>
        </w:rPr>
      </w:pPr>
    </w:p>
    <w:p w14:paraId="325241C7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四、日常管理与监督</w:t>
      </w:r>
    </w:p>
    <w:p w14:paraId="18B24FE1" w14:textId="77777777" w:rsidR="00627C2A" w:rsidRDefault="00627C2A" w:rsidP="00627C2A">
      <w:pPr>
        <w:rPr>
          <w:rFonts w:hint="eastAsia"/>
        </w:rPr>
      </w:pPr>
    </w:p>
    <w:p w14:paraId="0BAF2363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设施检查与维护</w:t>
      </w:r>
    </w:p>
    <w:p w14:paraId="58ED4CBA" w14:textId="77777777" w:rsidR="00627C2A" w:rsidRDefault="00627C2A" w:rsidP="00627C2A">
      <w:pPr>
        <w:rPr>
          <w:rFonts w:hint="eastAsia"/>
        </w:rPr>
      </w:pPr>
    </w:p>
    <w:p w14:paraId="22A56B84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每月对疏散通道、应急照明、消防设施等进行巡检，确保设备完好率100%12。</w:t>
      </w:r>
    </w:p>
    <w:p w14:paraId="3F1A68AA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建立</w:t>
      </w:r>
      <w:proofErr w:type="gramStart"/>
      <w:r>
        <w:rPr>
          <w:rFonts w:hint="eastAsia"/>
        </w:rPr>
        <w:t>隐患台</w:t>
      </w:r>
      <w:proofErr w:type="gramEnd"/>
      <w:r>
        <w:rPr>
          <w:rFonts w:hint="eastAsia"/>
        </w:rPr>
        <w:t>账，对占用通道、标识损坏等问题限期整改1。</w:t>
      </w:r>
    </w:p>
    <w:p w14:paraId="732E270F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档案与记录管理</w:t>
      </w:r>
    </w:p>
    <w:p w14:paraId="4C9D5A77" w14:textId="77777777" w:rsidR="00627C2A" w:rsidRDefault="00627C2A" w:rsidP="00627C2A">
      <w:pPr>
        <w:rPr>
          <w:rFonts w:hint="eastAsia"/>
        </w:rPr>
      </w:pPr>
    </w:p>
    <w:p w14:paraId="4BA47659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保留应急预案、培训记录、演练报告及设施维护台账，作为绿色建筑评价的佐证材料136。</w:t>
      </w:r>
    </w:p>
    <w:p w14:paraId="7F5D1C7B" w14:textId="77777777" w:rsidR="00627C2A" w:rsidRDefault="00627C2A" w:rsidP="00627C2A">
      <w:pPr>
        <w:rPr>
          <w:rFonts w:hint="eastAsia"/>
        </w:rPr>
      </w:pPr>
    </w:p>
    <w:p w14:paraId="321A86F5" w14:textId="77777777" w:rsidR="00627C2A" w:rsidRDefault="00627C2A" w:rsidP="00627C2A">
      <w:pPr>
        <w:rPr>
          <w:rFonts w:hint="eastAsia"/>
        </w:rPr>
      </w:pPr>
      <w:r>
        <w:rPr>
          <w:rFonts w:hint="eastAsia"/>
        </w:rPr>
        <w:t>五、法规与标准依据</w:t>
      </w:r>
    </w:p>
    <w:p w14:paraId="3EB82A9D" w14:textId="77777777" w:rsidR="00627C2A" w:rsidRDefault="00627C2A" w:rsidP="00627C2A">
      <w:pPr>
        <w:rPr>
          <w:rFonts w:hint="eastAsia"/>
        </w:rPr>
      </w:pPr>
    </w:p>
    <w:p w14:paraId="726A9F12" w14:textId="7CA54DFD" w:rsidR="00627C2A" w:rsidRDefault="00627C2A" w:rsidP="00627C2A">
      <w:pPr>
        <w:rPr>
          <w:rFonts w:hint="eastAsia"/>
        </w:rPr>
      </w:pPr>
      <w:r>
        <w:rPr>
          <w:rFonts w:hint="eastAsia"/>
        </w:rPr>
        <w:t>紧急疏散需符合《建筑防火通用规范》（GB55037）、《建筑抗震设计规范》（GB50011）等要求；应急救护需参考《建筑施工场界环境噪声排放标准》（GB12523）中的健康安全管理条款136。</w:t>
      </w:r>
    </w:p>
    <w:sectPr w:rsidR="0062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6A78" w14:textId="77777777" w:rsidR="00B23CFD" w:rsidRDefault="00B23CFD" w:rsidP="00627C2A">
      <w:pPr>
        <w:rPr>
          <w:rFonts w:hint="eastAsia"/>
        </w:rPr>
      </w:pPr>
      <w:r>
        <w:separator/>
      </w:r>
    </w:p>
  </w:endnote>
  <w:endnote w:type="continuationSeparator" w:id="0">
    <w:p w14:paraId="0F79194A" w14:textId="77777777" w:rsidR="00B23CFD" w:rsidRDefault="00B23CFD" w:rsidP="00627C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D851" w14:textId="77777777" w:rsidR="00B23CFD" w:rsidRDefault="00B23CFD" w:rsidP="00627C2A">
      <w:pPr>
        <w:rPr>
          <w:rFonts w:hint="eastAsia"/>
        </w:rPr>
      </w:pPr>
      <w:r>
        <w:separator/>
      </w:r>
    </w:p>
  </w:footnote>
  <w:footnote w:type="continuationSeparator" w:id="0">
    <w:p w14:paraId="4A61D167" w14:textId="77777777" w:rsidR="00B23CFD" w:rsidRDefault="00B23CFD" w:rsidP="00627C2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07"/>
    <w:rsid w:val="00432C44"/>
    <w:rsid w:val="00627C2A"/>
    <w:rsid w:val="00B23CFD"/>
    <w:rsid w:val="00B31A07"/>
    <w:rsid w:val="00E3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7328F"/>
  <w15:chartTrackingRefBased/>
  <w15:docId w15:val="{231F4848-A7B2-40D8-BE4D-CD33E09F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A07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A07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A07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A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A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A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A0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A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A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A07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A07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1A07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A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A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A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A0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A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A0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31A0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7C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7C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7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7C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2</cp:revision>
  <dcterms:created xsi:type="dcterms:W3CDTF">2025-03-02T09:52:00Z</dcterms:created>
  <dcterms:modified xsi:type="dcterms:W3CDTF">2025-03-02T09:52:00Z</dcterms:modified>
</cp:coreProperties>
</file>