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《纺织未来 —— 昆明三机厂绿色低碳改造服务项目免支撑楼板施工记录文件》</w:t>
      </w:r>
    </w:p>
    <w:p>
      <w:pPr>
        <w:pStyle w:val="Heading2"/>
      </w:pPr>
      <w:r>
        <w:t xml:space="preserve">一、项目基本信息</w:t>
      </w:r>
    </w:p>
    <w:p>
      <w:pPr>
        <w:pStyle w:val="text"/>
        <w:numPr>
          <w:ilvl w:val="0"/>
          <w:numId w:val="2"/>
        </w:numPr>
      </w:pPr>
      <w:r>
        <w:rPr>
          <w:b/>
          <w:bCs/>
        </w:rPr>
        <w:t xml:space="preserve">项目名称</w:t>
      </w:r>
      <w:r>
        <w:t xml:space="preserve">：纺织未来 —— 昆明三机厂绿色低碳改造服务项目</w:t>
      </w:r>
    </w:p>
    <w:p>
      <w:pPr>
        <w:pStyle w:val="text"/>
        <w:numPr>
          <w:ilvl w:val="0"/>
          <w:numId w:val="2"/>
        </w:numPr>
      </w:pPr>
      <w:r>
        <w:rPr>
          <w:b/>
          <w:bCs/>
        </w:rPr>
        <w:t xml:space="preserve">项目地点</w:t>
      </w:r>
      <w:r>
        <w:t xml:space="preserve">：云南省昆明市官渡区东风东路 145 号</w:t>
      </w:r>
    </w:p>
    <w:p>
      <w:pPr>
        <w:pStyle w:val="text"/>
        <w:numPr>
          <w:ilvl w:val="0"/>
          <w:numId w:val="2"/>
        </w:numPr>
      </w:pPr>
      <w:r>
        <w:rPr>
          <w:b/>
          <w:bCs/>
        </w:rPr>
        <w:t xml:space="preserve">施工部位</w:t>
      </w:r>
      <w:r>
        <w:t xml:space="preserve">：教学楼及部分功能用房免支撑楼板施工</w:t>
      </w:r>
    </w:p>
    <w:p>
      <w:pPr>
        <w:pStyle w:val="Heading2"/>
      </w:pPr>
      <w:r>
        <w:t xml:space="preserve">二、施工依据</w:t>
      </w:r>
    </w:p>
    <w:p>
      <w:pPr>
        <w:pStyle w:val="text"/>
        <w:numPr>
          <w:ilvl w:val="0"/>
          <w:numId w:val="3"/>
        </w:numPr>
      </w:pPr>
      <w:r>
        <w:t xml:space="preserve">项目建筑设计图纸及结构设计说明，明确免支撑楼板的设计要求、尺寸、配筋等参数。</w:t>
      </w:r>
    </w:p>
    <w:p>
      <w:pPr>
        <w:pStyle w:val="text"/>
        <w:numPr>
          <w:ilvl w:val="0"/>
          <w:numId w:val="3"/>
        </w:numPr>
      </w:pPr>
      <w:r>
        <w:t xml:space="preserve">《混凝土结构工程施工质量验收规范》（GB 50204 - 2015）等相关国家及行业标准规范，确保施工过程符合质量及安全要求。</w:t>
      </w:r>
    </w:p>
    <w:p>
      <w:pPr>
        <w:pStyle w:val="text"/>
        <w:numPr>
          <w:ilvl w:val="0"/>
          <w:numId w:val="3"/>
        </w:numPr>
      </w:pPr>
      <w:r>
        <w:t xml:space="preserve">项目对建筑结构材料的特殊要求，即 400MPa 级及以上强度等级钢筋应用比例达到 85%，混凝土竖向承重结构采用强度等级不小于 C50 混凝土用量占竖向承重结构中混凝土总量的比例达到 50%。</w:t>
      </w:r>
    </w:p>
    <w:p>
      <w:pPr>
        <w:pStyle w:val="Heading2"/>
      </w:pPr>
      <w:r>
        <w:t xml:space="preserve">三、施工前准备</w:t>
      </w:r>
    </w:p>
    <w:p>
      <w:pPr>
        <w:pStyle w:val="text"/>
        <w:numPr>
          <w:ilvl w:val="0"/>
          <w:numId w:val="4"/>
        </w:numPr>
      </w:pPr>
      <w:r>
        <w:rPr>
          <w:b/>
          <w:bCs/>
        </w:rPr>
        <w:t xml:space="preserve">材料准备</w:t>
      </w:r>
    </w:p>
    <w:p>
      <w:pPr>
        <w:pStyle w:val="text"/>
        <w:numPr>
          <w:ilvl w:val="1"/>
          <w:numId w:val="5"/>
        </w:numPr>
      </w:pPr>
      <w:r>
        <w:t xml:space="preserve">钢筋：按照设计要求，采购 400MPa 级及以上强度等级的钢筋，如 HRB400、HRB500 等。钢筋进场时，附带质量证明文件，并按规定进行抽样检验，检验项目包括屈服强度、抗拉强度、伸长率、弯曲性能等。经检验，所有进场钢筋质量合格，400MPa 级及以上强度等级钢筋实际使用量占钢筋总用量比例满足 85% 的要求。</w:t>
      </w:r>
    </w:p>
    <w:p>
      <w:pPr>
        <w:pStyle w:val="text"/>
        <w:numPr>
          <w:ilvl w:val="1"/>
          <w:numId w:val="5"/>
        </w:numPr>
      </w:pPr>
      <w:r>
        <w:t xml:space="preserve">混凝土：对于免支撑楼板，采用 C50 及以上强度等级的混凝土，以满足结构承载及耐久性要求。混凝土由具备资质的搅拌站供应，搅拌站根据设计配合比进行生产，确保混凝土的和易性、强度等性能指标符合要求。每车混凝土到场时，随车附带混凝土配合比报告、开盘鉴定及出厂检验报告等资料。</w:t>
      </w:r>
    </w:p>
    <w:p>
      <w:pPr>
        <w:pStyle w:val="text"/>
        <w:numPr>
          <w:ilvl w:val="1"/>
          <w:numId w:val="5"/>
        </w:numPr>
      </w:pPr>
      <w:r>
        <w:t xml:space="preserve">模板及连接件：选用符合质量标准的免支撑楼板专用模板及配套连接件。模板表面平整光滑，无变形、破损，连接件强度及紧固性能良好，能够满足施工过程中的承载及稳定性要求。</w:t>
      </w:r>
    </w:p>
    <w:p>
      <w:pPr>
        <w:pStyle w:val="text"/>
        <w:numPr>
          <w:ilvl w:val="0"/>
          <w:numId w:val="6"/>
        </w:numPr>
      </w:pPr>
      <w:r>
        <w:rPr>
          <w:b/>
          <w:bCs/>
        </w:rPr>
        <w:t xml:space="preserve">技术准备</w:t>
      </w:r>
    </w:p>
    <w:p>
      <w:pPr>
        <w:pStyle w:val="text"/>
        <w:numPr>
          <w:ilvl w:val="1"/>
          <w:numId w:val="5"/>
        </w:numPr>
      </w:pPr>
      <w:r>
        <w:t xml:space="preserve">组织施工人员进行技术交底，详细讲解免支撑楼板的施工工艺、质量标准、安全注意事项等内容，确保施工人员熟悉施工流程及要求。</w:t>
      </w:r>
    </w:p>
    <w:p>
      <w:pPr>
        <w:pStyle w:val="text"/>
        <w:numPr>
          <w:ilvl w:val="1"/>
          <w:numId w:val="5"/>
        </w:numPr>
      </w:pPr>
      <w:r>
        <w:t xml:space="preserve">对施工现场的测量放线进行复核，确保免支撑楼板的位置、标高准确无误。</w:t>
      </w:r>
    </w:p>
    <w:p>
      <w:pPr>
        <w:pStyle w:val="Heading2"/>
      </w:pPr>
      <w:r>
        <w:t xml:space="preserve">四、施工过程记录</w:t>
      </w:r>
    </w:p>
    <w:p>
      <w:pPr>
        <w:pStyle w:val="text"/>
        <w:numPr>
          <w:ilvl w:val="0"/>
          <w:numId w:val="7"/>
        </w:numPr>
      </w:pPr>
      <w:r>
        <w:rPr>
          <w:b/>
          <w:bCs/>
        </w:rPr>
        <w:t xml:space="preserve">模板安装</w:t>
      </w:r>
    </w:p>
    <w:p>
      <w:pPr>
        <w:pStyle w:val="text"/>
        <w:numPr>
          <w:ilvl w:val="1"/>
          <w:numId w:val="5"/>
        </w:numPr>
      </w:pPr>
      <w:r>
        <w:t xml:space="preserve">按照设计图纸要求，在基层上准确铺设免支撑楼板模板。模板铺设应平整、严密，相邻模板之间的缝隙不大于 [具体允许缝隙值] mm，高低差不超过 [具体允许高低差值] mm。通过专用连接件将模板固定牢固，确保在后续施工过程中模板不发生位移、变形。</w:t>
      </w:r>
    </w:p>
    <w:p>
      <w:pPr>
        <w:pStyle w:val="text"/>
        <w:numPr>
          <w:ilvl w:val="1"/>
          <w:numId w:val="5"/>
        </w:numPr>
      </w:pPr>
      <w:r>
        <w:t xml:space="preserve">在模板安装过程中，对模板的平整度、垂直度、标高进行实时检查，发现偏差及时调整。安装完成后，经检查模板各项指标符合设计及规范要求。</w:t>
      </w:r>
    </w:p>
    <w:p>
      <w:pPr>
        <w:pStyle w:val="text"/>
        <w:numPr>
          <w:ilvl w:val="0"/>
          <w:numId w:val="8"/>
        </w:numPr>
      </w:pPr>
      <w:r>
        <w:rPr>
          <w:b/>
          <w:bCs/>
        </w:rPr>
        <w:t xml:space="preserve">钢筋绑扎</w:t>
      </w:r>
    </w:p>
    <w:p>
      <w:pPr>
        <w:pStyle w:val="text"/>
        <w:numPr>
          <w:ilvl w:val="1"/>
          <w:numId w:val="5"/>
        </w:numPr>
      </w:pPr>
      <w:r>
        <w:t xml:space="preserve">根据设计配筋图，在模板上进行钢筋绑扎。先绑扎底层钢筋，按照钢筋间距要求，在模板上弹出钢筋位置线，确保钢筋位置准确。对于双向板，钢筋交叉点应全部绑扎牢固，采用八字形绑扎方式，防止钢筋移位。</w:t>
      </w:r>
    </w:p>
    <w:p>
      <w:pPr>
        <w:pStyle w:val="text"/>
        <w:numPr>
          <w:ilvl w:val="1"/>
          <w:numId w:val="5"/>
        </w:numPr>
      </w:pPr>
      <w:r>
        <w:t xml:space="preserve">绑扎上层钢筋时，设置足够数量的马凳筋，以保证上层钢筋的位置准确及稳定性。马凳筋采用 [马凳筋规格] 钢筋制作，间距不大于 [马凳筋间距值] mm。钢筋绑扎完成后，对钢筋的规格、数量、间距、锚固长度等进行全面检查，符合设计及规范要求。经统计，400MPa 级及以上强度等级钢筋在楼板钢筋中的应用比例达到 85% 以上。</w:t>
      </w:r>
    </w:p>
    <w:p>
      <w:pPr>
        <w:pStyle w:val="text"/>
        <w:numPr>
          <w:ilvl w:val="0"/>
          <w:numId w:val="9"/>
        </w:numPr>
      </w:pPr>
      <w:r>
        <w:rPr>
          <w:b/>
          <w:bCs/>
        </w:rPr>
        <w:t xml:space="preserve">混凝土浇筑</w:t>
      </w:r>
    </w:p>
    <w:p>
      <w:pPr>
        <w:pStyle w:val="text"/>
        <w:numPr>
          <w:ilvl w:val="1"/>
          <w:numId w:val="5"/>
        </w:numPr>
      </w:pPr>
      <w:r>
        <w:t xml:space="preserve">在混凝土浇筑前，对模板、钢筋进行隐蔽工程验收，验收合格后方可进行浇筑。采用泵送混凝土，将混凝土均匀浇筑到模板内，浇筑过程中，控制混凝土的浇筑高度及速度，防止混凝土出现离析现象。</w:t>
      </w:r>
    </w:p>
    <w:p>
      <w:pPr>
        <w:pStyle w:val="text"/>
        <w:numPr>
          <w:ilvl w:val="1"/>
          <w:numId w:val="5"/>
        </w:numPr>
      </w:pPr>
      <w:r>
        <w:t xml:space="preserve">使用插入式振捣器对混凝土进行振捣，振捣点应均匀布置，间距不大于振捣器作用半径的 1.5 倍。振捣时间以混凝土表面不再出现气泡、泛浆为准，确保混凝土振捣密实。在浇筑过程中，按规定留置混凝土试块，用于检验混凝土强度等性能指标。</w:t>
      </w:r>
    </w:p>
    <w:p>
      <w:pPr>
        <w:pStyle w:val="text"/>
        <w:numPr>
          <w:ilvl w:val="1"/>
          <w:numId w:val="5"/>
        </w:numPr>
      </w:pPr>
      <w:r>
        <w:t xml:space="preserve">对于竖向承重结构与楼板交接部位，确保混凝土浇筑质量，保证结构的整体性。经统计，在竖向承重结构与楼板相关的混凝土浇筑中，C50 及以上强度等级混凝土用量占竖向承重结构中混凝土总量的比例达到 50% 以上。</w:t>
      </w:r>
    </w:p>
    <w:p>
      <w:pPr>
        <w:pStyle w:val="text"/>
        <w:numPr>
          <w:ilvl w:val="0"/>
          <w:numId w:val="10"/>
        </w:numPr>
      </w:pPr>
      <w:r>
        <w:rPr>
          <w:b/>
          <w:bCs/>
        </w:rPr>
        <w:t xml:space="preserve">混凝土养护</w:t>
      </w:r>
    </w:p>
    <w:p>
      <w:pPr>
        <w:pStyle w:val="text"/>
        <w:numPr>
          <w:ilvl w:val="1"/>
          <w:numId w:val="5"/>
        </w:numPr>
      </w:pPr>
      <w:r>
        <w:t xml:space="preserve">混凝土浇筑完成后，在终凝后及时进行养护。采用覆盖塑料薄膜及洒水养护的方式，保持混凝土表面湿润，养护时间不少于 28天，确保混凝土强度正常增长，满足设计及规范要求。</w:t>
      </w:r>
    </w:p>
    <w:p>
      <w:pPr>
        <w:pStyle w:val="Heading2"/>
      </w:pPr>
      <w:r>
        <w:t xml:space="preserve">五、质量检查记录</w:t>
      </w:r>
    </w:p>
    <w:p>
      <w:pPr>
        <w:pStyle w:val="text"/>
        <w:numPr>
          <w:ilvl w:val="0"/>
          <w:numId w:val="11"/>
        </w:numPr>
      </w:pPr>
      <w:r>
        <w:rPr>
          <w:b/>
          <w:bCs/>
        </w:rPr>
        <w:t xml:space="preserve">模板工程质量检查</w:t>
      </w:r>
    </w:p>
    <w:p>
      <w:pPr>
        <w:pStyle w:val="text"/>
        <w:numPr>
          <w:ilvl w:val="1"/>
          <w:numId w:val="5"/>
        </w:numPr>
      </w:pPr>
      <w:r>
        <w:t xml:space="preserve">在模板安装完成后及混凝土浇筑过程中，对模板的平整度、垂直度、标高、截面尺寸等进行检查。共检查 [检查点数] 个点，其中合格点数 [合格点数] 个，合格率达到 [合格率数值]%，满足《混凝土结构工程施工质量验收规范》要求。</w:t>
      </w:r>
    </w:p>
    <w:p>
      <w:pPr>
        <w:pStyle w:val="text"/>
        <w:numPr>
          <w:ilvl w:val="1"/>
          <w:numId w:val="5"/>
        </w:numPr>
      </w:pPr>
      <w:r>
        <w:t xml:space="preserve">检查模板的拼缝严密性，抽查 [拼缝检查处数] 处，拼缝严密，无漏浆现象。</w:t>
      </w:r>
    </w:p>
    <w:p>
      <w:pPr>
        <w:pStyle w:val="text"/>
        <w:numPr>
          <w:ilvl w:val="0"/>
          <w:numId w:val="12"/>
        </w:numPr>
      </w:pPr>
      <w:r>
        <w:rPr>
          <w:b/>
          <w:bCs/>
        </w:rPr>
        <w:t xml:space="preserve">钢筋工程质量检查</w:t>
      </w:r>
    </w:p>
    <w:p>
      <w:pPr>
        <w:pStyle w:val="text"/>
        <w:numPr>
          <w:ilvl w:val="1"/>
          <w:numId w:val="5"/>
        </w:numPr>
      </w:pPr>
      <w:r>
        <w:t xml:space="preserve">对钢筋的品种、规格、数量、间距、锚固长度等进行检查。共检查 [钢筋检查处数] 处，均符合设计及规范要求。</w:t>
      </w:r>
    </w:p>
    <w:p>
      <w:pPr>
        <w:pStyle w:val="text"/>
        <w:numPr>
          <w:ilvl w:val="1"/>
          <w:numId w:val="5"/>
        </w:numPr>
      </w:pPr>
      <w:r>
        <w:t xml:space="preserve">检查钢筋的连接方式及接头质量，对 [接头检查数量] 个钢筋接头进行检查，接头质量合格，连接牢固。</w:t>
      </w:r>
    </w:p>
    <w:p>
      <w:pPr>
        <w:pStyle w:val="text"/>
        <w:numPr>
          <w:ilvl w:val="1"/>
          <w:numId w:val="5"/>
        </w:numPr>
      </w:pPr>
      <w:r>
        <w:t xml:space="preserve">经检测，400MPa 级及以上强度等级钢筋应用比例经抽样检测达到 85% 以上，符合项目要求。</w:t>
      </w:r>
    </w:p>
    <w:p>
      <w:pPr>
        <w:pStyle w:val="text"/>
        <w:numPr>
          <w:ilvl w:val="0"/>
          <w:numId w:val="13"/>
        </w:numPr>
      </w:pPr>
      <w:r>
        <w:rPr>
          <w:b/>
          <w:bCs/>
        </w:rPr>
        <w:t xml:space="preserve">混凝土工程质量检查</w:t>
      </w:r>
    </w:p>
    <w:p>
      <w:pPr>
        <w:pStyle w:val="text"/>
        <w:numPr>
          <w:ilvl w:val="1"/>
          <w:numId w:val="5"/>
        </w:numPr>
      </w:pPr>
      <w:r>
        <w:t xml:space="preserve">对混凝土的坍落度进行现场检测，每车混凝土进场时均进行坍落度检测，共检测 [坍落度检测次数] 次，坍落度值均在设计要求的 [坍落度范围值] mm 内。</w:t>
      </w:r>
    </w:p>
    <w:p>
      <w:pPr>
        <w:pStyle w:val="text"/>
        <w:numPr>
          <w:ilvl w:val="1"/>
          <w:numId w:val="5"/>
        </w:numPr>
      </w:pPr>
      <w:r>
        <w:t xml:space="preserve">混凝土试块强度检测结果显示，同条件养护试块和标准养护试块的强度均达到设计强度等级 C50 及以上要求。在竖向承重结构相关的混凝土试块中，C50 及以上强度等级混凝土试块强度均满足设计要求，且其用量占竖向承重结构中混凝土总量的比例经统计达到 50% 以上。</w:t>
      </w:r>
    </w:p>
    <w:p>
      <w:pPr>
        <w:pStyle w:val="Heading2"/>
      </w:pPr>
      <w:r>
        <w:t xml:space="preserve">六、施工总结</w:t>
      </w:r>
    </w:p>
    <w:p>
      <w:pPr>
        <w:pStyle w:val="text"/>
      </w:pPr>
      <w:r>
        <w:t xml:space="preserve">本项目免支撑楼板施工过程严格按照设计及规范要求进行，从材料准备、施工工艺到质量检查等各个环节均得到有效控制。在钢筋及混凝土材料使用上，满足项目对 400MPa 级及以上强度等级钢筋应用比例和 C50 及以上强度等级混凝土在竖向承重结构中应用比例的要求。施工完成的免支撑楼板质量合格，各项指标满足设计及规范要求，为整个建筑结构的安全稳定及使用功能提供了有力保障。在后续施工过程中，将继续加强质量控制，确保项目整体质量。</w:t>
      </w:r>
    </w:p>
    <w:p>
      <w:pPr>
        <w:pStyle w:val="text"/>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288" w:hanging="288"/>
      </w:pPr>
      <w:rPr>
        <w:color w:val="3370FF"/>
        <w:sz w:val="22"/>
        <w:szCs w:val="22"/>
      </w:rPr>
    </w:lvl>
    <w:lvl w:ilvl="1" w15:tentative="1">
      <w:start w:val="1"/>
      <w:numFmt w:val="lowerLetter"/>
      <w:lvlText w:val="%2."/>
      <w:lvlJc w:val="start"/>
      <w:pPr>
        <w:ind w:left="720" w:hanging="288"/>
      </w:pPr>
      <w:rPr>
        <w:color w:val="3370FF"/>
        <w:sz w:val="22"/>
        <w:szCs w:val="22"/>
      </w:rPr>
    </w:lvl>
    <w:lvl w:ilvl="2" w15:tentative="1">
      <w:start w:val="1"/>
      <w:numFmt w:val="lowerRoman"/>
      <w:lvlText w:val="%3."/>
      <w:lvlJc w:val="start"/>
      <w:pPr>
        <w:ind w:left="1152" w:hanging="288"/>
      </w:pPr>
      <w:rPr>
        <w:color w:val="3370FF"/>
        <w:sz w:val="22"/>
        <w:szCs w:val="22"/>
      </w:rPr>
    </w:lvl>
    <w:lvl w:ilvl="3" w15:tentative="1">
      <w:start w:val="1"/>
      <w:numFmt w:val="decimal"/>
      <w:lvlText w:val="%4."/>
      <w:lvlJc w:val="start"/>
      <w:pPr>
        <w:ind w:left="1583" w:hanging="288"/>
      </w:pPr>
      <w:rPr>
        <w:color w:val="3370FF"/>
        <w:sz w:val="22"/>
        <w:szCs w:val="22"/>
      </w:rPr>
    </w:lvl>
    <w:lvl w:ilvl="4" w15:tentative="1">
      <w:start w:val="1"/>
      <w:numFmt w:val="lowerLetter"/>
      <w:lvlText w:val="%5."/>
      <w:lvlJc w:val="start"/>
      <w:pPr>
        <w:ind w:left="2015" w:hanging="288"/>
      </w:pPr>
      <w:rPr>
        <w:color w:val="3370FF"/>
        <w:sz w:val="22"/>
        <w:szCs w:val="22"/>
      </w:rPr>
    </w:lvl>
    <w:lvl w:ilvl="5" w15:tentative="1">
      <w:start w:val="1"/>
      <w:numFmt w:val="lowerRoman"/>
      <w:lvlText w:val="%6."/>
      <w:lvlJc w:val="start"/>
      <w:pPr>
        <w:ind w:left="2448" w:hanging="288"/>
      </w:pPr>
      <w:rPr>
        <w:color w:val="3370FF"/>
        <w:sz w:val="22"/>
        <w:szCs w:val="22"/>
      </w:rPr>
    </w:lvl>
    <w:lvl w:ilvl="6" w15:tentative="1">
      <w:start w:val="1"/>
      <w:numFmt w:val="decimal"/>
      <w:lvlText w:val="%7."/>
      <w:lvlJc w:val="start"/>
      <w:pPr>
        <w:ind w:left="2879" w:hanging="288"/>
      </w:pPr>
      <w:rPr>
        <w:color w:val="3370FF"/>
        <w:sz w:val="22"/>
        <w:szCs w:val="22"/>
      </w:rPr>
    </w:lvl>
    <w:lvl w:ilvl="7" w15:tentative="1">
      <w:start w:val="1"/>
      <w:numFmt w:val="lowerLetter"/>
      <w:lvlText w:val="%8."/>
      <w:lvlJc w:val="start"/>
      <w:pPr>
        <w:ind w:left="3312" w:hanging="288"/>
      </w:pPr>
      <w:rPr>
        <w:color w:val="3370FF"/>
        <w:sz w:val="22"/>
        <w:szCs w:val="22"/>
      </w:rPr>
    </w:lvl>
    <w:lvl w:ilvl="8" w15:tentative="1">
      <w:start w:val="1"/>
      <w:numFmt w:val="lowerRoman"/>
      <w:lvlText w:val="%9."/>
      <w:lvlJc w:val="start"/>
      <w:pPr>
        <w:ind w:left="3744" w:hanging="288"/>
      </w:pPr>
      <w:rPr>
        <w:color w:val="3370FF"/>
        <w:sz w:val="22"/>
        <w:szCs w:val="22"/>
      </w:rPr>
    </w:lvl>
    <w:lvl w:ilvl="9" w15:tentative="1">
      <w:start w:val="1"/>
      <w:numFmt w:val="decimal"/>
      <w:lvlText w:val="%10."/>
      <w:lvlJc w:val="start"/>
      <w:pPr>
        <w:ind w:left="4176" w:hanging="288"/>
      </w:pPr>
      <w:rPr>
        <w:color w:val="3370FF"/>
        <w:sz w:val="22"/>
        <w:szCs w:val="22"/>
      </w:rPr>
    </w:lvl>
  </w:abstractNum>
  <w:abstractNum w:abstractNumId="3" w15:restartNumberingAfterBreak="0">
    <w:multiLevelType w:val="hybridMultilevel"/>
    <w:lvl w:ilvl="0" w15:tentative="1">
      <w:start w:val="1"/>
      <w:numFmt w:val="bullet"/>
      <w:lvlText w:val="•"/>
      <w:lvlJc w:val="start"/>
      <w:pPr>
        <w:ind w:left="288" w:hanging="288"/>
      </w:pPr>
      <w:rPr>
        <w:color w:val="3370FF"/>
        <w:sz w:val="22"/>
        <w:szCs w:val="22"/>
      </w:rPr>
    </w:lvl>
    <w:lvl w:ilvl="1" w15:tentative="1">
      <w:start w:val="1"/>
      <w:numFmt w:val="bullet"/>
      <w:lvlText w:val="◦"/>
      <w:lvlJc w:val="start"/>
      <w:pPr>
        <w:ind w:left="720" w:hanging="288"/>
      </w:pPr>
      <w:rPr>
        <w:color w:val="3370FF"/>
        <w:sz w:val="22"/>
        <w:szCs w:val="22"/>
      </w:rPr>
    </w:lvl>
    <w:lvl w:ilvl="2" w15:tentative="1">
      <w:start w:val="1"/>
      <w:numFmt w:val="bullet"/>
      <w:lvlText w:val="▪"/>
      <w:lvlJc w:val="start"/>
      <w:pPr>
        <w:ind w:left="1152" w:hanging="288"/>
      </w:pPr>
      <w:rPr>
        <w:color w:val="3370FF"/>
        <w:sz w:val="22"/>
        <w:szCs w:val="22"/>
      </w:rPr>
    </w:lvl>
    <w:lvl w:ilvl="3" w15:tentative="1">
      <w:start w:val="1"/>
      <w:numFmt w:val="bullet"/>
      <w:lvlText w:val="•"/>
      <w:lvlJc w:val="start"/>
      <w:pPr>
        <w:ind w:left="1583" w:hanging="288"/>
      </w:pPr>
      <w:rPr>
        <w:color w:val="3370FF"/>
        <w:sz w:val="22"/>
        <w:szCs w:val="22"/>
      </w:rPr>
    </w:lvl>
    <w:lvl w:ilvl="4" w15:tentative="1">
      <w:start w:val="1"/>
      <w:numFmt w:val="bullet"/>
      <w:lvlText w:val="◦"/>
      <w:lvlJc w:val="start"/>
      <w:pPr>
        <w:ind w:left="2015" w:hanging="288"/>
      </w:pPr>
      <w:rPr>
        <w:color w:val="3370FF"/>
        <w:sz w:val="22"/>
        <w:szCs w:val="22"/>
      </w:rPr>
    </w:lvl>
    <w:lvl w:ilvl="5" w15:tentative="1">
      <w:start w:val="1"/>
      <w:numFmt w:val="bullet"/>
      <w:lvlText w:val="▪"/>
      <w:lvlJc w:val="start"/>
      <w:pPr>
        <w:ind w:left="2448" w:hanging="288"/>
      </w:pPr>
      <w:rPr>
        <w:color w:val="3370FF"/>
        <w:sz w:val="22"/>
        <w:szCs w:val="22"/>
      </w:rPr>
    </w:lvl>
    <w:lvl w:ilvl="6" w15:tentative="1">
      <w:start w:val="1"/>
      <w:numFmt w:val="bullet"/>
      <w:lvlText w:val="•"/>
      <w:lvlJc w:val="start"/>
      <w:pPr>
        <w:ind w:left="2879" w:hanging="288"/>
      </w:pPr>
      <w:rPr>
        <w:color w:val="3370FF"/>
        <w:sz w:val="22"/>
        <w:szCs w:val="22"/>
      </w:rPr>
    </w:lvl>
    <w:lvl w:ilvl="7" w15:tentative="1">
      <w:start w:val="1"/>
      <w:numFmt w:val="bullet"/>
      <w:lvlText w:val="◦"/>
      <w:lvlJc w:val="start"/>
      <w:pPr>
        <w:ind w:left="3312" w:hanging="288"/>
      </w:pPr>
      <w:rPr>
        <w:color w:val="3370FF"/>
        <w:sz w:val="22"/>
        <w:szCs w:val="22"/>
      </w:rPr>
    </w:lvl>
    <w:lvl w:ilvl="8" w15:tentative="1">
      <w:start w:val="1"/>
      <w:numFmt w:val="bullet"/>
      <w:lvlText w:val="▪"/>
      <w:lvlJc w:val="start"/>
      <w:pPr>
        <w:ind w:left="3744" w:hanging="288"/>
      </w:pPr>
      <w:rPr>
        <w:color w:val="3370FF"/>
        <w:sz w:val="22"/>
        <w:szCs w:val="22"/>
      </w:rPr>
    </w:lvl>
    <w:lvl w:ilvl="9" w15:tentative="1">
      <w:start w:val="1"/>
      <w:numFmt w:val="bullet"/>
      <w:lvlText w:val="•"/>
      <w:lvlJc w:val="start"/>
      <w:pPr>
        <w:ind w:left="4176" w:hanging="288"/>
      </w:pPr>
      <w:rPr>
        <w:color w:val="3370FF"/>
        <w:sz w:val="22"/>
        <w:szCs w:val="22"/>
      </w:rPr>
    </w:lvl>
  </w:abstractNum>
  <w:abstractNum w:abstractNumId="4" w15:restartNumberingAfterBreak="0">
    <w:multiLevelType w:val="hybridMultilevel"/>
    <w:lvl w:ilvl="0" w15:tentative="1">
      <w:start w:val="1"/>
      <w:numFmt w:val="custom"/>
      <w:lvlText w:val="☐"/>
      <w:lvlJc w:val="start"/>
      <w:pPr>
        <w:ind w:left="288" w:hanging="288"/>
      </w:pPr>
    </w:lvl>
    <w:lvl w:ilvl="1" w15:tentative="1">
      <w:start w:val="1"/>
      <w:numFmt w:val="custom"/>
      <w:lvlText w:val="☐"/>
      <w:lvlJc w:val="start"/>
      <w:pPr>
        <w:ind w:left="720" w:hanging="288"/>
      </w:pPr>
    </w:lvl>
    <w:lvl w:ilvl="2" w15:tentative="1">
      <w:start w:val="1"/>
      <w:numFmt w:val="custom"/>
      <w:lvlText w:val="☐"/>
      <w:lvlJc w:val="start"/>
      <w:pPr>
        <w:ind w:left="1152" w:hanging="288"/>
      </w:pPr>
    </w:lvl>
    <w:lvl w:ilvl="3" w15:tentative="1">
      <w:start w:val="1"/>
      <w:numFmt w:val="custom"/>
      <w:lvlText w:val="☐"/>
      <w:lvlJc w:val="start"/>
      <w:pPr>
        <w:ind w:left="1583" w:hanging="288"/>
      </w:pPr>
    </w:lvl>
    <w:lvl w:ilvl="4" w15:tentative="1">
      <w:start w:val="1"/>
      <w:numFmt w:val="custom"/>
      <w:lvlText w:val="☐"/>
      <w:lvlJc w:val="start"/>
      <w:pPr>
        <w:ind w:left="2015" w:hanging="288"/>
      </w:pPr>
    </w:lvl>
    <w:lvl w:ilvl="5" w15:tentative="1">
      <w:start w:val="1"/>
      <w:numFmt w:val="custom"/>
      <w:lvlText w:val="☐"/>
      <w:lvlJc w:val="start"/>
      <w:pPr>
        <w:ind w:left="2448" w:hanging="288"/>
      </w:pPr>
    </w:lvl>
    <w:lvl w:ilvl="6" w15:tentative="1">
      <w:start w:val="1"/>
      <w:numFmt w:val="custom"/>
      <w:lvlText w:val="☐"/>
      <w:lvlJc w:val="start"/>
      <w:pPr>
        <w:ind w:left="2879" w:hanging="288"/>
      </w:pPr>
    </w:lvl>
    <w:lvl w:ilvl="7" w15:tentative="1">
      <w:start w:val="1"/>
      <w:numFmt w:val="custom"/>
      <w:lvlText w:val="☐"/>
      <w:lvlJc w:val="start"/>
      <w:pPr>
        <w:ind w:left="3312" w:hanging="288"/>
      </w:pPr>
    </w:lvl>
    <w:lvl w:ilvl="8" w15:tentative="1">
      <w:start w:val="1"/>
      <w:numFmt w:val="custom"/>
      <w:lvlText w:val="☐"/>
      <w:lvlJc w:val="start"/>
      <w:pPr>
        <w:ind w:left="3744" w:hanging="288"/>
      </w:pPr>
    </w:lvl>
    <w:lvl w:ilvl="9" w15:tentative="1">
      <w:start w:val="1"/>
      <w:numFmt w:val="custom"/>
      <w:lvlText w:val="☐"/>
      <w:lvlJc w:val="start"/>
      <w:pPr>
        <w:ind w:left="4176" w:hanging="288"/>
      </w:pPr>
    </w:lvl>
  </w:abstractNum>
  <w:abstractNum w:abstractNumId="5" w15:restartNumberingAfterBreak="0">
    <w:multiLevelType w:val="hybridMultilevel"/>
    <w:lvl w:ilvl="0" w15:tentative="1">
      <w:start w:val="1"/>
      <w:numFmt w:val="custom"/>
      <w:lvlText w:val="☑"/>
      <w:lvlJc w:val="start"/>
      <w:pPr>
        <w:ind w:left="288" w:hanging="288"/>
      </w:pPr>
    </w:lvl>
    <w:lvl w:ilvl="1" w15:tentative="1">
      <w:start w:val="1"/>
      <w:numFmt w:val="custom"/>
      <w:lvlText w:val="☑"/>
      <w:lvlJc w:val="start"/>
      <w:pPr>
        <w:ind w:left="720" w:hanging="288"/>
      </w:pPr>
    </w:lvl>
    <w:lvl w:ilvl="2" w15:tentative="1">
      <w:start w:val="1"/>
      <w:numFmt w:val="custom"/>
      <w:lvlText w:val="☑"/>
      <w:lvlJc w:val="start"/>
      <w:pPr>
        <w:ind w:left="1152" w:hanging="288"/>
      </w:pPr>
    </w:lvl>
    <w:lvl w:ilvl="3" w15:tentative="1">
      <w:start w:val="1"/>
      <w:numFmt w:val="custom"/>
      <w:lvlText w:val="☑"/>
      <w:lvlJc w:val="start"/>
      <w:pPr>
        <w:ind w:left="1583" w:hanging="288"/>
      </w:pPr>
    </w:lvl>
    <w:lvl w:ilvl="4" w15:tentative="1">
      <w:start w:val="1"/>
      <w:numFmt w:val="custom"/>
      <w:lvlText w:val="☑"/>
      <w:lvlJc w:val="start"/>
      <w:pPr>
        <w:ind w:left="2015" w:hanging="288"/>
      </w:pPr>
    </w:lvl>
    <w:lvl w:ilvl="5" w15:tentative="1">
      <w:start w:val="1"/>
      <w:numFmt w:val="custom"/>
      <w:lvlText w:val="☑"/>
      <w:lvlJc w:val="start"/>
      <w:pPr>
        <w:ind w:left="2448" w:hanging="288"/>
      </w:pPr>
    </w:lvl>
    <w:lvl w:ilvl="6" w15:tentative="1">
      <w:start w:val="1"/>
      <w:numFmt w:val="custom"/>
      <w:lvlText w:val="☑"/>
      <w:lvlJc w:val="start"/>
      <w:pPr>
        <w:ind w:left="2879" w:hanging="288"/>
      </w:pPr>
    </w:lvl>
    <w:lvl w:ilvl="7" w15:tentative="1">
      <w:start w:val="1"/>
      <w:numFmt w:val="custom"/>
      <w:lvlText w:val="☑"/>
      <w:lvlJc w:val="start"/>
      <w:pPr>
        <w:ind w:left="3312" w:hanging="288"/>
      </w:pPr>
    </w:lvl>
    <w:lvl w:ilvl="8" w15:tentative="1">
      <w:start w:val="1"/>
      <w:numFmt w:val="custom"/>
      <w:lvlText w:val="☑"/>
      <w:lvlJc w:val="start"/>
      <w:pPr>
        <w:ind w:left="3744" w:hanging="288"/>
      </w:pPr>
    </w:lvl>
    <w:lvl w:ilvl="9" w15:tentative="1">
      <w:start w:val="1"/>
      <w:numFmt w:val="custom"/>
      <w:lvlText w:val="☑"/>
      <w:lvlJc w:val="start"/>
      <w:pPr>
        <w:ind w:left="4176" w:hanging="288"/>
      </w:pPr>
    </w:lvl>
  </w:abstractNum>
  <w:num w:numId="1">
    <w:abstractNumId w:val="1"/>
    <w:lvlOverride w:ilvl="0">
      <w:startOverride w:val="1"/>
    </w:lvlOverride>
  </w:num>
  <w:num w:numId="2">
    <w:abstractNumId w:val="2"/>
    <w:lvlOverride w:ilvl="0">
      <w:startOverride w:val="1"/>
    </w:lvlOverride>
  </w:num>
  <w:num w:numId="3">
    <w:abstractNumId w:val="2"/>
    <w:lvlOverride w:ilvl="0">
      <w:startOverride w:val="1"/>
    </w:lvlOverride>
  </w:num>
  <w:num w:numId="4">
    <w:abstractNumId w:val="2"/>
    <w:lvlOverride w:ilvl="0">
      <w:startOverride w:val="1"/>
    </w:lvlOverride>
  </w:num>
  <w:num w:numId="5">
    <w:abstractNumId w:val="3"/>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before="480" w:after="480" w:line="288" w:lineRule="auto"/>
      <w:ind w:left="0"/>
    </w:pPr>
    <w:rPr>
      <w:b/>
      <w:bCs/>
      <w:sz w:val="52"/>
      <w:szCs w:val="52"/>
      <w:rFonts w:ascii="Arial" w:hAnsi="Arial" w:eastAsia="等线" w:cs="Arial"/>
    </w:rPr>
  </w:style>
  <w:style w:type="paragraph" w:styleId="Heading1">
    <w:name w:val="Heading 1"/>
    <w:basedOn w:val="Normal"/>
    <w:next w:val="Normal"/>
    <w:qFormat/>
    <w:pPr>
      <w:spacing w:before="380" w:after="140" w:line="288" w:lineRule="auto"/>
      <w:ind w:left="0"/>
      <w:jc w:val="left"/>
      <w:outlineLvl w:val="0"/>
    </w:pPr>
    <w:rPr>
      <w:b/>
      <w:bCs/>
      <w:sz w:val="36"/>
      <w:szCs w:val="36"/>
      <w:rFonts w:ascii="Arial" w:hAnsi="Arial" w:eastAsia="等线" w:cs="Arial"/>
    </w:rPr>
  </w:style>
  <w:style w:type="paragraph" w:styleId="Heading2">
    <w:name w:val="Heading 2"/>
    <w:basedOn w:val="Normal"/>
    <w:next w:val="Normal"/>
    <w:qFormat/>
    <w:pPr>
      <w:spacing w:before="320" w:after="120" w:line="288" w:lineRule="auto"/>
      <w:ind w:left="0"/>
      <w:jc w:val="left"/>
      <w:outlineLvl w:val="1"/>
    </w:pPr>
    <w:rPr>
      <w:b/>
      <w:bCs/>
      <w:sz w:val="32"/>
      <w:szCs w:val="32"/>
      <w:rFonts w:ascii="Arial" w:hAnsi="Arial" w:eastAsia="等线" w:cs="Arial"/>
    </w:rPr>
  </w:style>
  <w:style w:type="paragraph" w:styleId="Heading3">
    <w:name w:val="Heading 3"/>
    <w:basedOn w:val="Normal"/>
    <w:next w:val="Normal"/>
    <w:qFormat/>
    <w:pPr>
      <w:spacing w:before="300" w:after="120" w:line="288" w:lineRule="auto"/>
      <w:ind w:left="0"/>
      <w:jc w:val="left"/>
      <w:outlineLvl w:val="2"/>
    </w:pPr>
    <w:rPr>
      <w:b/>
      <w:bCs/>
      <w:sz w:val="30"/>
      <w:szCs w:val="30"/>
      <w:rFonts w:ascii="Arial" w:hAnsi="Arial" w:eastAsia="等线" w:cs="Arial"/>
    </w:rPr>
  </w:style>
  <w:style w:type="paragraph" w:styleId="Heading4">
    <w:name w:val="Heading 4"/>
    <w:basedOn w:val="Normal"/>
    <w:next w:val="Normal"/>
    <w:qFormat/>
    <w:pPr>
      <w:spacing w:before="260" w:after="120" w:line="288" w:lineRule="auto"/>
      <w:ind w:left="0"/>
      <w:jc w:val="left"/>
      <w:outlineLvl w:val="3"/>
    </w:pPr>
    <w:rPr>
      <w:b/>
      <w:bCs/>
      <w:sz w:val="28"/>
      <w:szCs w:val="28"/>
      <w:rFonts w:ascii="Arial" w:hAnsi="Arial" w:eastAsia="等线" w:cs="Arial"/>
    </w:rPr>
  </w:style>
  <w:style w:type="paragraph" w:styleId="Heading5">
    <w:name w:val="Heading 5"/>
    <w:basedOn w:val="Normal"/>
    <w:next w:val="Normal"/>
    <w:qFormat/>
    <w:pPr>
      <w:spacing w:before="240" w:after="120" w:line="288" w:lineRule="auto"/>
      <w:ind w:left="0"/>
      <w:jc w:val="left"/>
      <w:outlineLvl w:val="4"/>
    </w:pPr>
    <w:rPr>
      <w:b/>
      <w:bCs/>
      <w:sz w:val="24"/>
      <w:szCs w:val="24"/>
      <w:rFonts w:ascii="Arial" w:hAnsi="Arial" w:eastAsia="等线" w:cs="Arial"/>
    </w:rPr>
  </w:style>
  <w:style w:type="paragraph" w:styleId="Heading6">
    <w:name w:val="Heading 6"/>
    <w:basedOn w:val="Normal"/>
    <w:next w:val="Normal"/>
    <w:qFormat/>
    <w:pPr>
      <w:spacing w:before="240" w:after="120" w:line="288" w:lineRule="auto"/>
      <w:ind w:left="0"/>
      <w:jc w:val="left"/>
      <w:outlineLvl w:val="5"/>
    </w:pPr>
    <w:rPr>
      <w:b/>
      <w:bCs/>
      <w:sz w:val="24"/>
      <w:szCs w:val="24"/>
      <w:rFonts w:ascii="Arial" w:hAnsi="Arial" w:eastAsia="等线" w:cs="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ext">
    <w:pPr>
      <w:spacing w:before="120" w:after="120" w:line="288" w:lineRule="auto"/>
      <w:ind w:left="0"/>
      <w:jc w:val="left"/>
    </w:pPr>
    <w:rPr>
      <w:sz w:val="22"/>
      <w:szCs w:val="22"/>
      <w:rFonts w:ascii="Arial" w:hAnsi="Arial" w:eastAsia="等线" w:cs="Arial"/>
    </w:rPr>
  </w:style>
  <w:style w:type="paragraph" w:styleId="blockquote">
    <w:pPr>
      <w:spacing w:before="120" w:after="120" w:line="288" w:lineRule="auto"/>
      <w:ind w:left="0"/>
      <w:jc w:val="left"/>
    </w:pPr>
    <w:rPr>
      <w:color w:val="8F959E"/>
      <w:sz w:val="22"/>
      <w:szCs w:val="22"/>
      <w:rFonts w:ascii="Arial" w:hAnsi="Arial" w:eastAsia="等线" w:cs="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2025-03-14T16:45:45.177Z</dcterms:created>
  <dcterms:modified xsi:type="dcterms:W3CDTF">2025-03-14T16:45:45.177Z</dcterms:modified>
</cp:coreProperties>
</file>

<file path=docProps/custom.xml><?xml version="1.0" encoding="utf-8"?>
<Properties xmlns="http://schemas.openxmlformats.org/officeDocument/2006/custom-properties" xmlns:vt="http://schemas.openxmlformats.org/officeDocument/2006/docPropsVTypes"/>
</file>