
<file path=[Content_Types].xml><?xml version="1.0" encoding="utf-8"?>
<Types xmlns="http://schemas.openxmlformats.org/package/2006/content-types">
  <Default Extension="jpeg" ContentType="image/jpeg"/>
  <Default Extension="JPG" ContentType="image/.jpg"/>
  <Default Extension="png" ContentType="image/png"/>
  <Default Extension="bmp" ContentType="image/bmp"/>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FF60F4">
      <w:pPr>
        <w:spacing w:line="180" w:lineRule="atLeast"/>
        <w:rPr>
          <w:rFonts w:ascii="宋体" w:hAnsi="宋体"/>
          <w:b/>
          <w:bCs/>
          <w:sz w:val="32"/>
          <w:szCs w:val="32"/>
        </w:rPr>
      </w:pPr>
      <w:bookmarkStart w:id="116" w:name="_GoBack"/>
      <w:bookmarkEnd w:id="116"/>
    </w:p>
    <w:p w14:paraId="71574DC9">
      <w:pPr>
        <w:widowControl w:val="0"/>
        <w:spacing w:after="312" w:afterLines="100"/>
        <w:rPr>
          <w:rFonts w:ascii="宋体" w:hAnsi="宋体"/>
          <w:b/>
          <w:bCs/>
          <w:kern w:val="2"/>
          <w:sz w:val="30"/>
          <w:szCs w:val="24"/>
          <w:lang w:val="en-US"/>
        </w:rPr>
      </w:pPr>
    </w:p>
    <w:p w14:paraId="6C3B792B">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围护结构节能率计算书</w:t>
      </w:r>
    </w:p>
    <w:p w14:paraId="7F9F468F">
      <w:pPr>
        <w:spacing w:before="312" w:beforeLines="100" w:line="180" w:lineRule="atLeast"/>
        <w:jc w:val="center"/>
        <w:rPr>
          <w:rFonts w:ascii="宋体" w:hAnsi="宋体"/>
          <w:bCs/>
          <w:sz w:val="44"/>
          <w:szCs w:val="44"/>
          <w:lang w:val="en-US"/>
        </w:rPr>
      </w:pPr>
      <w:bookmarkStart w:id="0" w:name="地区"/>
      <w:r>
        <w:rPr>
          <w:rFonts w:hint="eastAsia" w:ascii="宋体" w:hAnsi="宋体"/>
          <w:bCs/>
          <w:sz w:val="44"/>
          <w:szCs w:val="44"/>
          <w:lang w:val="en-US"/>
        </w:rPr>
        <w:t>公共建筑</w:t>
      </w:r>
    </w:p>
    <w:p w14:paraId="3C924C80">
      <w:pPr>
        <w:spacing w:line="180" w:lineRule="atLeast"/>
        <w:jc w:val="center"/>
        <w:rPr>
          <w:rFonts w:ascii="宋体" w:hAnsi="宋体"/>
          <w:b/>
          <w:bCs/>
          <w:szCs w:val="21"/>
          <w:lang w:val="en-US"/>
        </w:rPr>
      </w:pPr>
    </w:p>
    <w:p w14:paraId="3E629741">
      <w:pPr>
        <w:spacing w:line="180" w:lineRule="atLeast"/>
        <w:jc w:val="center"/>
        <w:rPr>
          <w:rFonts w:ascii="宋体" w:hAnsi="宋体"/>
          <w:b/>
          <w:bCs/>
          <w:szCs w:val="21"/>
          <w:lang w:val="en-US"/>
        </w:rPr>
      </w:pPr>
    </w:p>
    <w:tbl>
      <w:tblPr>
        <w:tblStyle w:val="1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5FC7D7C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14:paraId="5BABDE08">
            <w:pPr>
              <w:pStyle w:val="15"/>
              <w:pBdr>
                <w:bottom w:val="none" w:color="auto" w:sz="0" w:space="0"/>
              </w:pBdr>
              <w:tabs>
                <w:tab w:val="clear" w:pos="4153"/>
                <w:tab w:val="clear" w:pos="8306"/>
              </w:tabs>
              <w:snapToGrid/>
              <w:jc w:val="both"/>
              <w:rPr>
                <w:rFonts w:ascii="宋体" w:hAnsi="宋体"/>
                <w:szCs w:val="21"/>
              </w:rPr>
            </w:pPr>
            <w:r>
              <w:rPr>
                <w:rFonts w:hint="eastAsia" w:ascii="宋体" w:hAnsi="宋体"/>
                <w:szCs w:val="21"/>
              </w:rPr>
              <w:t>工程名称</w:t>
            </w:r>
          </w:p>
        </w:tc>
        <w:tc>
          <w:tcPr>
            <w:tcW w:w="3780" w:type="dxa"/>
          </w:tcPr>
          <w:p w14:paraId="745B1FD0">
            <w:pPr>
              <w:pStyle w:val="14"/>
              <w:tabs>
                <w:tab w:val="clear" w:pos="4153"/>
                <w:tab w:val="clear" w:pos="8306"/>
              </w:tabs>
              <w:snapToGrid/>
              <w:jc w:val="both"/>
              <w:rPr>
                <w:rFonts w:ascii="宋体" w:hAnsi="宋体"/>
                <w:szCs w:val="21"/>
              </w:rPr>
            </w:pPr>
            <w:bookmarkStart w:id="1" w:name="项目名称"/>
            <w:r>
              <w:t>y艺术家工坊</w:t>
            </w:r>
          </w:p>
        </w:tc>
      </w:tr>
      <w:tr w14:paraId="0E4C72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2420D497">
            <w:pPr>
              <w:jc w:val="both"/>
              <w:rPr>
                <w:rFonts w:ascii="宋体" w:hAnsi="宋体"/>
                <w:szCs w:val="21"/>
              </w:rPr>
            </w:pPr>
            <w:r>
              <w:rPr>
                <w:rFonts w:hint="eastAsia" w:ascii="宋体" w:hAnsi="宋体"/>
                <w:szCs w:val="21"/>
              </w:rPr>
              <w:t>工程地点</w:t>
            </w:r>
          </w:p>
        </w:tc>
        <w:tc>
          <w:tcPr>
            <w:tcW w:w="3780" w:type="dxa"/>
          </w:tcPr>
          <w:p w14:paraId="4479E658">
            <w:pPr>
              <w:jc w:val="both"/>
              <w:rPr>
                <w:rFonts w:ascii="宋体" w:hAnsi="宋体"/>
                <w:szCs w:val="21"/>
              </w:rPr>
            </w:pPr>
            <w:bookmarkStart w:id="2" w:name="地理位置"/>
            <w:r>
              <w:t>浙江-杭州</w:t>
            </w:r>
            <w:bookmarkEnd w:id="2"/>
          </w:p>
        </w:tc>
      </w:tr>
      <w:tr w14:paraId="64791E4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707345C3">
            <w:pPr>
              <w:jc w:val="both"/>
              <w:rPr>
                <w:rFonts w:ascii="宋体" w:hAnsi="宋体"/>
                <w:szCs w:val="21"/>
              </w:rPr>
            </w:pPr>
            <w:r>
              <w:rPr>
                <w:rFonts w:hint="eastAsia" w:ascii="宋体" w:hAnsi="宋体"/>
                <w:szCs w:val="21"/>
              </w:rPr>
              <w:t>设计编号</w:t>
            </w:r>
          </w:p>
        </w:tc>
        <w:tc>
          <w:tcPr>
            <w:tcW w:w="3780" w:type="dxa"/>
          </w:tcPr>
          <w:p w14:paraId="4F6E6612">
            <w:pPr>
              <w:jc w:val="both"/>
              <w:rPr>
                <w:rFonts w:ascii="宋体" w:hAnsi="宋体"/>
                <w:szCs w:val="21"/>
              </w:rPr>
            </w:pPr>
            <w:bookmarkStart w:id="3" w:name="设计编号"/>
            <w:bookmarkEnd w:id="3"/>
          </w:p>
        </w:tc>
      </w:tr>
      <w:tr w14:paraId="7E5860D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4C76E97D">
            <w:pPr>
              <w:jc w:val="both"/>
              <w:rPr>
                <w:rFonts w:ascii="宋体" w:hAnsi="宋体"/>
                <w:szCs w:val="21"/>
              </w:rPr>
            </w:pPr>
            <w:r>
              <w:rPr>
                <w:rFonts w:hint="eastAsia" w:ascii="宋体" w:hAnsi="宋体"/>
                <w:szCs w:val="21"/>
              </w:rPr>
              <w:t>建设单位</w:t>
            </w:r>
          </w:p>
        </w:tc>
        <w:tc>
          <w:tcPr>
            <w:tcW w:w="3780" w:type="dxa"/>
          </w:tcPr>
          <w:p w14:paraId="27DB2288">
            <w:pPr>
              <w:rPr>
                <w:rFonts w:ascii="宋体" w:hAnsi="宋体"/>
                <w:szCs w:val="21"/>
              </w:rPr>
            </w:pPr>
            <w:bookmarkStart w:id="4" w:name="建设单位"/>
            <w:bookmarkEnd w:id="4"/>
          </w:p>
        </w:tc>
      </w:tr>
      <w:tr w14:paraId="0C9558D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2D582A7C">
            <w:pPr>
              <w:jc w:val="both"/>
              <w:rPr>
                <w:rFonts w:ascii="宋体" w:hAnsi="宋体"/>
                <w:szCs w:val="21"/>
              </w:rPr>
            </w:pPr>
            <w:r>
              <w:rPr>
                <w:rFonts w:hint="eastAsia" w:ascii="宋体" w:hAnsi="宋体"/>
                <w:szCs w:val="21"/>
              </w:rPr>
              <w:t>设计单位</w:t>
            </w:r>
          </w:p>
        </w:tc>
        <w:tc>
          <w:tcPr>
            <w:tcW w:w="3780" w:type="dxa"/>
          </w:tcPr>
          <w:p w14:paraId="74432AD9">
            <w:pPr>
              <w:rPr>
                <w:rFonts w:ascii="宋体" w:hAnsi="宋体"/>
                <w:szCs w:val="21"/>
              </w:rPr>
            </w:pPr>
            <w:bookmarkStart w:id="5" w:name="设计单位"/>
            <w:bookmarkEnd w:id="5"/>
          </w:p>
        </w:tc>
      </w:tr>
      <w:tr w14:paraId="67B51F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5853B63E">
            <w:pPr>
              <w:jc w:val="both"/>
              <w:rPr>
                <w:rFonts w:ascii="宋体" w:hAnsi="宋体"/>
                <w:szCs w:val="21"/>
              </w:rPr>
            </w:pPr>
            <w:r>
              <w:rPr>
                <w:rFonts w:hint="eastAsia" w:ascii="宋体" w:hAnsi="宋体"/>
                <w:szCs w:val="21"/>
              </w:rPr>
              <w:t>设 计 人</w:t>
            </w:r>
          </w:p>
        </w:tc>
        <w:tc>
          <w:tcPr>
            <w:tcW w:w="3780" w:type="dxa"/>
          </w:tcPr>
          <w:p w14:paraId="26012A0A">
            <w:pPr>
              <w:rPr>
                <w:rFonts w:ascii="宋体" w:hAnsi="宋体"/>
                <w:szCs w:val="21"/>
              </w:rPr>
            </w:pPr>
          </w:p>
        </w:tc>
      </w:tr>
      <w:tr w14:paraId="76FF4D2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566C332F">
            <w:pPr>
              <w:jc w:val="both"/>
              <w:rPr>
                <w:rFonts w:ascii="宋体" w:hAnsi="宋体"/>
                <w:szCs w:val="21"/>
              </w:rPr>
            </w:pPr>
            <w:r>
              <w:rPr>
                <w:rFonts w:hint="eastAsia" w:ascii="宋体" w:hAnsi="宋体"/>
                <w:szCs w:val="21"/>
              </w:rPr>
              <w:t>审 核 人</w:t>
            </w:r>
          </w:p>
        </w:tc>
        <w:tc>
          <w:tcPr>
            <w:tcW w:w="3780" w:type="dxa"/>
          </w:tcPr>
          <w:p w14:paraId="696388BC">
            <w:pPr>
              <w:rPr>
                <w:rFonts w:ascii="宋体" w:hAnsi="宋体"/>
                <w:szCs w:val="21"/>
              </w:rPr>
            </w:pPr>
          </w:p>
        </w:tc>
      </w:tr>
      <w:tr w14:paraId="2584F34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37190C28">
            <w:pPr>
              <w:jc w:val="both"/>
              <w:rPr>
                <w:rFonts w:ascii="宋体" w:hAnsi="宋体"/>
                <w:szCs w:val="21"/>
              </w:rPr>
            </w:pPr>
            <w:r>
              <w:rPr>
                <w:rFonts w:hint="eastAsia" w:ascii="宋体" w:hAnsi="宋体"/>
                <w:szCs w:val="21"/>
              </w:rPr>
              <w:t>审 定 人</w:t>
            </w:r>
          </w:p>
        </w:tc>
        <w:tc>
          <w:tcPr>
            <w:tcW w:w="3780" w:type="dxa"/>
          </w:tcPr>
          <w:p w14:paraId="5577F582">
            <w:pPr>
              <w:rPr>
                <w:rFonts w:ascii="宋体" w:hAnsi="宋体"/>
                <w:szCs w:val="21"/>
              </w:rPr>
            </w:pPr>
          </w:p>
        </w:tc>
      </w:tr>
      <w:tr w14:paraId="76E1EF1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14:paraId="3AA08442">
            <w:pPr>
              <w:jc w:val="both"/>
              <w:rPr>
                <w:rFonts w:ascii="宋体" w:hAnsi="宋体"/>
                <w:szCs w:val="21"/>
              </w:rPr>
            </w:pPr>
            <w:r>
              <w:rPr>
                <w:rFonts w:hint="eastAsia" w:ascii="宋体" w:hAnsi="宋体"/>
                <w:szCs w:val="21"/>
              </w:rPr>
              <w:t>设计日期</w:t>
            </w:r>
          </w:p>
        </w:tc>
        <w:tc>
          <w:tcPr>
            <w:tcW w:w="3780" w:type="dxa"/>
          </w:tcPr>
          <w:p w14:paraId="1D65E9B2">
            <w:pPr>
              <w:rPr>
                <w:rFonts w:ascii="宋体" w:hAnsi="宋体"/>
                <w:szCs w:val="21"/>
              </w:rPr>
            </w:pPr>
            <w:bookmarkStart w:id="6" w:name="报告日期"/>
            <w:r>
              <w:rPr>
                <w:rFonts w:hint="eastAsia" w:ascii="宋体" w:hAnsi="宋体"/>
                <w:szCs w:val="21"/>
              </w:rPr>
              <w:t>2025年3月6日</w:t>
            </w:r>
            <w:bookmarkEnd w:id="6"/>
          </w:p>
        </w:tc>
      </w:tr>
    </w:tbl>
    <w:p w14:paraId="67E90C4C">
      <w:pPr>
        <w:rPr>
          <w:rFonts w:ascii="宋体" w:hAnsi="宋体"/>
          <w:lang w:val="en-US"/>
        </w:rPr>
      </w:pPr>
    </w:p>
    <w:p w14:paraId="11B1A46E">
      <w:pPr>
        <w:jc w:val="center"/>
        <w:rPr>
          <w:rFonts w:ascii="宋体" w:hAnsi="宋体"/>
          <w:b/>
          <w:bCs/>
          <w:sz w:val="30"/>
          <w:szCs w:val="32"/>
        </w:rPr>
      </w:pPr>
      <w:bookmarkStart w:id="7" w:name="二维码"/>
      <w:bookmarkEnd w:id="7"/>
      <w:r>
        <w:drawing>
          <wp:inline distT="0" distB="0" distL="0" distR="0">
            <wp:extent cx="1514475" cy="1514475"/>
            <wp:effectExtent l="0" t="0" r="0" b="0"/>
            <wp:docPr id="59"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图片 59"/>
                    <pic:cNvPicPr>
                      <a:picLocks noChangeAspect="1"/>
                    </pic:cNvPicPr>
                  </pic:nvPicPr>
                  <pic:blipFill>
                    <a:blip r:embed="rId7"/>
                    <a:stretch>
                      <a:fillRect/>
                    </a:stretch>
                  </pic:blipFill>
                  <pic:spPr>
                    <a:xfrm>
                      <a:off x="0" y="0"/>
                      <a:ext cx="1514634" cy="1514634"/>
                    </a:xfrm>
                    <a:prstGeom prst="rect">
                      <a:avLst/>
                    </a:prstGeom>
                  </pic:spPr>
                </pic:pic>
              </a:graphicData>
            </a:graphic>
          </wp:inline>
        </w:drawing>
      </w:r>
    </w:p>
    <w:tbl>
      <w:tblPr>
        <w:tblStyle w:val="1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14:paraId="660BF87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shd w:val="clear" w:color="auto" w:fill="E6E6E6"/>
            <w:vAlign w:val="center"/>
          </w:tcPr>
          <w:p w14:paraId="2C6AE07F">
            <w:pPr>
              <w:pStyle w:val="15"/>
              <w:pBdr>
                <w:bottom w:val="none" w:color="auto" w:sz="0" w:space="0"/>
              </w:pBdr>
              <w:tabs>
                <w:tab w:val="clear" w:pos="4153"/>
                <w:tab w:val="clear" w:pos="8306"/>
              </w:tabs>
              <w:snapToGrid/>
              <w:jc w:val="both"/>
              <w:rPr>
                <w:rFonts w:ascii="宋体" w:hAnsi="宋体"/>
              </w:rPr>
            </w:pPr>
            <w:r>
              <w:rPr>
                <w:rFonts w:hint="eastAsia" w:ascii="宋体" w:hAnsi="宋体"/>
              </w:rPr>
              <w:t>采用软件</w:t>
            </w:r>
          </w:p>
        </w:tc>
        <w:tc>
          <w:tcPr>
            <w:tcW w:w="3780" w:type="dxa"/>
            <w:shd w:val="clear" w:color="auto" w:fill="auto"/>
            <w:vAlign w:val="center"/>
          </w:tcPr>
          <w:p w14:paraId="2030D3D1">
            <w:pPr>
              <w:pStyle w:val="15"/>
              <w:pBdr>
                <w:bottom w:val="none" w:color="auto" w:sz="0" w:space="0"/>
              </w:pBdr>
              <w:tabs>
                <w:tab w:val="clear" w:pos="4153"/>
                <w:tab w:val="clear" w:pos="8306"/>
              </w:tabs>
              <w:snapToGrid/>
              <w:jc w:val="both"/>
              <w:rPr>
                <w:rFonts w:ascii="宋体" w:hAnsi="宋体"/>
              </w:rPr>
            </w:pPr>
            <w:bookmarkStart w:id="8" w:name="软件全称"/>
            <w:r>
              <w:rPr>
                <w:rFonts w:hint="eastAsia" w:ascii="宋体" w:hAnsi="宋体"/>
              </w:rPr>
              <w:t>能耗计算BESI2024</w:t>
            </w:r>
            <w:bookmarkEnd w:id="8"/>
          </w:p>
        </w:tc>
      </w:tr>
      <w:tr w14:paraId="46C9B71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shd w:val="clear" w:color="auto" w:fill="E6E6E6"/>
            <w:vAlign w:val="center"/>
          </w:tcPr>
          <w:p w14:paraId="0CE21ADA">
            <w:pPr>
              <w:jc w:val="both"/>
              <w:rPr>
                <w:rFonts w:ascii="宋体" w:hAnsi="宋体"/>
                <w:szCs w:val="18"/>
              </w:rPr>
            </w:pPr>
            <w:r>
              <w:rPr>
                <w:rFonts w:hint="eastAsia" w:ascii="宋体" w:hAnsi="宋体"/>
                <w:szCs w:val="18"/>
              </w:rPr>
              <w:t>软件版本</w:t>
            </w:r>
          </w:p>
        </w:tc>
        <w:tc>
          <w:tcPr>
            <w:tcW w:w="3780" w:type="dxa"/>
            <w:vAlign w:val="center"/>
          </w:tcPr>
          <w:p w14:paraId="44A09451">
            <w:pPr>
              <w:jc w:val="both"/>
              <w:rPr>
                <w:rFonts w:ascii="宋体" w:hAnsi="宋体"/>
                <w:szCs w:val="18"/>
              </w:rPr>
            </w:pPr>
            <w:bookmarkStart w:id="9" w:name="软件版本"/>
            <w:r>
              <w:rPr>
                <w:rFonts w:hint="eastAsia" w:ascii="宋体" w:hAnsi="宋体"/>
                <w:szCs w:val="18"/>
              </w:rPr>
              <w:t>20240430(SP1)</w:t>
            </w:r>
            <w:bookmarkEnd w:id="9"/>
          </w:p>
        </w:tc>
      </w:tr>
      <w:tr w14:paraId="0B2307E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80" w:hRule="atLeast"/>
          <w:jc w:val="center"/>
        </w:trPr>
        <w:tc>
          <w:tcPr>
            <w:tcW w:w="1800" w:type="dxa"/>
            <w:shd w:val="clear" w:color="auto" w:fill="E6E6E6"/>
            <w:vAlign w:val="center"/>
          </w:tcPr>
          <w:p w14:paraId="7FB5CC53">
            <w:pPr>
              <w:jc w:val="both"/>
              <w:rPr>
                <w:rFonts w:ascii="宋体" w:hAnsi="宋体"/>
                <w:szCs w:val="18"/>
              </w:rPr>
            </w:pPr>
            <w:r>
              <w:rPr>
                <w:rFonts w:hint="eastAsia" w:ascii="宋体" w:hAnsi="宋体"/>
                <w:szCs w:val="18"/>
              </w:rPr>
              <w:t>研发单位</w:t>
            </w:r>
          </w:p>
        </w:tc>
        <w:tc>
          <w:tcPr>
            <w:tcW w:w="3780" w:type="dxa"/>
            <w:vAlign w:val="bottom"/>
          </w:tcPr>
          <w:p w14:paraId="3F404898">
            <w:pPr>
              <w:jc w:val="both"/>
              <w:rPr>
                <w:rFonts w:ascii="宋体" w:hAnsi="宋体"/>
                <w:szCs w:val="18"/>
              </w:rPr>
            </w:pPr>
            <w:r>
              <w:rPr>
                <w:rFonts w:hint="eastAsia" w:ascii="宋体" w:cs="宋体"/>
                <w:szCs w:val="18"/>
                <w:lang w:val="zh-CN"/>
              </w:rPr>
              <w:t>北京绿建软件股份有限公司</w:t>
            </w:r>
          </w:p>
        </w:tc>
      </w:tr>
      <w:tr w14:paraId="3000865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shd w:val="clear" w:color="auto" w:fill="E6E6E6"/>
            <w:vAlign w:val="center"/>
          </w:tcPr>
          <w:p w14:paraId="2D20A496">
            <w:pPr>
              <w:jc w:val="both"/>
              <w:rPr>
                <w:rFonts w:ascii="宋体" w:hAnsi="宋体"/>
                <w:szCs w:val="18"/>
              </w:rPr>
            </w:pPr>
            <w:r>
              <w:rPr>
                <w:rFonts w:hint="eastAsia" w:ascii="宋体" w:hAnsi="宋体"/>
                <w:szCs w:val="18"/>
              </w:rPr>
              <w:t>正版授权码</w:t>
            </w:r>
          </w:p>
        </w:tc>
        <w:tc>
          <w:tcPr>
            <w:tcW w:w="3780" w:type="dxa"/>
            <w:vAlign w:val="center"/>
          </w:tcPr>
          <w:p w14:paraId="1722BA97">
            <w:pPr>
              <w:jc w:val="both"/>
              <w:rPr>
                <w:rFonts w:ascii="宋体" w:hAnsi="宋体"/>
                <w:szCs w:val="18"/>
              </w:rPr>
            </w:pPr>
            <w:bookmarkStart w:id="10" w:name="加密锁号"/>
            <w:r>
              <w:rPr>
                <w:rFonts w:hint="eastAsia" w:ascii="宋体" w:hAnsi="宋体"/>
                <w:szCs w:val="18"/>
              </w:rPr>
              <w:t>T13685871472</w:t>
            </w:r>
            <w:bookmarkEnd w:id="10"/>
            <w:r>
              <w:rPr>
                <w:rFonts w:hint="eastAsia" w:ascii="宋体" w:hAnsi="宋体"/>
                <w:szCs w:val="18"/>
              </w:rPr>
              <w:t xml:space="preserve"> </w:t>
            </w:r>
          </w:p>
        </w:tc>
      </w:tr>
    </w:tbl>
    <w:p w14:paraId="19257914">
      <w:pPr>
        <w:spacing w:line="1000" w:lineRule="exact"/>
        <w:jc w:val="center"/>
        <w:rPr>
          <w:rFonts w:ascii="宋体" w:hAnsi="宋体"/>
          <w:b/>
          <w:bCs/>
          <w:sz w:val="32"/>
          <w:szCs w:val="32"/>
        </w:rPr>
      </w:pPr>
      <w:r>
        <w:rPr>
          <w:rFonts w:ascii="宋体" w:hAnsi="宋体"/>
          <w:b/>
          <w:bCs/>
          <w:sz w:val="32"/>
          <w:szCs w:val="32"/>
        </w:rPr>
        <w:br w:type="textWrapping" w:clear="all"/>
      </w:r>
      <w:r>
        <w:rPr>
          <w:rFonts w:ascii="宋体" w:hAnsi="宋体"/>
          <w:b/>
          <w:bCs/>
          <w:sz w:val="32"/>
          <w:szCs w:val="32"/>
        </w:rPr>
        <w:br w:type="page"/>
      </w:r>
      <w:r>
        <w:rPr>
          <w:rFonts w:hint="eastAsia" w:ascii="宋体" w:hAnsi="宋体"/>
          <w:b/>
          <w:bCs/>
          <w:sz w:val="32"/>
          <w:szCs w:val="32"/>
        </w:rPr>
        <w:t>目  录</w:t>
      </w:r>
    </w:p>
    <w:p w14:paraId="69B8C12A">
      <w:pPr>
        <w:pStyle w:val="15"/>
        <w:pBdr>
          <w:bottom w:val="none" w:color="auto" w:sz="0" w:space="0"/>
        </w:pBdr>
        <w:tabs>
          <w:tab w:val="clear" w:pos="4153"/>
          <w:tab w:val="clear" w:pos="8306"/>
        </w:tabs>
        <w:snapToGrid/>
        <w:rPr>
          <w:rFonts w:ascii="宋体" w:hAnsi="宋体"/>
          <w:szCs w:val="20"/>
        </w:rPr>
      </w:pPr>
    </w:p>
    <w:p w14:paraId="43E3A849">
      <w:pPr>
        <w:pStyle w:val="16"/>
        <w:tabs>
          <w:tab w:val="right" w:leader="dot" w:pos="9070"/>
          <w:tab w:val="clear" w:pos="180"/>
          <w:tab w:val="clear" w:pos="420"/>
          <w:tab w:val="clear" w:pos="9360"/>
        </w:tabs>
      </w:pPr>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r>
        <w:rPr>
          <w:rFonts w:ascii="宋体" w:hAnsi="宋体"/>
          <w:bCs w:val="0"/>
          <w:caps/>
        </w:rPr>
        <w:fldChar w:fldCharType="begin"/>
      </w:r>
      <w:r>
        <w:rPr>
          <w:rFonts w:ascii="宋体" w:hAnsi="宋体"/>
          <w:bCs w:val="0"/>
          <w:caps/>
        </w:rPr>
        <w:instrText xml:space="preserve"> HYPERLINK \l _Toc32668 </w:instrText>
      </w:r>
      <w:r>
        <w:rPr>
          <w:rFonts w:ascii="宋体" w:hAnsi="宋体"/>
          <w:bCs w:val="0"/>
          <w:caps/>
        </w:rPr>
        <w:fldChar w:fldCharType="separate"/>
      </w:r>
      <w:r>
        <w:rPr>
          <w:rFonts w:hint="eastAsia"/>
        </w:rPr>
        <w:t>1 建筑概况</w:t>
      </w:r>
      <w:r>
        <w:tab/>
      </w:r>
      <w:r>
        <w:fldChar w:fldCharType="begin"/>
      </w:r>
      <w:r>
        <w:instrText xml:space="preserve"> PAGEREF _Toc32668 \h </w:instrText>
      </w:r>
      <w:r>
        <w:fldChar w:fldCharType="separate"/>
      </w:r>
      <w:r>
        <w:t>3</w:t>
      </w:r>
      <w:r>
        <w:fldChar w:fldCharType="end"/>
      </w:r>
      <w:r>
        <w:rPr>
          <w:rFonts w:ascii="宋体" w:hAnsi="宋体"/>
          <w:bCs w:val="0"/>
          <w:caps/>
        </w:rPr>
        <w:fldChar w:fldCharType="end"/>
      </w:r>
    </w:p>
    <w:p w14:paraId="71FF796B">
      <w:pPr>
        <w:pStyle w:val="16"/>
        <w:tabs>
          <w:tab w:val="right" w:leader="dot" w:pos="9070"/>
          <w:tab w:val="clear" w:pos="180"/>
          <w:tab w:val="clear" w:pos="420"/>
          <w:tab w:val="clear" w:pos="9360"/>
        </w:tabs>
      </w:pPr>
      <w:r>
        <w:fldChar w:fldCharType="begin"/>
      </w:r>
      <w:r>
        <w:instrText xml:space="preserve"> HYPERLINK \l _Toc497 </w:instrText>
      </w:r>
      <w:r>
        <w:fldChar w:fldCharType="separate"/>
      </w:r>
      <w:r>
        <w:rPr>
          <w:rFonts w:hint="eastAsia"/>
        </w:rPr>
        <w:t>2 计算依据</w:t>
      </w:r>
      <w:r>
        <w:tab/>
      </w:r>
      <w:r>
        <w:fldChar w:fldCharType="begin"/>
      </w:r>
      <w:r>
        <w:instrText xml:space="preserve"> PAGEREF _Toc497 \h </w:instrText>
      </w:r>
      <w:r>
        <w:fldChar w:fldCharType="separate"/>
      </w:r>
      <w:r>
        <w:t>3</w:t>
      </w:r>
      <w:r>
        <w:fldChar w:fldCharType="end"/>
      </w:r>
      <w:r>
        <w:fldChar w:fldCharType="end"/>
      </w:r>
    </w:p>
    <w:p w14:paraId="56B3278C">
      <w:pPr>
        <w:pStyle w:val="16"/>
        <w:tabs>
          <w:tab w:val="right" w:leader="dot" w:pos="9070"/>
          <w:tab w:val="clear" w:pos="180"/>
          <w:tab w:val="clear" w:pos="420"/>
          <w:tab w:val="clear" w:pos="9360"/>
        </w:tabs>
      </w:pPr>
      <w:r>
        <w:fldChar w:fldCharType="begin"/>
      </w:r>
      <w:r>
        <w:instrText xml:space="preserve"> HYPERLINK \l _Toc27956 </w:instrText>
      </w:r>
      <w:r>
        <w:fldChar w:fldCharType="separate"/>
      </w:r>
      <w:r>
        <w:rPr>
          <w:rFonts w:hint="eastAsia"/>
        </w:rPr>
        <w:t>3 计算要求</w:t>
      </w:r>
      <w:r>
        <w:tab/>
      </w:r>
      <w:r>
        <w:fldChar w:fldCharType="begin"/>
      </w:r>
      <w:r>
        <w:instrText xml:space="preserve"> PAGEREF _Toc27956 \h </w:instrText>
      </w:r>
      <w:r>
        <w:fldChar w:fldCharType="separate"/>
      </w:r>
      <w:r>
        <w:t>3</w:t>
      </w:r>
      <w:r>
        <w:fldChar w:fldCharType="end"/>
      </w:r>
      <w:r>
        <w:fldChar w:fldCharType="end"/>
      </w:r>
    </w:p>
    <w:p w14:paraId="2EA0328B">
      <w:pPr>
        <w:pStyle w:val="17"/>
        <w:tabs>
          <w:tab w:val="right" w:leader="dot" w:pos="9070"/>
          <w:tab w:val="clear" w:pos="540"/>
          <w:tab w:val="clear" w:pos="840"/>
          <w:tab w:val="clear" w:pos="9360"/>
        </w:tabs>
      </w:pPr>
      <w:r>
        <w:fldChar w:fldCharType="begin"/>
      </w:r>
      <w:r>
        <w:instrText xml:space="preserve"> HYPERLINK \l _Toc9628 </w:instrText>
      </w:r>
      <w:r>
        <w:fldChar w:fldCharType="separate"/>
      </w:r>
      <w:r>
        <w:rPr>
          <w:rFonts w:hint="eastAsia"/>
          <w:kern w:val="2"/>
          <w:lang w:val="en-GB"/>
        </w:rPr>
        <w:t xml:space="preserve">3.1 </w:t>
      </w:r>
      <w:r>
        <w:rPr>
          <w:rFonts w:hint="eastAsia"/>
          <w:kern w:val="2"/>
        </w:rPr>
        <w:t>计算目标</w:t>
      </w:r>
      <w:r>
        <w:tab/>
      </w:r>
      <w:r>
        <w:fldChar w:fldCharType="begin"/>
      </w:r>
      <w:r>
        <w:instrText xml:space="preserve"> PAGEREF _Toc9628 \h </w:instrText>
      </w:r>
      <w:r>
        <w:fldChar w:fldCharType="separate"/>
      </w:r>
      <w:r>
        <w:t>3</w:t>
      </w:r>
      <w:r>
        <w:fldChar w:fldCharType="end"/>
      </w:r>
      <w:r>
        <w:fldChar w:fldCharType="end"/>
      </w:r>
    </w:p>
    <w:p w14:paraId="6B46D286">
      <w:pPr>
        <w:pStyle w:val="17"/>
        <w:tabs>
          <w:tab w:val="right" w:leader="dot" w:pos="9070"/>
          <w:tab w:val="clear" w:pos="540"/>
          <w:tab w:val="clear" w:pos="840"/>
          <w:tab w:val="clear" w:pos="9360"/>
        </w:tabs>
      </w:pPr>
      <w:r>
        <w:fldChar w:fldCharType="begin"/>
      </w:r>
      <w:r>
        <w:instrText xml:space="preserve"> HYPERLINK \l _Toc23293 </w:instrText>
      </w:r>
      <w:r>
        <w:fldChar w:fldCharType="separate"/>
      </w:r>
      <w:r>
        <w:rPr>
          <w:rFonts w:hint="eastAsia"/>
          <w:kern w:val="2"/>
          <w:lang w:val="en-GB"/>
        </w:rPr>
        <w:t xml:space="preserve">3.2 </w:t>
      </w:r>
      <w:r>
        <w:rPr>
          <w:rFonts w:hint="eastAsia"/>
          <w:kern w:val="2"/>
        </w:rPr>
        <w:t>计算方法</w:t>
      </w:r>
      <w:r>
        <w:tab/>
      </w:r>
      <w:r>
        <w:fldChar w:fldCharType="begin"/>
      </w:r>
      <w:r>
        <w:instrText xml:space="preserve"> PAGEREF _Toc23293 \h </w:instrText>
      </w:r>
      <w:r>
        <w:fldChar w:fldCharType="separate"/>
      </w:r>
      <w:r>
        <w:t>4</w:t>
      </w:r>
      <w:r>
        <w:fldChar w:fldCharType="end"/>
      </w:r>
      <w:r>
        <w:fldChar w:fldCharType="end"/>
      </w:r>
    </w:p>
    <w:p w14:paraId="3B66E0B2">
      <w:pPr>
        <w:pStyle w:val="16"/>
        <w:tabs>
          <w:tab w:val="right" w:leader="dot" w:pos="9070"/>
          <w:tab w:val="clear" w:pos="180"/>
          <w:tab w:val="clear" w:pos="420"/>
          <w:tab w:val="clear" w:pos="9360"/>
        </w:tabs>
      </w:pPr>
      <w:r>
        <w:fldChar w:fldCharType="begin"/>
      </w:r>
      <w:r>
        <w:instrText xml:space="preserve"> HYPERLINK \l _Toc30585 </w:instrText>
      </w:r>
      <w:r>
        <w:fldChar w:fldCharType="separate"/>
      </w:r>
      <w:r>
        <w:rPr>
          <w:rFonts w:hint="eastAsia"/>
        </w:rPr>
        <w:t>4 软件介绍</w:t>
      </w:r>
      <w:r>
        <w:tab/>
      </w:r>
      <w:r>
        <w:fldChar w:fldCharType="begin"/>
      </w:r>
      <w:r>
        <w:instrText xml:space="preserve"> PAGEREF _Toc30585 \h </w:instrText>
      </w:r>
      <w:r>
        <w:fldChar w:fldCharType="separate"/>
      </w:r>
      <w:r>
        <w:t>4</w:t>
      </w:r>
      <w:r>
        <w:fldChar w:fldCharType="end"/>
      </w:r>
      <w:r>
        <w:fldChar w:fldCharType="end"/>
      </w:r>
    </w:p>
    <w:p w14:paraId="727D973E">
      <w:pPr>
        <w:pStyle w:val="16"/>
        <w:tabs>
          <w:tab w:val="right" w:leader="dot" w:pos="9070"/>
          <w:tab w:val="clear" w:pos="180"/>
          <w:tab w:val="clear" w:pos="420"/>
          <w:tab w:val="clear" w:pos="9360"/>
        </w:tabs>
      </w:pPr>
      <w:r>
        <w:fldChar w:fldCharType="begin"/>
      </w:r>
      <w:r>
        <w:instrText xml:space="preserve"> HYPERLINK \l _Toc8925 </w:instrText>
      </w:r>
      <w:r>
        <w:fldChar w:fldCharType="separate"/>
      </w:r>
      <w:r>
        <w:rPr>
          <w:rFonts w:hint="eastAsia"/>
        </w:rPr>
        <w:t>5 气象数据</w:t>
      </w:r>
      <w:r>
        <w:tab/>
      </w:r>
      <w:r>
        <w:fldChar w:fldCharType="begin"/>
      </w:r>
      <w:r>
        <w:instrText xml:space="preserve"> PAGEREF _Toc8925 \h </w:instrText>
      </w:r>
      <w:r>
        <w:fldChar w:fldCharType="separate"/>
      </w:r>
      <w:r>
        <w:t>4</w:t>
      </w:r>
      <w:r>
        <w:fldChar w:fldCharType="end"/>
      </w:r>
      <w:r>
        <w:fldChar w:fldCharType="end"/>
      </w:r>
    </w:p>
    <w:p w14:paraId="62D1C007">
      <w:pPr>
        <w:pStyle w:val="17"/>
        <w:tabs>
          <w:tab w:val="right" w:leader="dot" w:pos="9070"/>
          <w:tab w:val="clear" w:pos="540"/>
          <w:tab w:val="clear" w:pos="840"/>
          <w:tab w:val="clear" w:pos="9360"/>
        </w:tabs>
      </w:pPr>
      <w:r>
        <w:fldChar w:fldCharType="begin"/>
      </w:r>
      <w:r>
        <w:instrText xml:space="preserve"> HYPERLINK \l _Toc14878 </w:instrText>
      </w:r>
      <w:r>
        <w:fldChar w:fldCharType="separate"/>
      </w:r>
      <w:r>
        <w:rPr>
          <w:rFonts w:hint="eastAsia"/>
          <w:lang w:val="en-GB"/>
        </w:rPr>
        <w:t xml:space="preserve">5.1 </w:t>
      </w:r>
      <w:r>
        <w:rPr>
          <w:rFonts w:hint="eastAsia"/>
        </w:rPr>
        <w:t>气象地点</w:t>
      </w:r>
      <w:r>
        <w:tab/>
      </w:r>
      <w:r>
        <w:fldChar w:fldCharType="begin"/>
      </w:r>
      <w:r>
        <w:instrText xml:space="preserve"> PAGEREF _Toc14878 \h </w:instrText>
      </w:r>
      <w:r>
        <w:fldChar w:fldCharType="separate"/>
      </w:r>
      <w:r>
        <w:t>4</w:t>
      </w:r>
      <w:r>
        <w:fldChar w:fldCharType="end"/>
      </w:r>
      <w:r>
        <w:fldChar w:fldCharType="end"/>
      </w:r>
    </w:p>
    <w:p w14:paraId="29F8428E">
      <w:pPr>
        <w:pStyle w:val="17"/>
        <w:tabs>
          <w:tab w:val="right" w:leader="dot" w:pos="9070"/>
          <w:tab w:val="clear" w:pos="540"/>
          <w:tab w:val="clear" w:pos="840"/>
          <w:tab w:val="clear" w:pos="9360"/>
        </w:tabs>
      </w:pPr>
      <w:r>
        <w:fldChar w:fldCharType="begin"/>
      </w:r>
      <w:r>
        <w:instrText xml:space="preserve"> HYPERLINK \l _Toc5186 </w:instrText>
      </w:r>
      <w:r>
        <w:fldChar w:fldCharType="separate"/>
      </w:r>
      <w:r>
        <w:rPr>
          <w:rFonts w:hint="eastAsia"/>
          <w:lang w:val="en-GB"/>
        </w:rPr>
        <w:t xml:space="preserve">5.2 </w:t>
      </w:r>
      <w:r>
        <w:rPr>
          <w:rFonts w:hint="eastAsia"/>
        </w:rPr>
        <w:t>逐日干球温度表</w:t>
      </w:r>
      <w:r>
        <w:tab/>
      </w:r>
      <w:r>
        <w:fldChar w:fldCharType="begin"/>
      </w:r>
      <w:r>
        <w:instrText xml:space="preserve"> PAGEREF _Toc5186 \h </w:instrText>
      </w:r>
      <w:r>
        <w:fldChar w:fldCharType="separate"/>
      </w:r>
      <w:r>
        <w:t>5</w:t>
      </w:r>
      <w:r>
        <w:fldChar w:fldCharType="end"/>
      </w:r>
      <w:r>
        <w:fldChar w:fldCharType="end"/>
      </w:r>
    </w:p>
    <w:p w14:paraId="074C7B8B">
      <w:pPr>
        <w:pStyle w:val="17"/>
        <w:tabs>
          <w:tab w:val="right" w:leader="dot" w:pos="9070"/>
          <w:tab w:val="clear" w:pos="540"/>
          <w:tab w:val="clear" w:pos="840"/>
          <w:tab w:val="clear" w:pos="9360"/>
        </w:tabs>
      </w:pPr>
      <w:r>
        <w:fldChar w:fldCharType="begin"/>
      </w:r>
      <w:r>
        <w:instrText xml:space="preserve"> HYPERLINK \l _Toc8589 </w:instrText>
      </w:r>
      <w:r>
        <w:fldChar w:fldCharType="separate"/>
      </w:r>
      <w:r>
        <w:rPr>
          <w:rFonts w:hint="eastAsia"/>
          <w:lang w:val="en-GB"/>
        </w:rPr>
        <w:t xml:space="preserve">5.3 </w:t>
      </w:r>
      <w:r>
        <w:rPr>
          <w:rFonts w:hint="eastAsia"/>
        </w:rPr>
        <w:t>逐月辐照量表</w:t>
      </w:r>
      <w:r>
        <w:tab/>
      </w:r>
      <w:r>
        <w:fldChar w:fldCharType="begin"/>
      </w:r>
      <w:r>
        <w:instrText xml:space="preserve"> PAGEREF _Toc8589 \h </w:instrText>
      </w:r>
      <w:r>
        <w:fldChar w:fldCharType="separate"/>
      </w:r>
      <w:r>
        <w:t>5</w:t>
      </w:r>
      <w:r>
        <w:fldChar w:fldCharType="end"/>
      </w:r>
      <w:r>
        <w:fldChar w:fldCharType="end"/>
      </w:r>
    </w:p>
    <w:p w14:paraId="34763AED">
      <w:pPr>
        <w:pStyle w:val="17"/>
        <w:tabs>
          <w:tab w:val="right" w:leader="dot" w:pos="9070"/>
          <w:tab w:val="clear" w:pos="540"/>
          <w:tab w:val="clear" w:pos="840"/>
          <w:tab w:val="clear" w:pos="9360"/>
        </w:tabs>
      </w:pPr>
      <w:r>
        <w:fldChar w:fldCharType="begin"/>
      </w:r>
      <w:r>
        <w:instrText xml:space="preserve"> HYPERLINK \l _Toc29750 </w:instrText>
      </w:r>
      <w:r>
        <w:fldChar w:fldCharType="separate"/>
      </w:r>
      <w:r>
        <w:rPr>
          <w:rFonts w:hint="eastAsia"/>
          <w:lang w:val="en-GB"/>
        </w:rPr>
        <w:t xml:space="preserve">5.4 </w:t>
      </w:r>
      <w:r>
        <w:rPr>
          <w:rFonts w:hint="eastAsia"/>
        </w:rPr>
        <w:t>峰值工况</w:t>
      </w:r>
      <w:r>
        <w:tab/>
      </w:r>
      <w:r>
        <w:fldChar w:fldCharType="begin"/>
      </w:r>
      <w:r>
        <w:instrText xml:space="preserve"> PAGEREF _Toc29750 \h </w:instrText>
      </w:r>
      <w:r>
        <w:fldChar w:fldCharType="separate"/>
      </w:r>
      <w:r>
        <w:t>5</w:t>
      </w:r>
      <w:r>
        <w:fldChar w:fldCharType="end"/>
      </w:r>
      <w:r>
        <w:fldChar w:fldCharType="end"/>
      </w:r>
    </w:p>
    <w:p w14:paraId="1CC64E2A">
      <w:pPr>
        <w:pStyle w:val="16"/>
        <w:tabs>
          <w:tab w:val="right" w:leader="dot" w:pos="9070"/>
          <w:tab w:val="clear" w:pos="180"/>
          <w:tab w:val="clear" w:pos="420"/>
          <w:tab w:val="clear" w:pos="9360"/>
        </w:tabs>
      </w:pPr>
      <w:r>
        <w:fldChar w:fldCharType="begin"/>
      </w:r>
      <w:r>
        <w:instrText xml:space="preserve"> HYPERLINK \l _Toc25488 </w:instrText>
      </w:r>
      <w:r>
        <w:fldChar w:fldCharType="separate"/>
      </w:r>
      <w:r>
        <w:rPr>
          <w:rFonts w:hint="eastAsia"/>
        </w:rPr>
        <w:t xml:space="preserve">6 </w:t>
      </w:r>
      <w:r>
        <w:t>围护结构</w:t>
      </w:r>
      <w:r>
        <w:tab/>
      </w:r>
      <w:r>
        <w:fldChar w:fldCharType="begin"/>
      </w:r>
      <w:r>
        <w:instrText xml:space="preserve"> PAGEREF _Toc25488 \h </w:instrText>
      </w:r>
      <w:r>
        <w:fldChar w:fldCharType="separate"/>
      </w:r>
      <w:r>
        <w:t>6</w:t>
      </w:r>
      <w:r>
        <w:fldChar w:fldCharType="end"/>
      </w:r>
      <w:r>
        <w:fldChar w:fldCharType="end"/>
      </w:r>
    </w:p>
    <w:p w14:paraId="64DF156A">
      <w:pPr>
        <w:pStyle w:val="17"/>
        <w:tabs>
          <w:tab w:val="right" w:leader="dot" w:pos="9070"/>
          <w:tab w:val="clear" w:pos="540"/>
          <w:tab w:val="clear" w:pos="840"/>
          <w:tab w:val="clear" w:pos="9360"/>
        </w:tabs>
      </w:pPr>
      <w:r>
        <w:fldChar w:fldCharType="begin"/>
      </w:r>
      <w:r>
        <w:instrText xml:space="preserve"> HYPERLINK \l _Toc6834 </w:instrText>
      </w:r>
      <w:r>
        <w:fldChar w:fldCharType="separate"/>
      </w:r>
      <w:r>
        <w:rPr>
          <w:rFonts w:hint="eastAsia"/>
          <w:lang w:val="en-GB"/>
        </w:rPr>
        <w:t xml:space="preserve">6.1 </w:t>
      </w:r>
      <w:r>
        <w:t>工程材料</w:t>
      </w:r>
      <w:r>
        <w:tab/>
      </w:r>
      <w:r>
        <w:fldChar w:fldCharType="begin"/>
      </w:r>
      <w:r>
        <w:instrText xml:space="preserve"> PAGEREF _Toc6834 \h </w:instrText>
      </w:r>
      <w:r>
        <w:fldChar w:fldCharType="separate"/>
      </w:r>
      <w:r>
        <w:t>6</w:t>
      </w:r>
      <w:r>
        <w:fldChar w:fldCharType="end"/>
      </w:r>
      <w:r>
        <w:fldChar w:fldCharType="end"/>
      </w:r>
    </w:p>
    <w:p w14:paraId="0C447631">
      <w:pPr>
        <w:pStyle w:val="13"/>
        <w:tabs>
          <w:tab w:val="right" w:leader="dot" w:pos="9070"/>
          <w:tab w:val="clear" w:pos="900"/>
          <w:tab w:val="clear" w:pos="1260"/>
          <w:tab w:val="clear" w:pos="9360"/>
        </w:tabs>
      </w:pPr>
      <w:r>
        <w:fldChar w:fldCharType="begin"/>
      </w:r>
      <w:r>
        <w:instrText xml:space="preserve"> HYPERLINK \l _Toc29739 </w:instrText>
      </w:r>
      <w:r>
        <w:fldChar w:fldCharType="separate"/>
      </w:r>
      <w:r>
        <w:rPr>
          <w:rFonts w:hint="eastAsia" w:eastAsia="宋体"/>
          <w:szCs w:val="24"/>
          <w:lang w:val="en-GB"/>
        </w:rPr>
        <w:t xml:space="preserve">6.1.1 </w:t>
      </w:r>
      <w:r>
        <w:t>普通材料</w:t>
      </w:r>
      <w:r>
        <w:tab/>
      </w:r>
      <w:r>
        <w:fldChar w:fldCharType="begin"/>
      </w:r>
      <w:r>
        <w:instrText xml:space="preserve"> PAGEREF _Toc29739 \h </w:instrText>
      </w:r>
      <w:r>
        <w:fldChar w:fldCharType="separate"/>
      </w:r>
      <w:r>
        <w:t>6</w:t>
      </w:r>
      <w:r>
        <w:fldChar w:fldCharType="end"/>
      </w:r>
      <w:r>
        <w:fldChar w:fldCharType="end"/>
      </w:r>
    </w:p>
    <w:p w14:paraId="73C19719">
      <w:pPr>
        <w:pStyle w:val="13"/>
        <w:tabs>
          <w:tab w:val="right" w:leader="dot" w:pos="9070"/>
          <w:tab w:val="clear" w:pos="900"/>
          <w:tab w:val="clear" w:pos="1260"/>
          <w:tab w:val="clear" w:pos="9360"/>
        </w:tabs>
      </w:pPr>
      <w:r>
        <w:fldChar w:fldCharType="begin"/>
      </w:r>
      <w:r>
        <w:instrText xml:space="preserve"> HYPERLINK \l _Toc32727 </w:instrText>
      </w:r>
      <w:r>
        <w:fldChar w:fldCharType="separate"/>
      </w:r>
      <w:r>
        <w:rPr>
          <w:rFonts w:hint="eastAsia" w:eastAsia="宋体"/>
          <w:szCs w:val="24"/>
          <w:lang w:val="en-GB"/>
        </w:rPr>
        <w:t xml:space="preserve">6.1.2 </w:t>
      </w:r>
      <w:r>
        <w:t>其他材料</w:t>
      </w:r>
      <w:r>
        <w:tab/>
      </w:r>
      <w:r>
        <w:fldChar w:fldCharType="begin"/>
      </w:r>
      <w:r>
        <w:instrText xml:space="preserve"> PAGEREF _Toc32727 \h </w:instrText>
      </w:r>
      <w:r>
        <w:fldChar w:fldCharType="separate"/>
      </w:r>
      <w:r>
        <w:t>7</w:t>
      </w:r>
      <w:r>
        <w:fldChar w:fldCharType="end"/>
      </w:r>
      <w:r>
        <w:fldChar w:fldCharType="end"/>
      </w:r>
    </w:p>
    <w:p w14:paraId="1AAC04CA">
      <w:pPr>
        <w:pStyle w:val="17"/>
        <w:tabs>
          <w:tab w:val="right" w:leader="dot" w:pos="9070"/>
          <w:tab w:val="clear" w:pos="540"/>
          <w:tab w:val="clear" w:pos="840"/>
          <w:tab w:val="clear" w:pos="9360"/>
        </w:tabs>
      </w:pPr>
      <w:r>
        <w:fldChar w:fldCharType="begin"/>
      </w:r>
      <w:r>
        <w:instrText xml:space="preserve"> HYPERLINK \l _Toc5756 </w:instrText>
      </w:r>
      <w:r>
        <w:fldChar w:fldCharType="separate"/>
      </w:r>
      <w:r>
        <w:rPr>
          <w:rFonts w:hint="eastAsia"/>
          <w:lang w:val="en-GB"/>
        </w:rPr>
        <w:t xml:space="preserve">6.2 </w:t>
      </w:r>
      <w:r>
        <w:t>围护结构作法简要说明</w:t>
      </w:r>
      <w:r>
        <w:tab/>
      </w:r>
      <w:r>
        <w:fldChar w:fldCharType="begin"/>
      </w:r>
      <w:r>
        <w:instrText xml:space="preserve"> PAGEREF _Toc5756 \h </w:instrText>
      </w:r>
      <w:r>
        <w:fldChar w:fldCharType="separate"/>
      </w:r>
      <w:r>
        <w:t>7</w:t>
      </w:r>
      <w:r>
        <w:fldChar w:fldCharType="end"/>
      </w:r>
      <w:r>
        <w:fldChar w:fldCharType="end"/>
      </w:r>
    </w:p>
    <w:p w14:paraId="62157ABD">
      <w:pPr>
        <w:pStyle w:val="16"/>
        <w:tabs>
          <w:tab w:val="right" w:leader="dot" w:pos="9070"/>
          <w:tab w:val="clear" w:pos="180"/>
          <w:tab w:val="clear" w:pos="420"/>
          <w:tab w:val="clear" w:pos="9360"/>
        </w:tabs>
      </w:pPr>
      <w:r>
        <w:fldChar w:fldCharType="begin"/>
      </w:r>
      <w:r>
        <w:instrText xml:space="preserve"> HYPERLINK \l _Toc24514 </w:instrText>
      </w:r>
      <w:r>
        <w:fldChar w:fldCharType="separate"/>
      </w:r>
      <w:r>
        <w:rPr>
          <w:rFonts w:hint="eastAsia"/>
        </w:rPr>
        <w:t xml:space="preserve">7 </w:t>
      </w:r>
      <w:r>
        <w:t>房间类型</w:t>
      </w:r>
      <w:r>
        <w:tab/>
      </w:r>
      <w:r>
        <w:fldChar w:fldCharType="begin"/>
      </w:r>
      <w:r>
        <w:instrText xml:space="preserve"> PAGEREF _Toc24514 \h </w:instrText>
      </w:r>
      <w:r>
        <w:fldChar w:fldCharType="separate"/>
      </w:r>
      <w:r>
        <w:t>8</w:t>
      </w:r>
      <w:r>
        <w:fldChar w:fldCharType="end"/>
      </w:r>
      <w:r>
        <w:fldChar w:fldCharType="end"/>
      </w:r>
    </w:p>
    <w:p w14:paraId="71176A64">
      <w:pPr>
        <w:pStyle w:val="17"/>
        <w:tabs>
          <w:tab w:val="right" w:leader="dot" w:pos="9070"/>
          <w:tab w:val="clear" w:pos="540"/>
          <w:tab w:val="clear" w:pos="840"/>
          <w:tab w:val="clear" w:pos="9360"/>
        </w:tabs>
      </w:pPr>
      <w:r>
        <w:fldChar w:fldCharType="begin"/>
      </w:r>
      <w:r>
        <w:instrText xml:space="preserve"> HYPERLINK \l _Toc28095 </w:instrText>
      </w:r>
      <w:r>
        <w:fldChar w:fldCharType="separate"/>
      </w:r>
      <w:r>
        <w:rPr>
          <w:rFonts w:hint="eastAsia"/>
          <w:lang w:val="en-GB"/>
        </w:rPr>
        <w:t xml:space="preserve">7.1 </w:t>
      </w:r>
      <w:r>
        <w:t>房间参数表</w:t>
      </w:r>
      <w:r>
        <w:tab/>
      </w:r>
      <w:r>
        <w:fldChar w:fldCharType="begin"/>
      </w:r>
      <w:r>
        <w:instrText xml:space="preserve"> PAGEREF _Toc28095 \h </w:instrText>
      </w:r>
      <w:r>
        <w:fldChar w:fldCharType="separate"/>
      </w:r>
      <w:r>
        <w:t>8</w:t>
      </w:r>
      <w:r>
        <w:fldChar w:fldCharType="end"/>
      </w:r>
      <w:r>
        <w:fldChar w:fldCharType="end"/>
      </w:r>
    </w:p>
    <w:p w14:paraId="24488BA4">
      <w:pPr>
        <w:pStyle w:val="16"/>
        <w:tabs>
          <w:tab w:val="right" w:leader="dot" w:pos="9070"/>
          <w:tab w:val="clear" w:pos="180"/>
          <w:tab w:val="clear" w:pos="420"/>
          <w:tab w:val="clear" w:pos="9360"/>
        </w:tabs>
      </w:pPr>
      <w:r>
        <w:fldChar w:fldCharType="begin"/>
      </w:r>
      <w:r>
        <w:instrText xml:space="preserve"> HYPERLINK \l _Toc4618 </w:instrText>
      </w:r>
      <w:r>
        <w:fldChar w:fldCharType="separate"/>
      </w:r>
      <w:r>
        <w:rPr>
          <w:rFonts w:hint="eastAsia"/>
        </w:rPr>
        <w:t xml:space="preserve">8 </w:t>
      </w:r>
      <w:r>
        <w:t>设计建筑</w:t>
      </w:r>
      <w:r>
        <w:tab/>
      </w:r>
      <w:r>
        <w:fldChar w:fldCharType="begin"/>
      </w:r>
      <w:r>
        <w:instrText xml:space="preserve"> PAGEREF _Toc4618 \h </w:instrText>
      </w:r>
      <w:r>
        <w:fldChar w:fldCharType="separate"/>
      </w:r>
      <w:r>
        <w:t>8</w:t>
      </w:r>
      <w:r>
        <w:fldChar w:fldCharType="end"/>
      </w:r>
      <w:r>
        <w:fldChar w:fldCharType="end"/>
      </w:r>
    </w:p>
    <w:p w14:paraId="0B00B73E">
      <w:pPr>
        <w:pStyle w:val="17"/>
        <w:tabs>
          <w:tab w:val="right" w:leader="dot" w:pos="9070"/>
          <w:tab w:val="clear" w:pos="540"/>
          <w:tab w:val="clear" w:pos="840"/>
          <w:tab w:val="clear" w:pos="9360"/>
        </w:tabs>
      </w:pPr>
      <w:r>
        <w:fldChar w:fldCharType="begin"/>
      </w:r>
      <w:r>
        <w:instrText xml:space="preserve"> HYPERLINK \l _Toc22355 </w:instrText>
      </w:r>
      <w:r>
        <w:fldChar w:fldCharType="separate"/>
      </w:r>
      <w:r>
        <w:rPr>
          <w:rFonts w:hint="eastAsia"/>
          <w:lang w:val="en-GB"/>
        </w:rPr>
        <w:t xml:space="preserve">8.1 </w:t>
      </w:r>
      <w:r>
        <w:t>负荷分项统计</w:t>
      </w:r>
      <w:r>
        <w:tab/>
      </w:r>
      <w:r>
        <w:fldChar w:fldCharType="begin"/>
      </w:r>
      <w:r>
        <w:instrText xml:space="preserve"> PAGEREF _Toc22355 \h </w:instrText>
      </w:r>
      <w:r>
        <w:fldChar w:fldCharType="separate"/>
      </w:r>
      <w:r>
        <w:t>8</w:t>
      </w:r>
      <w:r>
        <w:fldChar w:fldCharType="end"/>
      </w:r>
      <w:r>
        <w:fldChar w:fldCharType="end"/>
      </w:r>
    </w:p>
    <w:p w14:paraId="5BB101FD">
      <w:pPr>
        <w:pStyle w:val="17"/>
        <w:tabs>
          <w:tab w:val="right" w:leader="dot" w:pos="9070"/>
          <w:tab w:val="clear" w:pos="540"/>
          <w:tab w:val="clear" w:pos="840"/>
          <w:tab w:val="clear" w:pos="9360"/>
        </w:tabs>
      </w:pPr>
      <w:r>
        <w:fldChar w:fldCharType="begin"/>
      </w:r>
      <w:r>
        <w:instrText xml:space="preserve"> HYPERLINK \l _Toc23086 </w:instrText>
      </w:r>
      <w:r>
        <w:fldChar w:fldCharType="separate"/>
      </w:r>
      <w:r>
        <w:rPr>
          <w:rFonts w:hint="eastAsia"/>
          <w:lang w:val="en-GB"/>
        </w:rPr>
        <w:t xml:space="preserve">8.2 </w:t>
      </w:r>
      <w:r>
        <w:t>逐月负荷表</w:t>
      </w:r>
      <w:r>
        <w:tab/>
      </w:r>
      <w:r>
        <w:fldChar w:fldCharType="begin"/>
      </w:r>
      <w:r>
        <w:instrText xml:space="preserve"> PAGEREF _Toc23086 \h </w:instrText>
      </w:r>
      <w:r>
        <w:fldChar w:fldCharType="separate"/>
      </w:r>
      <w:r>
        <w:t>9</w:t>
      </w:r>
      <w:r>
        <w:fldChar w:fldCharType="end"/>
      </w:r>
      <w:r>
        <w:fldChar w:fldCharType="end"/>
      </w:r>
    </w:p>
    <w:p w14:paraId="573F57B2">
      <w:pPr>
        <w:pStyle w:val="16"/>
        <w:tabs>
          <w:tab w:val="right" w:leader="dot" w:pos="9070"/>
          <w:tab w:val="clear" w:pos="180"/>
          <w:tab w:val="clear" w:pos="420"/>
          <w:tab w:val="clear" w:pos="9360"/>
        </w:tabs>
      </w:pPr>
      <w:r>
        <w:fldChar w:fldCharType="begin"/>
      </w:r>
      <w:r>
        <w:instrText xml:space="preserve"> HYPERLINK \l _Toc24042 </w:instrText>
      </w:r>
      <w:r>
        <w:fldChar w:fldCharType="separate"/>
      </w:r>
      <w:r>
        <w:rPr>
          <w:rFonts w:hint="eastAsia"/>
        </w:rPr>
        <w:t xml:space="preserve">9 </w:t>
      </w:r>
      <w:r>
        <w:t>参照建筑</w:t>
      </w:r>
      <w:r>
        <w:tab/>
      </w:r>
      <w:r>
        <w:fldChar w:fldCharType="begin"/>
      </w:r>
      <w:r>
        <w:instrText xml:space="preserve"> PAGEREF _Toc24042 \h </w:instrText>
      </w:r>
      <w:r>
        <w:fldChar w:fldCharType="separate"/>
      </w:r>
      <w:r>
        <w:t>10</w:t>
      </w:r>
      <w:r>
        <w:fldChar w:fldCharType="end"/>
      </w:r>
      <w:r>
        <w:fldChar w:fldCharType="end"/>
      </w:r>
    </w:p>
    <w:p w14:paraId="390D63A4">
      <w:pPr>
        <w:pStyle w:val="17"/>
        <w:tabs>
          <w:tab w:val="right" w:leader="dot" w:pos="9070"/>
          <w:tab w:val="clear" w:pos="540"/>
          <w:tab w:val="clear" w:pos="840"/>
          <w:tab w:val="clear" w:pos="9360"/>
        </w:tabs>
      </w:pPr>
      <w:r>
        <w:fldChar w:fldCharType="begin"/>
      </w:r>
      <w:r>
        <w:instrText xml:space="preserve"> HYPERLINK \l _Toc24703 </w:instrText>
      </w:r>
      <w:r>
        <w:fldChar w:fldCharType="separate"/>
      </w:r>
      <w:r>
        <w:rPr>
          <w:rFonts w:hint="eastAsia"/>
          <w:lang w:val="en-GB"/>
        </w:rPr>
        <w:t xml:space="preserve">9.1 </w:t>
      </w:r>
      <w:r>
        <w:t>负荷分项统计</w:t>
      </w:r>
      <w:r>
        <w:tab/>
      </w:r>
      <w:r>
        <w:fldChar w:fldCharType="begin"/>
      </w:r>
      <w:r>
        <w:instrText xml:space="preserve"> PAGEREF _Toc24703 \h </w:instrText>
      </w:r>
      <w:r>
        <w:fldChar w:fldCharType="separate"/>
      </w:r>
      <w:r>
        <w:t>10</w:t>
      </w:r>
      <w:r>
        <w:fldChar w:fldCharType="end"/>
      </w:r>
      <w:r>
        <w:fldChar w:fldCharType="end"/>
      </w:r>
    </w:p>
    <w:p w14:paraId="1CEB1B04">
      <w:pPr>
        <w:pStyle w:val="17"/>
        <w:tabs>
          <w:tab w:val="right" w:leader="dot" w:pos="9070"/>
          <w:tab w:val="clear" w:pos="540"/>
          <w:tab w:val="clear" w:pos="840"/>
          <w:tab w:val="clear" w:pos="9360"/>
        </w:tabs>
      </w:pPr>
      <w:r>
        <w:fldChar w:fldCharType="begin"/>
      </w:r>
      <w:r>
        <w:instrText xml:space="preserve"> HYPERLINK \l _Toc22356 </w:instrText>
      </w:r>
      <w:r>
        <w:fldChar w:fldCharType="separate"/>
      </w:r>
      <w:r>
        <w:rPr>
          <w:rFonts w:hint="eastAsia"/>
          <w:lang w:val="en-GB"/>
        </w:rPr>
        <w:t xml:space="preserve">9.2 </w:t>
      </w:r>
      <w:r>
        <w:t>逐月负荷表</w:t>
      </w:r>
      <w:r>
        <w:tab/>
      </w:r>
      <w:r>
        <w:fldChar w:fldCharType="begin"/>
      </w:r>
      <w:r>
        <w:instrText xml:space="preserve"> PAGEREF _Toc22356 \h </w:instrText>
      </w:r>
      <w:r>
        <w:fldChar w:fldCharType="separate"/>
      </w:r>
      <w:r>
        <w:t>11</w:t>
      </w:r>
      <w:r>
        <w:fldChar w:fldCharType="end"/>
      </w:r>
      <w:r>
        <w:fldChar w:fldCharType="end"/>
      </w:r>
    </w:p>
    <w:p w14:paraId="322C36A5">
      <w:pPr>
        <w:pStyle w:val="16"/>
        <w:tabs>
          <w:tab w:val="right" w:leader="dot" w:pos="9070"/>
          <w:tab w:val="clear" w:pos="180"/>
          <w:tab w:val="clear" w:pos="420"/>
          <w:tab w:val="clear" w:pos="9360"/>
        </w:tabs>
      </w:pPr>
      <w:r>
        <w:fldChar w:fldCharType="begin"/>
      </w:r>
      <w:r>
        <w:instrText xml:space="preserve"> HYPERLINK \l _Toc16200 </w:instrText>
      </w:r>
      <w:r>
        <w:fldChar w:fldCharType="separate"/>
      </w:r>
      <w:r>
        <w:rPr>
          <w:rFonts w:hint="eastAsia"/>
        </w:rPr>
        <w:t xml:space="preserve">10 </w:t>
      </w:r>
      <w:r>
        <w:t>计算结果</w:t>
      </w:r>
      <w:r>
        <w:tab/>
      </w:r>
      <w:r>
        <w:fldChar w:fldCharType="begin"/>
      </w:r>
      <w:r>
        <w:instrText xml:space="preserve"> PAGEREF _Toc16200 \h </w:instrText>
      </w:r>
      <w:r>
        <w:fldChar w:fldCharType="separate"/>
      </w:r>
      <w:r>
        <w:t>12</w:t>
      </w:r>
      <w:r>
        <w:fldChar w:fldCharType="end"/>
      </w:r>
      <w:r>
        <w:fldChar w:fldCharType="end"/>
      </w:r>
    </w:p>
    <w:p w14:paraId="461C9DBD">
      <w:pPr>
        <w:pStyle w:val="17"/>
        <w:tabs>
          <w:tab w:val="right" w:leader="dot" w:pos="9070"/>
          <w:tab w:val="clear" w:pos="540"/>
          <w:tab w:val="clear" w:pos="840"/>
          <w:tab w:val="clear" w:pos="9360"/>
        </w:tabs>
      </w:pPr>
      <w:r>
        <w:fldChar w:fldCharType="begin"/>
      </w:r>
      <w:r>
        <w:instrText xml:space="preserve"> HYPERLINK \l _Toc2434 </w:instrText>
      </w:r>
      <w:r>
        <w:fldChar w:fldCharType="separate"/>
      </w:r>
      <w:r>
        <w:rPr>
          <w:rFonts w:hint="eastAsia"/>
          <w:lang w:val="en-GB"/>
        </w:rPr>
        <w:t xml:space="preserve">10.1 </w:t>
      </w:r>
      <w:r>
        <w:t>围护结构热工性能对比</w:t>
      </w:r>
      <w:r>
        <w:tab/>
      </w:r>
      <w:r>
        <w:fldChar w:fldCharType="begin"/>
      </w:r>
      <w:r>
        <w:instrText xml:space="preserve"> PAGEREF _Toc2434 \h </w:instrText>
      </w:r>
      <w:r>
        <w:fldChar w:fldCharType="separate"/>
      </w:r>
      <w:r>
        <w:t>12</w:t>
      </w:r>
      <w:r>
        <w:fldChar w:fldCharType="end"/>
      </w:r>
      <w:r>
        <w:fldChar w:fldCharType="end"/>
      </w:r>
    </w:p>
    <w:p w14:paraId="3DE8C7DC">
      <w:pPr>
        <w:pStyle w:val="17"/>
        <w:tabs>
          <w:tab w:val="right" w:leader="dot" w:pos="9070"/>
          <w:tab w:val="clear" w:pos="540"/>
          <w:tab w:val="clear" w:pos="840"/>
          <w:tab w:val="clear" w:pos="9360"/>
        </w:tabs>
      </w:pPr>
      <w:r>
        <w:fldChar w:fldCharType="begin"/>
      </w:r>
      <w:r>
        <w:instrText xml:space="preserve"> HYPERLINK \l _Toc11841 </w:instrText>
      </w:r>
      <w:r>
        <w:fldChar w:fldCharType="separate"/>
      </w:r>
      <w:r>
        <w:rPr>
          <w:rFonts w:hint="eastAsia"/>
          <w:lang w:val="en-GB"/>
        </w:rPr>
        <w:t xml:space="preserve">10.2 </w:t>
      </w:r>
      <w:r>
        <w:t>围护结构节能率</w:t>
      </w:r>
      <w:r>
        <w:tab/>
      </w:r>
      <w:r>
        <w:fldChar w:fldCharType="begin"/>
      </w:r>
      <w:r>
        <w:instrText xml:space="preserve"> PAGEREF _Toc11841 \h </w:instrText>
      </w:r>
      <w:r>
        <w:fldChar w:fldCharType="separate"/>
      </w:r>
      <w:r>
        <w:t>13</w:t>
      </w:r>
      <w:r>
        <w:fldChar w:fldCharType="end"/>
      </w:r>
      <w:r>
        <w:fldChar w:fldCharType="end"/>
      </w:r>
    </w:p>
    <w:p w14:paraId="6B17DF82">
      <w:pPr>
        <w:pStyle w:val="16"/>
        <w:tabs>
          <w:tab w:val="right" w:leader="dot" w:pos="9070"/>
          <w:tab w:val="clear" w:pos="180"/>
          <w:tab w:val="clear" w:pos="420"/>
          <w:tab w:val="clear" w:pos="9360"/>
        </w:tabs>
      </w:pPr>
      <w:r>
        <w:fldChar w:fldCharType="begin"/>
      </w:r>
      <w:r>
        <w:instrText xml:space="preserve"> HYPERLINK \l _Toc22703 </w:instrText>
      </w:r>
      <w:r>
        <w:fldChar w:fldCharType="separate"/>
      </w:r>
      <w:r>
        <w:rPr>
          <w:rFonts w:hint="eastAsia"/>
        </w:rPr>
        <w:t xml:space="preserve">11 </w:t>
      </w:r>
      <w:r>
        <w:t>绿色建筑性能评估得分</w:t>
      </w:r>
      <w:r>
        <w:tab/>
      </w:r>
      <w:r>
        <w:fldChar w:fldCharType="begin"/>
      </w:r>
      <w:r>
        <w:instrText xml:space="preserve"> PAGEREF _Toc22703 \h </w:instrText>
      </w:r>
      <w:r>
        <w:fldChar w:fldCharType="separate"/>
      </w:r>
      <w:r>
        <w:t>13</w:t>
      </w:r>
      <w:r>
        <w:fldChar w:fldCharType="end"/>
      </w:r>
      <w:r>
        <w:fldChar w:fldCharType="end"/>
      </w:r>
    </w:p>
    <w:p w14:paraId="278EBA2B">
      <w:pPr>
        <w:pStyle w:val="16"/>
        <w:sectPr>
          <w:headerReference r:id="rId3" w:type="default"/>
          <w:footerReference r:id="rId4" w:type="default"/>
          <w:footerReference r:id="rId5" w:type="even"/>
          <w:pgSz w:w="11906" w:h="16838"/>
          <w:pgMar w:top="1440" w:right="1418" w:bottom="1440" w:left="1418" w:header="851" w:footer="992" w:gutter="0"/>
          <w:cols w:space="425" w:num="1"/>
          <w:docGrid w:type="lines" w:linePitch="312" w:charSpace="0"/>
        </w:sectPr>
      </w:pPr>
      <w:r>
        <w:fldChar w:fldCharType="end"/>
      </w:r>
    </w:p>
    <w:p w14:paraId="202E7054">
      <w:pPr>
        <w:pStyle w:val="16"/>
      </w:pPr>
    </w:p>
    <w:p w14:paraId="3ED390B0">
      <w:pPr>
        <w:pStyle w:val="2"/>
      </w:pPr>
      <w:bookmarkStart w:id="11" w:name="_Toc32668"/>
      <w:r>
        <w:rPr>
          <w:rFonts w:hint="eastAsia"/>
        </w:rPr>
        <w:t>建筑概况</w:t>
      </w:r>
      <w:bookmarkEnd w:id="11"/>
    </w:p>
    <w:tbl>
      <w:tblPr>
        <w:tblStyle w:val="18"/>
        <w:tblW w:w="4885" w:type="pct"/>
        <w:tblInd w:w="12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841"/>
        <w:gridCol w:w="3115"/>
        <w:gridCol w:w="3116"/>
      </w:tblGrid>
      <w:tr w14:paraId="2E7D284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0031F766">
            <w:pPr>
              <w:pStyle w:val="3"/>
              <w:ind w:firstLine="0" w:firstLineChars="0"/>
              <w:rPr>
                <w:rFonts w:ascii="宋体" w:hAnsi="宋体"/>
                <w:lang w:val="en-US"/>
              </w:rPr>
            </w:pPr>
            <w:r>
              <w:rPr>
                <w:rFonts w:hint="eastAsia" w:ascii="宋体" w:hAnsi="宋体"/>
                <w:lang w:val="en-US"/>
              </w:rPr>
              <w:t>工程名称</w:t>
            </w:r>
          </w:p>
        </w:tc>
        <w:tc>
          <w:tcPr>
            <w:tcW w:w="6231" w:type="dxa"/>
            <w:gridSpan w:val="2"/>
          </w:tcPr>
          <w:p w14:paraId="09769533">
            <w:pPr>
              <w:pStyle w:val="3"/>
              <w:ind w:firstLine="0" w:firstLineChars="0"/>
              <w:rPr>
                <w:rFonts w:ascii="宋体" w:hAnsi="宋体"/>
                <w:lang w:val="en-US"/>
              </w:rPr>
            </w:pPr>
            <w:bookmarkStart w:id="12" w:name="工程名称"/>
            <w:r>
              <w:t>y艺术家工坊</w:t>
            </w:r>
            <w:bookmarkEnd w:id="12"/>
          </w:p>
        </w:tc>
      </w:tr>
      <w:tr w14:paraId="4AAC75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3CF2D7CA">
            <w:pPr>
              <w:pStyle w:val="3"/>
              <w:ind w:firstLine="0" w:firstLineChars="0"/>
              <w:rPr>
                <w:rFonts w:ascii="宋体" w:hAnsi="宋体"/>
                <w:lang w:val="en-US"/>
              </w:rPr>
            </w:pPr>
            <w:r>
              <w:rPr>
                <w:rFonts w:hint="eastAsia" w:ascii="宋体" w:hAnsi="宋体"/>
                <w:lang w:val="en-US"/>
              </w:rPr>
              <w:t>工程地点</w:t>
            </w:r>
          </w:p>
        </w:tc>
        <w:tc>
          <w:tcPr>
            <w:tcW w:w="6231" w:type="dxa"/>
            <w:gridSpan w:val="2"/>
          </w:tcPr>
          <w:p w14:paraId="3E787DBE">
            <w:pPr>
              <w:pStyle w:val="3"/>
              <w:ind w:firstLine="0" w:firstLineChars="0"/>
              <w:rPr>
                <w:rFonts w:ascii="宋体" w:hAnsi="宋体"/>
                <w:lang w:val="en-US"/>
              </w:rPr>
            </w:pPr>
            <w:bookmarkStart w:id="13" w:name="工程地点"/>
            <w:r>
              <w:t>浙江-杭州</w:t>
            </w:r>
            <w:bookmarkEnd w:id="13"/>
          </w:p>
        </w:tc>
      </w:tr>
      <w:tr w14:paraId="6B4063F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038B9CB3">
            <w:pPr>
              <w:pStyle w:val="3"/>
              <w:ind w:firstLine="0" w:firstLineChars="0"/>
              <w:rPr>
                <w:rFonts w:ascii="宋体" w:hAnsi="宋体"/>
                <w:lang w:val="en-US"/>
              </w:rPr>
            </w:pPr>
            <w:r>
              <w:rPr>
                <w:rFonts w:hint="eastAsia" w:ascii="宋体" w:hAnsi="宋体"/>
                <w:lang w:val="en-US"/>
              </w:rPr>
              <w:t>地理位置</w:t>
            </w:r>
          </w:p>
        </w:tc>
        <w:tc>
          <w:tcPr>
            <w:tcW w:w="3115" w:type="dxa"/>
          </w:tcPr>
          <w:p w14:paraId="1A5D86F6">
            <w:pPr>
              <w:pStyle w:val="3"/>
              <w:ind w:firstLine="0" w:firstLineChars="0"/>
              <w:rPr>
                <w:rFonts w:ascii="宋体" w:hAnsi="宋体"/>
                <w:lang w:val="en-US"/>
              </w:rPr>
            </w:pPr>
            <w:r>
              <w:rPr>
                <w:rFonts w:hint="eastAsia" w:ascii="宋体" w:hAnsi="宋体"/>
                <w:lang w:val="en-US"/>
              </w:rPr>
              <w:t>北纬：</w:t>
            </w:r>
            <w:bookmarkStart w:id="14" w:name="纬度"/>
            <w:r>
              <w:rPr>
                <w:rFonts w:hint="eastAsia" w:ascii="宋体" w:hAnsi="宋体"/>
                <w:lang w:val="en-US"/>
              </w:rPr>
              <w:t>30.23</w:t>
            </w:r>
            <w:bookmarkEnd w:id="14"/>
            <w:r>
              <w:rPr>
                <w:rFonts w:hint="eastAsia" w:ascii="宋体" w:hAnsi="宋体"/>
                <w:lang w:val="en-US"/>
              </w:rPr>
              <w:t>°</w:t>
            </w:r>
          </w:p>
        </w:tc>
        <w:tc>
          <w:tcPr>
            <w:tcW w:w="3116" w:type="dxa"/>
          </w:tcPr>
          <w:p w14:paraId="4621D957">
            <w:pPr>
              <w:pStyle w:val="3"/>
              <w:ind w:firstLine="0" w:firstLineChars="0"/>
              <w:rPr>
                <w:rFonts w:ascii="宋体" w:hAnsi="宋体"/>
                <w:lang w:val="en-US"/>
              </w:rPr>
            </w:pPr>
            <w:r>
              <w:rPr>
                <w:rFonts w:hint="eastAsia" w:ascii="宋体" w:hAnsi="宋体"/>
                <w:lang w:val="en-US"/>
              </w:rPr>
              <w:t>东经：</w:t>
            </w:r>
            <w:bookmarkStart w:id="15" w:name="经度"/>
            <w:r>
              <w:rPr>
                <w:rFonts w:hint="eastAsia" w:ascii="宋体" w:hAnsi="宋体"/>
                <w:lang w:val="en-US"/>
              </w:rPr>
              <w:t>120.17</w:t>
            </w:r>
            <w:bookmarkEnd w:id="15"/>
            <w:r>
              <w:rPr>
                <w:rFonts w:hint="eastAsia" w:ascii="宋体" w:hAnsi="宋体"/>
                <w:lang w:val="en-US"/>
              </w:rPr>
              <w:t>°</w:t>
            </w:r>
          </w:p>
        </w:tc>
      </w:tr>
      <w:tr w14:paraId="68768AB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1EFB5F33">
            <w:pPr>
              <w:pStyle w:val="3"/>
              <w:ind w:firstLine="0" w:firstLineChars="0"/>
              <w:rPr>
                <w:rFonts w:ascii="宋体" w:hAnsi="宋体"/>
                <w:lang w:val="en-US"/>
              </w:rPr>
            </w:pPr>
            <w:r>
              <w:rPr>
                <w:rFonts w:hint="eastAsia" w:ascii="宋体" w:hAnsi="宋体"/>
                <w:lang w:val="en-US"/>
              </w:rPr>
              <w:t>建筑面积(</w:t>
            </w:r>
            <w:r>
              <w:rPr>
                <w:rFonts w:hint="eastAsia" w:ascii="宋体" w:hAnsi="宋体"/>
                <w:sz w:val="24"/>
                <w:lang w:val="en-US"/>
              </w:rPr>
              <w:t>m</w:t>
            </w:r>
            <w:r>
              <w:rPr>
                <w:rFonts w:hint="eastAsia" w:ascii="宋体" w:hAnsi="宋体"/>
                <w:sz w:val="24"/>
                <w:vertAlign w:val="superscript"/>
                <w:lang w:val="en-US"/>
              </w:rPr>
              <w:t>2</w:t>
            </w:r>
            <w:r>
              <w:rPr>
                <w:rFonts w:hint="eastAsia" w:ascii="宋体" w:hAnsi="宋体"/>
                <w:lang w:val="en-US"/>
              </w:rPr>
              <w:t>)</w:t>
            </w:r>
          </w:p>
        </w:tc>
        <w:tc>
          <w:tcPr>
            <w:tcW w:w="6231" w:type="dxa"/>
            <w:gridSpan w:val="2"/>
          </w:tcPr>
          <w:p w14:paraId="531EB5DF">
            <w:pPr>
              <w:pStyle w:val="3"/>
              <w:ind w:firstLine="0" w:firstLineChars="0"/>
              <w:rPr>
                <w:rFonts w:ascii="宋体" w:hAnsi="宋体"/>
                <w:lang w:val="en-US"/>
              </w:rPr>
            </w:pPr>
            <w:r>
              <w:rPr>
                <w:rFonts w:hint="eastAsia" w:ascii="宋体" w:hAnsi="宋体"/>
                <w:lang w:val="en-US"/>
              </w:rPr>
              <w:t>地上</w:t>
            </w:r>
            <w:bookmarkStart w:id="16" w:name="地上建筑面积"/>
            <w:r>
              <w:rPr>
                <w:rFonts w:hint="eastAsia" w:ascii="宋体" w:hAnsi="宋体"/>
                <w:lang w:val="en-US"/>
              </w:rPr>
              <w:t>3934</w:t>
            </w:r>
            <w:bookmarkEnd w:id="16"/>
            <w:r>
              <w:rPr>
                <w:rFonts w:hint="eastAsia" w:ascii="宋体" w:hAnsi="宋体"/>
                <w:lang w:val="en-US"/>
              </w:rPr>
              <w:t xml:space="preserve">    地下</w:t>
            </w:r>
            <w:bookmarkStart w:id="17" w:name="地下建筑面积"/>
            <w:r>
              <w:rPr>
                <w:rFonts w:hint="eastAsia" w:ascii="宋体" w:hAnsi="宋体"/>
                <w:lang w:val="en-US"/>
              </w:rPr>
              <w:t>0</w:t>
            </w:r>
            <w:bookmarkEnd w:id="17"/>
          </w:p>
        </w:tc>
      </w:tr>
      <w:tr w14:paraId="60E1CD0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17D77A5A">
            <w:pPr>
              <w:pStyle w:val="3"/>
              <w:ind w:firstLine="0" w:firstLineChars="0"/>
              <w:rPr>
                <w:rFonts w:ascii="宋体" w:hAnsi="宋体"/>
                <w:lang w:val="en-US"/>
              </w:rPr>
            </w:pPr>
            <w:r>
              <w:rPr>
                <w:rFonts w:hint="eastAsia" w:ascii="宋体" w:hAnsi="宋体"/>
                <w:lang w:val="en-US"/>
              </w:rPr>
              <w:t>建筑层数</w:t>
            </w:r>
          </w:p>
        </w:tc>
        <w:tc>
          <w:tcPr>
            <w:tcW w:w="6231" w:type="dxa"/>
            <w:gridSpan w:val="2"/>
          </w:tcPr>
          <w:p w14:paraId="14B384EB">
            <w:pPr>
              <w:pStyle w:val="3"/>
              <w:ind w:firstLine="0" w:firstLineChars="0"/>
              <w:rPr>
                <w:rFonts w:ascii="宋体" w:hAnsi="宋体"/>
                <w:lang w:val="en-US"/>
              </w:rPr>
            </w:pPr>
            <w:r>
              <w:rPr>
                <w:rFonts w:hint="eastAsia" w:ascii="宋体" w:hAnsi="宋体"/>
                <w:lang w:val="en-US"/>
              </w:rPr>
              <w:t>地上</w:t>
            </w:r>
            <w:bookmarkStart w:id="18" w:name="地上建筑层数"/>
            <w:r>
              <w:rPr>
                <w:rFonts w:hint="eastAsia" w:ascii="宋体" w:hAnsi="宋体"/>
                <w:lang w:val="en-US"/>
              </w:rPr>
              <w:t>4</w:t>
            </w:r>
            <w:bookmarkEnd w:id="18"/>
            <w:r>
              <w:rPr>
                <w:rFonts w:hint="eastAsia" w:ascii="宋体" w:hAnsi="宋体"/>
                <w:lang w:val="en-US"/>
              </w:rPr>
              <w:t xml:space="preserve">          地下</w:t>
            </w:r>
            <w:bookmarkStart w:id="19" w:name="地下建筑层数"/>
            <w:r>
              <w:t>0</w:t>
            </w:r>
            <w:bookmarkEnd w:id="19"/>
          </w:p>
        </w:tc>
      </w:tr>
      <w:tr w14:paraId="6CFF28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76BDEBFD">
            <w:pPr>
              <w:pStyle w:val="3"/>
              <w:ind w:firstLine="0" w:firstLineChars="0"/>
              <w:rPr>
                <w:rFonts w:ascii="宋体" w:hAnsi="宋体"/>
                <w:lang w:val="en-US"/>
              </w:rPr>
            </w:pPr>
            <w:r>
              <w:rPr>
                <w:rFonts w:hint="eastAsia" w:ascii="宋体" w:hAnsi="宋体"/>
                <w:lang w:val="en-US"/>
              </w:rPr>
              <w:t>建筑高度（m）</w:t>
            </w:r>
          </w:p>
        </w:tc>
        <w:tc>
          <w:tcPr>
            <w:tcW w:w="6231" w:type="dxa"/>
            <w:gridSpan w:val="2"/>
          </w:tcPr>
          <w:p w14:paraId="1C159774">
            <w:pPr>
              <w:pStyle w:val="3"/>
              <w:ind w:firstLine="0" w:firstLineChars="0"/>
              <w:rPr>
                <w:rFonts w:ascii="宋体" w:hAnsi="宋体"/>
                <w:lang w:val="en-US"/>
              </w:rPr>
            </w:pPr>
            <w:r>
              <w:rPr>
                <w:rFonts w:hint="eastAsia" w:ascii="宋体" w:hAnsi="宋体"/>
                <w:lang w:val="en-US"/>
              </w:rPr>
              <w:t>地上</w:t>
            </w:r>
            <w:bookmarkStart w:id="20" w:name="地上建筑高度"/>
            <w:r>
              <w:rPr>
                <w:rFonts w:hint="eastAsia" w:ascii="宋体" w:hAnsi="宋体"/>
                <w:lang w:val="en-US"/>
              </w:rPr>
              <w:t>16.5</w:t>
            </w:r>
            <w:bookmarkEnd w:id="20"/>
            <w:r>
              <w:rPr>
                <w:rFonts w:hint="eastAsia" w:ascii="宋体" w:hAnsi="宋体"/>
                <w:lang w:val="en-US"/>
              </w:rPr>
              <w:t xml:space="preserve">     地下</w:t>
            </w:r>
            <w:bookmarkStart w:id="21" w:name="地下建筑高度"/>
            <w:r>
              <w:rPr>
                <w:rFonts w:hint="eastAsia" w:ascii="宋体" w:hAnsi="宋体"/>
                <w:lang w:val="en-US"/>
              </w:rPr>
              <w:t>0.0</w:t>
            </w:r>
            <w:bookmarkEnd w:id="21"/>
          </w:p>
        </w:tc>
      </w:tr>
      <w:tr w14:paraId="19E6F4C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637D68B4">
            <w:pPr>
              <w:pStyle w:val="3"/>
              <w:ind w:firstLine="0" w:firstLineChars="0"/>
              <w:rPr>
                <w:rFonts w:ascii="宋体" w:hAnsi="宋体"/>
                <w:lang w:val="en-US"/>
              </w:rPr>
            </w:pPr>
            <w:r>
              <w:rPr>
                <w:rFonts w:hint="eastAsia"/>
              </w:rPr>
              <w:t>建筑体积</w:t>
            </w:r>
            <w:r>
              <w:rPr>
                <w:rFonts w:hint="eastAsia" w:ascii="宋体" w:hAnsi="宋体"/>
                <w:lang w:val="en-US"/>
              </w:rPr>
              <w:t>(</w:t>
            </w:r>
            <w:r>
              <w:rPr>
                <w:rFonts w:hint="eastAsia" w:ascii="宋体" w:hAnsi="宋体"/>
                <w:sz w:val="24"/>
                <w:lang w:val="en-US"/>
              </w:rPr>
              <w:t>m</w:t>
            </w:r>
            <w:r>
              <w:rPr>
                <w:rFonts w:hint="eastAsia" w:ascii="宋体" w:hAnsi="宋体"/>
                <w:sz w:val="24"/>
                <w:vertAlign w:val="superscript"/>
                <w:lang w:val="en-US"/>
              </w:rPr>
              <w:t>3</w:t>
            </w:r>
            <w:r>
              <w:rPr>
                <w:rFonts w:hint="eastAsia" w:ascii="宋体" w:hAnsi="宋体"/>
                <w:lang w:val="en-US"/>
              </w:rPr>
              <w:t>)</w:t>
            </w:r>
          </w:p>
        </w:tc>
        <w:tc>
          <w:tcPr>
            <w:tcW w:w="6231" w:type="dxa"/>
            <w:gridSpan w:val="2"/>
          </w:tcPr>
          <w:p w14:paraId="54C9089B">
            <w:pPr>
              <w:pStyle w:val="3"/>
              <w:ind w:firstLine="0" w:firstLineChars="0"/>
              <w:rPr>
                <w:rFonts w:ascii="宋体" w:hAnsi="宋体"/>
                <w:lang w:val="en-US"/>
              </w:rPr>
            </w:pPr>
            <w:bookmarkStart w:id="22" w:name="建筑体积"/>
            <w:r>
              <w:t>12982.57</w:t>
            </w:r>
            <w:bookmarkEnd w:id="22"/>
          </w:p>
        </w:tc>
      </w:tr>
      <w:tr w14:paraId="5C355CD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1BBE74C8">
            <w:pPr>
              <w:pStyle w:val="3"/>
              <w:ind w:firstLine="0" w:firstLineChars="0"/>
              <w:rPr>
                <w:rFonts w:ascii="宋体" w:hAnsi="宋体"/>
                <w:lang w:val="en-US"/>
              </w:rPr>
            </w:pPr>
            <w:r>
              <w:rPr>
                <w:rFonts w:hint="eastAsia"/>
              </w:rPr>
              <w:t>建筑外表面积</w:t>
            </w:r>
            <w:r>
              <w:rPr>
                <w:rFonts w:hint="eastAsia" w:ascii="宋体" w:hAnsi="宋体"/>
                <w:lang w:val="en-US"/>
              </w:rPr>
              <w:t>(</w:t>
            </w:r>
            <w:r>
              <w:rPr>
                <w:rFonts w:hint="eastAsia" w:ascii="宋体" w:hAnsi="宋体"/>
                <w:sz w:val="24"/>
                <w:lang w:val="en-US"/>
              </w:rPr>
              <w:t>m</w:t>
            </w:r>
            <w:r>
              <w:rPr>
                <w:rFonts w:hint="eastAsia" w:ascii="宋体" w:hAnsi="宋体"/>
                <w:sz w:val="24"/>
                <w:vertAlign w:val="superscript"/>
                <w:lang w:val="en-US"/>
              </w:rPr>
              <w:t>2</w:t>
            </w:r>
            <w:r>
              <w:rPr>
                <w:rFonts w:hint="eastAsia" w:ascii="宋体" w:hAnsi="宋体"/>
                <w:lang w:val="en-US"/>
              </w:rPr>
              <w:t>)</w:t>
            </w:r>
          </w:p>
        </w:tc>
        <w:tc>
          <w:tcPr>
            <w:tcW w:w="6231" w:type="dxa"/>
            <w:gridSpan w:val="2"/>
          </w:tcPr>
          <w:p w14:paraId="233C9323">
            <w:pPr>
              <w:pStyle w:val="3"/>
              <w:ind w:firstLine="0" w:firstLineChars="0"/>
              <w:rPr>
                <w:rFonts w:ascii="宋体" w:hAnsi="宋体"/>
                <w:lang w:val="en-US"/>
              </w:rPr>
            </w:pPr>
            <w:bookmarkStart w:id="23" w:name="外表面积"/>
            <w:r>
              <w:t>4370.15</w:t>
            </w:r>
            <w:bookmarkEnd w:id="23"/>
          </w:p>
        </w:tc>
      </w:tr>
      <w:tr w14:paraId="29B7A41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71272C78">
            <w:pPr>
              <w:pStyle w:val="3"/>
              <w:ind w:firstLine="0" w:firstLineChars="0"/>
              <w:rPr>
                <w:rFonts w:ascii="宋体" w:hAnsi="宋体"/>
                <w:lang w:val="en-US"/>
              </w:rPr>
            </w:pPr>
            <w:r>
              <w:rPr>
                <w:rFonts w:hint="eastAsia" w:ascii="宋体" w:hAnsi="宋体"/>
                <w:lang w:val="en-US"/>
              </w:rPr>
              <w:t>北向角度</w:t>
            </w:r>
          </w:p>
        </w:tc>
        <w:tc>
          <w:tcPr>
            <w:tcW w:w="6231" w:type="dxa"/>
            <w:gridSpan w:val="2"/>
          </w:tcPr>
          <w:p w14:paraId="2A38E84C">
            <w:pPr>
              <w:pStyle w:val="3"/>
              <w:ind w:firstLine="0" w:firstLineChars="0"/>
              <w:rPr>
                <w:rFonts w:ascii="宋体" w:hAnsi="宋体"/>
                <w:lang w:val="en-US"/>
              </w:rPr>
            </w:pPr>
            <w:bookmarkStart w:id="24" w:name="北向角度"/>
            <w:r>
              <w:t>85</w:t>
            </w:r>
            <w:bookmarkEnd w:id="24"/>
          </w:p>
        </w:tc>
      </w:tr>
      <w:tr w14:paraId="3D813B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288C1573">
            <w:pPr>
              <w:pStyle w:val="3"/>
              <w:ind w:firstLine="0" w:firstLineChars="0"/>
              <w:rPr>
                <w:rFonts w:ascii="宋体" w:hAnsi="宋体"/>
                <w:lang w:val="en-US"/>
              </w:rPr>
            </w:pPr>
            <w:r>
              <w:rPr>
                <w:rFonts w:hint="eastAsia" w:ascii="宋体" w:hAnsi="宋体"/>
                <w:lang w:val="en-US"/>
              </w:rPr>
              <w:t>结构类型</w:t>
            </w:r>
          </w:p>
        </w:tc>
        <w:tc>
          <w:tcPr>
            <w:tcW w:w="6231" w:type="dxa"/>
            <w:gridSpan w:val="2"/>
          </w:tcPr>
          <w:p w14:paraId="64AB9044">
            <w:pPr>
              <w:pStyle w:val="3"/>
              <w:ind w:firstLine="0" w:firstLineChars="0"/>
              <w:rPr>
                <w:rFonts w:ascii="宋体" w:hAnsi="宋体"/>
                <w:lang w:val="en-US"/>
              </w:rPr>
            </w:pPr>
            <w:bookmarkStart w:id="25" w:name="结构类型"/>
            <w:r>
              <w:t>框架结构</w:t>
            </w:r>
            <w:bookmarkEnd w:id="25"/>
          </w:p>
        </w:tc>
      </w:tr>
      <w:tr w14:paraId="420FA3F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597837BE">
            <w:pPr>
              <w:pStyle w:val="3"/>
              <w:ind w:firstLine="0" w:firstLineChars="0"/>
              <w:rPr>
                <w:rFonts w:ascii="宋体" w:hAnsi="宋体"/>
                <w:lang w:val="en-US"/>
              </w:rPr>
            </w:pPr>
            <w:r>
              <w:rPr>
                <w:rFonts w:hint="eastAsia"/>
              </w:rPr>
              <w:t>外墙太阳辐射吸收系数</w:t>
            </w:r>
          </w:p>
        </w:tc>
        <w:tc>
          <w:tcPr>
            <w:tcW w:w="6231" w:type="dxa"/>
            <w:gridSpan w:val="2"/>
          </w:tcPr>
          <w:p w14:paraId="6FC9D20C">
            <w:pPr>
              <w:pStyle w:val="3"/>
              <w:ind w:firstLine="0" w:firstLineChars="0"/>
              <w:rPr>
                <w:rFonts w:ascii="宋体" w:hAnsi="宋体"/>
                <w:lang w:val="en-US"/>
              </w:rPr>
            </w:pPr>
            <w:bookmarkStart w:id="26" w:name="外墙ρ"/>
            <w:r>
              <w:rPr>
                <w:rFonts w:hint="eastAsia"/>
              </w:rPr>
              <w:t>0.75</w:t>
            </w:r>
            <w:bookmarkEnd w:id="26"/>
          </w:p>
        </w:tc>
      </w:tr>
      <w:tr w14:paraId="0F23180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1069B219">
            <w:pPr>
              <w:pStyle w:val="3"/>
              <w:ind w:firstLine="0" w:firstLineChars="0"/>
              <w:rPr>
                <w:rFonts w:ascii="宋体" w:hAnsi="宋体"/>
                <w:lang w:val="en-US"/>
              </w:rPr>
            </w:pPr>
            <w:r>
              <w:rPr>
                <w:rFonts w:hint="eastAsia"/>
              </w:rPr>
              <w:t>屋顶太阳辐射吸收系数</w:t>
            </w:r>
          </w:p>
        </w:tc>
        <w:tc>
          <w:tcPr>
            <w:tcW w:w="6231" w:type="dxa"/>
            <w:gridSpan w:val="2"/>
          </w:tcPr>
          <w:p w14:paraId="69254978">
            <w:pPr>
              <w:pStyle w:val="3"/>
              <w:ind w:firstLine="0" w:firstLineChars="0"/>
              <w:rPr>
                <w:rFonts w:ascii="宋体" w:hAnsi="宋体"/>
                <w:lang w:val="en-US"/>
              </w:rPr>
            </w:pPr>
            <w:bookmarkStart w:id="27" w:name="屋顶ρ"/>
            <w:r>
              <w:rPr>
                <w:rFonts w:hint="eastAsia"/>
              </w:rPr>
              <w:t>0.75</w:t>
            </w:r>
            <w:bookmarkEnd w:id="27"/>
          </w:p>
        </w:tc>
      </w:tr>
      <w:tr w14:paraId="22356F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12E25D5B">
            <w:pPr>
              <w:pStyle w:val="3"/>
              <w:ind w:firstLine="0" w:firstLineChars="0"/>
            </w:pPr>
            <w:r>
              <w:rPr>
                <w:rFonts w:hint="eastAsia"/>
              </w:rPr>
              <w:t>控温期</w:t>
            </w:r>
          </w:p>
        </w:tc>
        <w:tc>
          <w:tcPr>
            <w:tcW w:w="6231" w:type="dxa"/>
            <w:gridSpan w:val="2"/>
          </w:tcPr>
          <w:p w14:paraId="5A476731">
            <w:pPr>
              <w:pStyle w:val="3"/>
              <w:ind w:firstLine="0" w:firstLineChars="0"/>
            </w:pPr>
            <w:bookmarkStart w:id="28" w:name="控温期"/>
            <w:r>
              <w:t>全年控温</w:t>
            </w:r>
            <w:bookmarkEnd w:id="28"/>
          </w:p>
        </w:tc>
      </w:tr>
    </w:tbl>
    <w:p w14:paraId="6352F4B2">
      <w:pPr>
        <w:pStyle w:val="3"/>
        <w:ind w:firstLine="0" w:firstLineChars="0"/>
        <w:rPr>
          <w:lang w:val="en-US"/>
        </w:rPr>
      </w:pPr>
    </w:p>
    <w:p w14:paraId="6002ED56">
      <w:pPr>
        <w:pStyle w:val="3"/>
        <w:ind w:firstLine="0" w:firstLineChars="0"/>
        <w:rPr>
          <w:lang w:val="en-US"/>
        </w:rPr>
      </w:pPr>
    </w:p>
    <w:p w14:paraId="3BB11893">
      <w:pPr>
        <w:pStyle w:val="2"/>
      </w:pPr>
      <w:bookmarkStart w:id="29" w:name="TitleFormat"/>
      <w:bookmarkStart w:id="30" w:name="_Toc497"/>
      <w:r>
        <w:rPr>
          <w:rFonts w:hint="eastAsia"/>
        </w:rPr>
        <w:t>计算依据</w:t>
      </w:r>
      <w:bookmarkEnd w:id="29"/>
      <w:bookmarkEnd w:id="30"/>
    </w:p>
    <w:p w14:paraId="2310C80B">
      <w:pPr>
        <w:widowControl w:val="0"/>
        <w:jc w:val="both"/>
        <w:rPr>
          <w:kern w:val="2"/>
          <w:szCs w:val="24"/>
          <w:lang w:val="en-US"/>
        </w:rPr>
      </w:pPr>
      <w:bookmarkStart w:id="31" w:name="计算依据"/>
      <w:bookmarkEnd w:id="31"/>
      <w:r>
        <w:rPr>
          <w:kern w:val="2"/>
          <w:szCs w:val="24"/>
          <w:lang w:val="en-US"/>
        </w:rPr>
        <w:t>1. 《绿色建筑评价标准》(GB/T50378-2019)</w:t>
      </w:r>
    </w:p>
    <w:p w14:paraId="40C41CC9">
      <w:pPr>
        <w:widowControl w:val="0"/>
        <w:jc w:val="both"/>
        <w:rPr>
          <w:kern w:val="2"/>
          <w:szCs w:val="24"/>
          <w:lang w:val="en-US"/>
        </w:rPr>
      </w:pPr>
      <w:r>
        <w:rPr>
          <w:kern w:val="2"/>
          <w:szCs w:val="24"/>
          <w:lang w:val="en-US"/>
        </w:rPr>
        <w:t>2. 《民用建筑绿色性能计算标准》(JGJ/T 449-2018)</w:t>
      </w:r>
    </w:p>
    <w:p w14:paraId="480CA53C">
      <w:pPr>
        <w:widowControl w:val="0"/>
        <w:jc w:val="both"/>
        <w:rPr>
          <w:kern w:val="2"/>
          <w:szCs w:val="24"/>
          <w:lang w:val="en-US"/>
        </w:rPr>
      </w:pPr>
      <w:r>
        <w:rPr>
          <w:kern w:val="2"/>
          <w:szCs w:val="24"/>
          <w:lang w:val="en-US"/>
        </w:rPr>
        <w:t>3. 《公共建筑节能设计标准》(GB50189-2015)</w:t>
      </w:r>
    </w:p>
    <w:p w14:paraId="5A57DCC6">
      <w:pPr>
        <w:widowControl w:val="0"/>
        <w:jc w:val="both"/>
        <w:rPr>
          <w:kern w:val="2"/>
          <w:szCs w:val="24"/>
          <w:lang w:val="en-US"/>
        </w:rPr>
      </w:pPr>
      <w:r>
        <w:rPr>
          <w:kern w:val="2"/>
          <w:szCs w:val="24"/>
          <w:lang w:val="en-US"/>
        </w:rPr>
        <w:t>4. 《民用建筑热工设计规范》(GB50176)</w:t>
      </w:r>
    </w:p>
    <w:p w14:paraId="275DB2F3">
      <w:pPr>
        <w:widowControl w:val="0"/>
        <w:jc w:val="both"/>
        <w:rPr>
          <w:kern w:val="2"/>
          <w:szCs w:val="24"/>
          <w:lang w:val="en-US"/>
        </w:rPr>
      </w:pPr>
    </w:p>
    <w:p w14:paraId="6CAA4999">
      <w:pPr>
        <w:pStyle w:val="2"/>
      </w:pPr>
      <w:bookmarkStart w:id="32" w:name="_Toc13616"/>
      <w:bookmarkStart w:id="33" w:name="_Toc27956"/>
      <w:r>
        <w:rPr>
          <w:rFonts w:hint="eastAsia"/>
        </w:rPr>
        <w:t>计算要求</w:t>
      </w:r>
      <w:bookmarkEnd w:id="32"/>
      <w:bookmarkEnd w:id="33"/>
    </w:p>
    <w:p w14:paraId="3B41F7C6">
      <w:pPr>
        <w:pStyle w:val="4"/>
        <w:tabs>
          <w:tab w:val="clear" w:pos="578"/>
        </w:tabs>
        <w:rPr>
          <w:kern w:val="2"/>
          <w:sz w:val="21"/>
        </w:rPr>
      </w:pPr>
      <w:bookmarkStart w:id="34" w:name="_Toc22090"/>
      <w:bookmarkStart w:id="35" w:name="_Toc9628"/>
      <w:r>
        <w:rPr>
          <w:rFonts w:hint="eastAsia"/>
          <w:kern w:val="2"/>
          <w:sz w:val="21"/>
        </w:rPr>
        <w:t>计算目标</w:t>
      </w:r>
      <w:bookmarkEnd w:id="34"/>
      <w:bookmarkEnd w:id="35"/>
    </w:p>
    <w:p w14:paraId="74B5F3D2">
      <w:pPr>
        <w:pStyle w:val="3"/>
        <w:ind w:firstLine="420"/>
        <w:rPr>
          <w:lang w:val="en-US"/>
        </w:rPr>
      </w:pPr>
      <w:r>
        <w:rPr>
          <w:rFonts w:hint="eastAsia"/>
          <w:lang w:val="en-US"/>
        </w:rPr>
        <w:t>《绿色建筑评价标准》(GB/T50378-201</w:t>
      </w:r>
      <w:r>
        <w:rPr>
          <w:lang w:val="en-US"/>
        </w:rPr>
        <w:t>9</w:t>
      </w:r>
      <w:r>
        <w:rPr>
          <w:rFonts w:hint="eastAsia"/>
          <w:lang w:val="en-US"/>
        </w:rPr>
        <w:t>) 第7.2.4</w:t>
      </w:r>
      <w:r>
        <w:rPr>
          <w:lang w:val="en-US"/>
        </w:rPr>
        <w:t>-2</w:t>
      </w:r>
      <w:r>
        <w:rPr>
          <w:rFonts w:hint="eastAsia"/>
          <w:lang w:val="en-US"/>
        </w:rPr>
        <w:t>条</w:t>
      </w:r>
      <w:r>
        <w:rPr>
          <w:lang w:val="en-US"/>
        </w:rPr>
        <w:t>：</w:t>
      </w:r>
      <w:r>
        <w:rPr>
          <w:rFonts w:hint="eastAsia"/>
          <w:lang w:val="en-US"/>
        </w:rPr>
        <w:t>建筑</w:t>
      </w:r>
      <w:r>
        <w:rPr>
          <w:lang w:val="en-US"/>
        </w:rPr>
        <w:t>供暖空调负荷降低</w:t>
      </w:r>
      <w:r>
        <w:rPr>
          <w:rFonts w:hint="eastAsia"/>
          <w:lang w:val="en-US"/>
        </w:rPr>
        <w:t>5</w:t>
      </w:r>
      <w:r>
        <w:rPr>
          <w:lang w:val="en-US"/>
        </w:rPr>
        <w:t>%，得</w:t>
      </w:r>
      <w:r>
        <w:rPr>
          <w:rFonts w:hint="eastAsia"/>
          <w:lang w:val="en-US"/>
        </w:rPr>
        <w:t>5分；</w:t>
      </w:r>
      <w:r>
        <w:rPr>
          <w:lang w:val="en-US"/>
        </w:rPr>
        <w:t>降低</w:t>
      </w:r>
      <w:r>
        <w:rPr>
          <w:rFonts w:hint="eastAsia"/>
          <w:lang w:val="en-US"/>
        </w:rPr>
        <w:t>10</w:t>
      </w:r>
      <w:r>
        <w:rPr>
          <w:lang w:val="en-US"/>
        </w:rPr>
        <w:t>%</w:t>
      </w:r>
      <w:r>
        <w:rPr>
          <w:rFonts w:hint="eastAsia"/>
          <w:lang w:val="en-US"/>
        </w:rPr>
        <w:t>，</w:t>
      </w:r>
      <w:r>
        <w:rPr>
          <w:lang w:val="en-US"/>
        </w:rPr>
        <w:t>得</w:t>
      </w:r>
      <w:r>
        <w:rPr>
          <w:rFonts w:hint="eastAsia"/>
          <w:lang w:val="en-US"/>
        </w:rPr>
        <w:t>10分</w:t>
      </w:r>
      <w:r>
        <w:rPr>
          <w:lang w:val="en-US"/>
        </w:rPr>
        <w:t>；降低</w:t>
      </w:r>
      <w:r>
        <w:rPr>
          <w:rFonts w:hint="eastAsia"/>
          <w:lang w:val="en-US"/>
        </w:rPr>
        <w:t>15</w:t>
      </w:r>
      <w:r>
        <w:rPr>
          <w:lang w:val="en-US"/>
        </w:rPr>
        <w:t>%，得</w:t>
      </w:r>
      <w:r>
        <w:rPr>
          <w:rFonts w:hint="eastAsia"/>
          <w:lang w:val="en-US"/>
        </w:rPr>
        <w:t>15分</w:t>
      </w:r>
      <w:r>
        <w:rPr>
          <w:lang w:val="en-US"/>
        </w:rPr>
        <w:t>。</w:t>
      </w:r>
    </w:p>
    <w:p w14:paraId="62A790C0">
      <w:pPr>
        <w:pStyle w:val="3"/>
        <w:ind w:firstLine="420"/>
        <w:rPr>
          <w:lang w:val="en-US"/>
        </w:rPr>
      </w:pPr>
      <w:r>
        <w:rPr>
          <w:rFonts w:hint="eastAsia"/>
          <w:lang w:val="en-US"/>
        </w:rPr>
        <w:t>7.2.4-2条文</w:t>
      </w:r>
      <w:r>
        <w:rPr>
          <w:lang w:val="en-US"/>
        </w:rPr>
        <w:t>说明规定：</w:t>
      </w:r>
      <w:r>
        <w:rPr>
          <w:rFonts w:hint="eastAsia"/>
          <w:lang w:val="en-US"/>
        </w:rPr>
        <w:t>建筑</w:t>
      </w:r>
      <w:r>
        <w:rPr>
          <w:lang w:val="en-US"/>
        </w:rPr>
        <w:t>供暖空调负荷降低比例应按照行业标准</w:t>
      </w:r>
      <w:r>
        <w:rPr>
          <w:kern w:val="2"/>
          <w:szCs w:val="24"/>
          <w:lang w:val="en-US"/>
        </w:rPr>
        <w:t>《民用建筑绿色性能计算标准》(JGJ/T 449-2018)</w:t>
      </w:r>
      <w:r>
        <w:rPr>
          <w:rFonts w:hint="eastAsia"/>
          <w:kern w:val="2"/>
          <w:szCs w:val="24"/>
          <w:lang w:val="en-US"/>
        </w:rPr>
        <w:t>，</w:t>
      </w:r>
      <w:r>
        <w:rPr>
          <w:rFonts w:hint="eastAsia"/>
          <w:lang w:val="en-US"/>
        </w:rPr>
        <w:t>通过</w:t>
      </w:r>
      <w:r>
        <w:rPr>
          <w:lang w:val="en-US"/>
        </w:rPr>
        <w:t>计算</w:t>
      </w:r>
      <w:r>
        <w:rPr>
          <w:rFonts w:hint="eastAsia"/>
          <w:lang w:val="en-US"/>
        </w:rPr>
        <w:t>建筑</w:t>
      </w:r>
      <w:r>
        <w:rPr>
          <w:lang w:val="en-US"/>
        </w:rPr>
        <w:t>围护结构节能率</w:t>
      </w:r>
      <w:r>
        <w:rPr>
          <w:rFonts w:hint="eastAsia"/>
          <w:lang w:val="en-US"/>
        </w:rPr>
        <w:t>来</w:t>
      </w:r>
      <w:r>
        <w:rPr>
          <w:lang w:val="en-US"/>
        </w:rPr>
        <w:t>判定</w:t>
      </w:r>
      <w:r>
        <w:rPr>
          <w:rFonts w:hint="eastAsia"/>
          <w:lang w:val="en-US"/>
        </w:rPr>
        <w:t>。</w:t>
      </w:r>
    </w:p>
    <w:p w14:paraId="7D146DCF">
      <w:pPr>
        <w:pStyle w:val="3"/>
        <w:ind w:firstLine="420"/>
        <w:rPr>
          <w:lang w:val="en-US"/>
        </w:rPr>
      </w:pPr>
      <w:r>
        <w:rPr>
          <w:lang w:val="en-US"/>
        </w:rPr>
        <w:t>围护结构节能率</w:t>
      </w:r>
      <w:r>
        <w:rPr>
          <w:rFonts w:hint="eastAsia"/>
          <w:lang w:val="en-US"/>
        </w:rPr>
        <w:t>指的是与</w:t>
      </w:r>
      <w:r>
        <w:rPr>
          <w:lang w:val="en-US"/>
        </w:rPr>
        <w:t>参照建筑</w:t>
      </w:r>
      <w:r>
        <w:rPr>
          <w:rFonts w:hint="eastAsia"/>
          <w:lang w:val="en-US"/>
        </w:rPr>
        <w:t>相比，设计建筑</w:t>
      </w:r>
      <w:r>
        <w:rPr>
          <w:lang w:val="en-US"/>
        </w:rPr>
        <w:t>通过</w:t>
      </w:r>
      <w:r>
        <w:rPr>
          <w:rFonts w:hint="eastAsia"/>
          <w:lang w:val="en-US"/>
        </w:rPr>
        <w:t>围护结构</w:t>
      </w:r>
      <w:r>
        <w:rPr>
          <w:lang w:val="en-US"/>
        </w:rPr>
        <w:t>热工性能</w:t>
      </w:r>
      <w:r>
        <w:rPr>
          <w:rFonts w:hint="eastAsia"/>
          <w:lang w:val="en-US"/>
        </w:rPr>
        <w:t>改善而使全年</w:t>
      </w:r>
      <w:r>
        <w:rPr>
          <w:lang w:val="en-US"/>
        </w:rPr>
        <w:t>供暖空调</w:t>
      </w:r>
      <w:r>
        <w:rPr>
          <w:rFonts w:hint="eastAsia"/>
          <w:lang w:val="en-US"/>
        </w:rPr>
        <w:t>能耗</w:t>
      </w:r>
      <w:r>
        <w:rPr>
          <w:lang w:val="en-US"/>
        </w:rPr>
        <w:t>降低的百分数。</w:t>
      </w:r>
    </w:p>
    <w:p w14:paraId="1648BAAB">
      <w:pPr>
        <w:pStyle w:val="4"/>
        <w:tabs>
          <w:tab w:val="clear" w:pos="578"/>
        </w:tabs>
        <w:rPr>
          <w:kern w:val="2"/>
          <w:sz w:val="21"/>
        </w:rPr>
      </w:pPr>
      <w:bookmarkStart w:id="36" w:name="_Toc5419"/>
      <w:bookmarkStart w:id="37" w:name="_Toc23293"/>
      <w:r>
        <w:rPr>
          <w:rFonts w:hint="eastAsia"/>
          <w:kern w:val="2"/>
          <w:sz w:val="21"/>
        </w:rPr>
        <w:t>计算方法</w:t>
      </w:r>
      <w:bookmarkEnd w:id="36"/>
      <w:bookmarkEnd w:id="37"/>
    </w:p>
    <w:p w14:paraId="39805FF9">
      <w:pPr>
        <w:pStyle w:val="3"/>
        <w:ind w:firstLine="420"/>
        <w:rPr>
          <w:lang w:val="en-US"/>
        </w:rPr>
      </w:pPr>
      <w:r>
        <w:rPr>
          <w:rFonts w:hint="eastAsia"/>
          <w:lang w:val="en-US"/>
        </w:rPr>
        <w:t>建立参照建筑和设计建筑，两者建筑外形、内部功能分区、气象参数、室内供暖空调设计温度湿度均保持一致。参照建筑取国家或行业建筑节能设计标准规定的建筑围护结构的热工性能参数，设计建筑取实际设计的建筑围护结构的热工性能参数，各自进行全年的逐时动态能耗模拟。</w:t>
      </w:r>
    </w:p>
    <w:p w14:paraId="478FEAE8">
      <w:pPr>
        <w:pStyle w:val="3"/>
        <w:ind w:firstLine="420"/>
        <w:rPr>
          <w:lang w:val="en-US"/>
        </w:rPr>
      </w:pPr>
      <w:r>
        <w:rPr>
          <w:rFonts w:hint="eastAsia"/>
          <w:lang w:val="en-US"/>
        </w:rPr>
        <w:t>即：围护结构节能率 ＝ （参照建筑全年供暖供冷</w:t>
      </w:r>
      <w:r>
        <w:rPr>
          <w:lang w:val="en-US"/>
        </w:rPr>
        <w:t>综合能耗</w:t>
      </w:r>
      <w:r>
        <w:rPr>
          <w:rFonts w:hint="eastAsia"/>
          <w:lang w:val="en-US"/>
        </w:rPr>
        <w:t>量－ 设计建筑全年供暖供冷</w:t>
      </w:r>
      <w:r>
        <w:rPr>
          <w:lang w:val="en-US"/>
        </w:rPr>
        <w:t>综合能耗</w:t>
      </w:r>
      <w:r>
        <w:rPr>
          <w:rFonts w:hint="eastAsia"/>
          <w:lang w:val="en-US"/>
        </w:rPr>
        <w:t>量）/参照建筑全年供暖供冷</w:t>
      </w:r>
      <w:r>
        <w:rPr>
          <w:lang w:val="en-US"/>
        </w:rPr>
        <w:t>综合能耗</w:t>
      </w:r>
      <w:r>
        <w:rPr>
          <w:rFonts w:hint="eastAsia"/>
          <w:lang w:val="en-US"/>
        </w:rPr>
        <w:t>量× 100%</w:t>
      </w:r>
      <w:bookmarkStart w:id="38" w:name="_Toc444763006"/>
    </w:p>
    <w:p w14:paraId="04ACAD96">
      <w:pPr>
        <w:pStyle w:val="3"/>
        <w:ind w:firstLine="420"/>
        <w:rPr>
          <w:lang w:val="en-US"/>
        </w:rPr>
      </w:pPr>
      <w:bookmarkStart w:id="39" w:name="负荷边界说明"/>
      <w:r>
        <w:t>对于供暖空调负荷，包含围护结构（传热负荷、太阳辐射负荷），不包含室内人员、灯光、设备负荷和新风负荷。</w:t>
      </w:r>
      <w:bookmarkEnd w:id="39"/>
    </w:p>
    <w:p w14:paraId="74462B18">
      <w:pPr>
        <w:pStyle w:val="2"/>
      </w:pPr>
      <w:bookmarkStart w:id="40" w:name="_Toc58336110"/>
      <w:bookmarkStart w:id="41" w:name="_Toc59787735"/>
      <w:bookmarkStart w:id="42" w:name="_Toc30585"/>
      <w:r>
        <w:rPr>
          <w:rFonts w:hint="eastAsia"/>
        </w:rPr>
        <w:t>软件介绍</w:t>
      </w:r>
      <w:bookmarkEnd w:id="40"/>
      <w:bookmarkEnd w:id="41"/>
      <w:bookmarkEnd w:id="42"/>
    </w:p>
    <w:p w14:paraId="715FB105">
      <w:pPr>
        <w:pStyle w:val="3"/>
        <w:ind w:firstLine="420"/>
        <w:rPr>
          <w:lang w:val="en-US"/>
        </w:rPr>
      </w:pPr>
      <w:r>
        <w:rPr>
          <w:rFonts w:hint="eastAsia"/>
          <w:lang w:val="en-US"/>
        </w:rPr>
        <w:t>本</w:t>
      </w:r>
      <w:r>
        <w:rPr>
          <w:lang w:val="en-US"/>
        </w:rPr>
        <w:t>报告</w:t>
      </w:r>
      <w:r>
        <w:rPr>
          <w:rFonts w:hint="eastAsia"/>
          <w:lang w:val="en-US"/>
        </w:rPr>
        <w:t>内容由</w:t>
      </w:r>
      <w:bookmarkStart w:id="43" w:name="软件全称＃2"/>
      <w:r>
        <w:rPr>
          <w:rFonts w:hint="eastAsia"/>
          <w:lang w:val="en-US"/>
        </w:rPr>
        <w:t>能耗计算BESI2024</w:t>
      </w:r>
      <w:bookmarkEnd w:id="43"/>
      <w:r>
        <w:rPr>
          <w:rFonts w:hint="eastAsia"/>
          <w:lang w:val="en-US"/>
        </w:rPr>
        <w:t>计算</w:t>
      </w:r>
      <w:r>
        <w:rPr>
          <w:lang w:val="en-US"/>
        </w:rPr>
        <w:t>并输出</w:t>
      </w:r>
      <w:r>
        <w:rPr>
          <w:rFonts w:hint="eastAsia"/>
          <w:lang w:val="en-US"/>
        </w:rPr>
        <w:t>，能耗计算BESI以CAD为</w:t>
      </w:r>
      <w:r>
        <w:rPr>
          <w:lang w:val="en-US"/>
        </w:rPr>
        <w:t>平台，内置</w:t>
      </w:r>
      <w:r>
        <w:rPr>
          <w:rFonts w:hint="eastAsia"/>
          <w:lang w:val="en-US"/>
        </w:rPr>
        <w:t>DOE2内核，可与建筑节能模型无缝对接，精准快速得到动态理想负荷，完美支持从《建筑能效标识技术标准》到《绿色建筑评价标准》要求的节能率，以及建筑全能耗的计算；软件充分考虑工程实际需求，从冷热源、输配水泵到末端风机，覆盖了常见暖通设备的能耗计算；并支持灵活的采暖供冷期、系统划分、运行策略设置等功能以及强大的结果数据分析。</w:t>
      </w:r>
    </w:p>
    <w:bookmarkEnd w:id="38"/>
    <w:p w14:paraId="4ACAF27E">
      <w:pPr>
        <w:pStyle w:val="2"/>
      </w:pPr>
      <w:bookmarkStart w:id="44" w:name="_Toc8925"/>
      <w:r>
        <w:rPr>
          <w:rFonts w:hint="eastAsia"/>
        </w:rPr>
        <w:t>气象数据</w:t>
      </w:r>
      <w:bookmarkEnd w:id="44"/>
    </w:p>
    <w:p w14:paraId="413C628E">
      <w:pPr>
        <w:pStyle w:val="4"/>
      </w:pPr>
      <w:bookmarkStart w:id="45" w:name="_Toc14878"/>
      <w:r>
        <w:rPr>
          <w:rFonts w:hint="eastAsia"/>
        </w:rPr>
        <w:t>气象地点</w:t>
      </w:r>
      <w:bookmarkEnd w:id="45"/>
    </w:p>
    <w:p w14:paraId="0D8A96D2">
      <w:pPr>
        <w:pStyle w:val="3"/>
        <w:ind w:firstLine="420"/>
        <w:rPr>
          <w:lang w:val="en-US"/>
        </w:rPr>
      </w:pPr>
      <w:bookmarkStart w:id="46" w:name="气象数据来源"/>
      <w:r>
        <w:t>浙江-杭州, 《建筑节能气象参数标准》</w:t>
      </w:r>
      <w:bookmarkEnd w:id="46"/>
    </w:p>
    <w:p w14:paraId="15523598">
      <w:pPr>
        <w:pStyle w:val="4"/>
      </w:pPr>
      <w:bookmarkStart w:id="47" w:name="_Toc5186"/>
      <w:r>
        <w:rPr>
          <w:rFonts w:hint="eastAsia"/>
        </w:rPr>
        <w:t>逐日干球温度表</w:t>
      </w:r>
      <w:bookmarkEnd w:id="47"/>
    </w:p>
    <w:p w14:paraId="59DE3DA2">
      <w:pPr>
        <w:pStyle w:val="3"/>
        <w:ind w:firstLine="0" w:firstLineChars="0"/>
        <w:rPr>
          <w:lang w:val="en-US"/>
        </w:rPr>
      </w:pPr>
      <w:bookmarkStart w:id="48" w:name="日均干球温度变化表"/>
      <w:bookmarkEnd w:id="48"/>
      <w:r>
        <w:drawing>
          <wp:inline distT="0" distB="0" distL="0" distR="0">
            <wp:extent cx="5667375" cy="2886075"/>
            <wp:effectExtent l="0" t="0" r="0" b="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46"/>
                    <pic:cNvPicPr>
                      <a:picLocks noChangeAspect="1"/>
                    </pic:cNvPicPr>
                  </pic:nvPicPr>
                  <pic:blipFill>
                    <a:blip r:embed="rId8"/>
                    <a:stretch>
                      <a:fillRect/>
                    </a:stretch>
                  </pic:blipFill>
                  <pic:spPr>
                    <a:xfrm>
                      <a:off x="0" y="0"/>
                      <a:ext cx="5667375" cy="2886075"/>
                    </a:xfrm>
                    <a:prstGeom prst="rect">
                      <a:avLst/>
                    </a:prstGeom>
                  </pic:spPr>
                </pic:pic>
              </a:graphicData>
            </a:graphic>
          </wp:inline>
        </w:drawing>
      </w:r>
    </w:p>
    <w:p w14:paraId="76E0FEA5">
      <w:pPr>
        <w:pStyle w:val="4"/>
      </w:pPr>
      <w:bookmarkStart w:id="49" w:name="_Toc8589"/>
      <w:r>
        <w:rPr>
          <w:rFonts w:hint="eastAsia"/>
        </w:rPr>
        <w:t>逐月辐照量表</w:t>
      </w:r>
      <w:bookmarkEnd w:id="49"/>
    </w:p>
    <w:p w14:paraId="4C1FD582">
      <w:pPr>
        <w:pStyle w:val="3"/>
        <w:ind w:firstLine="0" w:firstLineChars="0"/>
        <w:rPr>
          <w:lang w:val="en-US"/>
        </w:rPr>
      </w:pPr>
      <w:bookmarkStart w:id="50" w:name="逐月辐照量图表"/>
      <w:bookmarkEnd w:id="50"/>
      <w:r>
        <w:drawing>
          <wp:inline distT="0" distB="0" distL="0" distR="0">
            <wp:extent cx="5667375" cy="2619375"/>
            <wp:effectExtent l="0" t="0" r="0" b="0"/>
            <wp:docPr id="4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47"/>
                    <pic:cNvPicPr>
                      <a:picLocks noChangeAspect="1"/>
                    </pic:cNvPicPr>
                  </pic:nvPicPr>
                  <pic:blipFill>
                    <a:blip r:embed="rId9"/>
                    <a:stretch>
                      <a:fillRect/>
                    </a:stretch>
                  </pic:blipFill>
                  <pic:spPr>
                    <a:xfrm>
                      <a:off x="0" y="0"/>
                      <a:ext cx="5667375" cy="2619375"/>
                    </a:xfrm>
                    <a:prstGeom prst="rect">
                      <a:avLst/>
                    </a:prstGeom>
                  </pic:spPr>
                </pic:pic>
              </a:graphicData>
            </a:graphic>
          </wp:inline>
        </w:drawing>
      </w:r>
    </w:p>
    <w:p w14:paraId="6B087AD1">
      <w:pPr>
        <w:pStyle w:val="4"/>
      </w:pPr>
      <w:bookmarkStart w:id="51" w:name="_Toc29750"/>
      <w:r>
        <w:rPr>
          <w:rFonts w:hint="eastAsia"/>
        </w:rPr>
        <w:t>峰值工况</w:t>
      </w:r>
      <w:bookmarkEnd w:id="51"/>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131"/>
        <w:gridCol w:w="1975"/>
        <w:gridCol w:w="1556"/>
        <w:gridCol w:w="1556"/>
        <w:gridCol w:w="1556"/>
        <w:gridCol w:w="1556"/>
      </w:tblGrid>
      <w:tr w14:paraId="0406350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2C295B7D">
            <w:pPr>
              <w:jc w:val="center"/>
            </w:pPr>
            <w:r>
              <w:t>气象数据</w:t>
            </w:r>
          </w:p>
        </w:tc>
        <w:tc>
          <w:tcPr>
            <w:shd w:val="clear" w:color="auto" w:fill="E6E6E6"/>
            <w:vAlign w:val="center"/>
          </w:tcPr>
          <w:p w14:paraId="7C669EFD">
            <w:pPr>
              <w:jc w:val="center"/>
            </w:pPr>
            <w:r>
              <w:t>时刻</w:t>
            </w:r>
          </w:p>
        </w:tc>
        <w:tc>
          <w:tcPr>
            <w:shd w:val="clear" w:color="auto" w:fill="E6E6E6"/>
            <w:vAlign w:val="center"/>
          </w:tcPr>
          <w:p w14:paraId="6FFFC658">
            <w:pPr>
              <w:jc w:val="center"/>
            </w:pPr>
            <w:r>
              <w:t>干球温度(℃)</w:t>
            </w:r>
          </w:p>
        </w:tc>
        <w:tc>
          <w:tcPr>
            <w:shd w:val="clear" w:color="auto" w:fill="E6E6E6"/>
            <w:vAlign w:val="center"/>
          </w:tcPr>
          <w:p w14:paraId="377CEDCB">
            <w:pPr>
              <w:jc w:val="center"/>
            </w:pPr>
            <w:r>
              <w:t>湿球温度(℃)</w:t>
            </w:r>
          </w:p>
        </w:tc>
        <w:tc>
          <w:tcPr>
            <w:shd w:val="clear" w:color="auto" w:fill="E6E6E6"/>
            <w:vAlign w:val="center"/>
          </w:tcPr>
          <w:p w14:paraId="30CA9055">
            <w:pPr>
              <w:jc w:val="center"/>
            </w:pPr>
            <w:r>
              <w:t>含湿量(g/kg)</w:t>
            </w:r>
          </w:p>
        </w:tc>
        <w:tc>
          <w:tcPr>
            <w:shd w:val="clear" w:color="auto" w:fill="E6E6E6"/>
            <w:vAlign w:val="center"/>
          </w:tcPr>
          <w:p w14:paraId="383A4697">
            <w:pPr>
              <w:jc w:val="center"/>
            </w:pPr>
            <w:r>
              <w:t>焓值(kj/kg)</w:t>
            </w:r>
          </w:p>
        </w:tc>
      </w:tr>
      <w:tr w14:paraId="3C95E35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6178EC89">
            <w:r>
              <w:t>最热</w:t>
            </w:r>
          </w:p>
        </w:tc>
        <w:tc>
          <w:tcPr>
            <w:vAlign w:val="center"/>
          </w:tcPr>
          <w:p w14:paraId="46743E44">
            <w:r>
              <w:t>08月04日15时</w:t>
            </w:r>
          </w:p>
        </w:tc>
        <w:tc>
          <w:tcPr>
            <w:vAlign w:val="center"/>
          </w:tcPr>
          <w:p w14:paraId="6AEB3130">
            <w:r>
              <w:t>37.2</w:t>
            </w:r>
          </w:p>
        </w:tc>
        <w:tc>
          <w:tcPr>
            <w:vAlign w:val="center"/>
          </w:tcPr>
          <w:p w14:paraId="72219399">
            <w:r>
              <w:t>27.2</w:t>
            </w:r>
          </w:p>
        </w:tc>
        <w:tc>
          <w:tcPr>
            <w:vAlign w:val="center"/>
          </w:tcPr>
          <w:p w14:paraId="13FF6AC4">
            <w:r>
              <w:t>19.1</w:t>
            </w:r>
          </w:p>
        </w:tc>
        <w:tc>
          <w:tcPr>
            <w:vAlign w:val="center"/>
          </w:tcPr>
          <w:p w14:paraId="78A9E06F">
            <w:r>
              <w:t>86.5</w:t>
            </w:r>
          </w:p>
        </w:tc>
      </w:tr>
      <w:tr w14:paraId="615917C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56535C2E">
            <w:r>
              <w:t>最冷</w:t>
            </w:r>
          </w:p>
        </w:tc>
        <w:tc>
          <w:tcPr>
            <w:vAlign w:val="center"/>
          </w:tcPr>
          <w:p w14:paraId="42A4FE87">
            <w:r>
              <w:t>02月01日07时</w:t>
            </w:r>
          </w:p>
        </w:tc>
        <w:tc>
          <w:tcPr>
            <w:vAlign w:val="center"/>
          </w:tcPr>
          <w:p w14:paraId="511DB9E4">
            <w:r>
              <w:t>-6.1</w:t>
            </w:r>
          </w:p>
        </w:tc>
        <w:tc>
          <w:tcPr>
            <w:vAlign w:val="center"/>
          </w:tcPr>
          <w:p w14:paraId="2EBD7E4E">
            <w:r>
              <w:t>-6.7</w:t>
            </w:r>
          </w:p>
        </w:tc>
        <w:tc>
          <w:tcPr>
            <w:vAlign w:val="center"/>
          </w:tcPr>
          <w:p w14:paraId="39DD8FC7">
            <w:r>
              <w:t>1.7</w:t>
            </w:r>
          </w:p>
        </w:tc>
        <w:tc>
          <w:tcPr>
            <w:vAlign w:val="center"/>
          </w:tcPr>
          <w:p w14:paraId="12FD087C">
            <w:r>
              <w:t>-1.9</w:t>
            </w:r>
          </w:p>
        </w:tc>
      </w:tr>
    </w:tbl>
    <w:p w14:paraId="16F55D16">
      <w:pPr>
        <w:pStyle w:val="2"/>
        <w:widowControl w:val="0"/>
        <w:jc w:val="both"/>
      </w:pPr>
      <w:bookmarkStart w:id="52" w:name="气象峰值工况"/>
      <w:bookmarkEnd w:id="52"/>
      <w:bookmarkStart w:id="53" w:name="_Toc25488"/>
      <w:r>
        <w:t>围护结构</w:t>
      </w:r>
      <w:bookmarkEnd w:id="53"/>
    </w:p>
    <w:p w14:paraId="7E36AB5A">
      <w:pPr>
        <w:pStyle w:val="4"/>
        <w:widowControl w:val="0"/>
        <w:jc w:val="both"/>
      </w:pPr>
      <w:bookmarkStart w:id="54" w:name="_Toc6834"/>
      <w:r>
        <w:t>工程材料</w:t>
      </w:r>
      <w:bookmarkEnd w:id="54"/>
    </w:p>
    <w:p w14:paraId="4ED093BC">
      <w:pPr>
        <w:pStyle w:val="5"/>
        <w:widowControl w:val="0"/>
        <w:jc w:val="both"/>
      </w:pPr>
      <w:bookmarkStart w:id="55" w:name="_Toc29739"/>
      <w:r>
        <w:t>普通材料</w:t>
      </w:r>
      <w:bookmarkEnd w:id="55"/>
    </w:p>
    <w:tbl>
      <w:tblPr>
        <w:tblStyle w:val="18"/>
        <w:tblW w:w="983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196"/>
        <w:gridCol w:w="1018"/>
        <w:gridCol w:w="1030"/>
        <w:gridCol w:w="848"/>
        <w:gridCol w:w="1018"/>
        <w:gridCol w:w="1188"/>
        <w:gridCol w:w="1516"/>
      </w:tblGrid>
      <w:tr w14:paraId="149D6EF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14:paraId="0F1646F9">
            <w:pPr>
              <w:jc w:val="center"/>
            </w:pPr>
            <w:r>
              <w:t>材料名称</w:t>
            </w:r>
          </w:p>
        </w:tc>
        <w:tc>
          <w:tcPr>
            <w:shd w:val="clear" w:color="auto" w:fill="E6E6E6"/>
            <w:vAlign w:val="center"/>
          </w:tcPr>
          <w:p w14:paraId="537AF63E">
            <w:pPr>
              <w:jc w:val="center"/>
            </w:pPr>
            <w:r>
              <w:t>导热系数λ</w:t>
            </w:r>
          </w:p>
        </w:tc>
        <w:tc>
          <w:tcPr>
            <w:shd w:val="clear" w:color="auto" w:fill="E6E6E6"/>
            <w:vAlign w:val="center"/>
          </w:tcPr>
          <w:p w14:paraId="21B04888">
            <w:pPr>
              <w:jc w:val="center"/>
            </w:pPr>
            <w:r>
              <w:t>蓄热系数S</w:t>
            </w:r>
          </w:p>
        </w:tc>
        <w:tc>
          <w:tcPr>
            <w:shd w:val="clear" w:color="auto" w:fill="E6E6E6"/>
            <w:vAlign w:val="center"/>
          </w:tcPr>
          <w:p w14:paraId="040DE02D">
            <w:pPr>
              <w:jc w:val="center"/>
            </w:pPr>
            <w:r>
              <w:t>密度ρ</w:t>
            </w:r>
          </w:p>
        </w:tc>
        <w:tc>
          <w:tcPr>
            <w:shd w:val="clear" w:color="auto" w:fill="E6E6E6"/>
            <w:vAlign w:val="center"/>
          </w:tcPr>
          <w:p w14:paraId="36BF0597">
            <w:pPr>
              <w:jc w:val="center"/>
            </w:pPr>
            <w:r>
              <w:t>比热容Cp</w:t>
            </w:r>
          </w:p>
        </w:tc>
        <w:tc>
          <w:tcPr>
            <w:shd w:val="clear" w:color="auto" w:fill="E6E6E6"/>
            <w:vAlign w:val="center"/>
          </w:tcPr>
          <w:p w14:paraId="464D3238">
            <w:pPr>
              <w:jc w:val="center"/>
            </w:pPr>
            <w:r>
              <w:t>蒸汽渗透</w:t>
            </w:r>
            <w:r>
              <w:br w:type="textWrapping"/>
            </w:r>
            <w:r>
              <w:t>系数u</w:t>
            </w:r>
          </w:p>
        </w:tc>
        <w:tc>
          <w:tcPr>
            <w:vMerge w:val="restart"/>
            <w:shd w:val="clear" w:color="auto" w:fill="E6E6E6"/>
            <w:vAlign w:val="center"/>
          </w:tcPr>
          <w:p w14:paraId="163315EB">
            <w:pPr>
              <w:jc w:val="center"/>
            </w:pPr>
            <w:r>
              <w:t>数据来源</w:t>
            </w:r>
          </w:p>
        </w:tc>
      </w:tr>
      <w:tr w14:paraId="0A61C74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106C495A">
            <w:pPr>
              <w:jc w:val="center"/>
            </w:pPr>
          </w:p>
        </w:tc>
        <w:tc>
          <w:tcPr>
            <w:shd w:val="clear" w:color="auto" w:fill="E6E6E6"/>
            <w:vAlign w:val="center"/>
          </w:tcPr>
          <w:p w14:paraId="14E6A2C5">
            <w:pPr>
              <w:jc w:val="center"/>
            </w:pPr>
            <w:r>
              <w:t>W/(m.K)</w:t>
            </w:r>
          </w:p>
        </w:tc>
        <w:tc>
          <w:tcPr>
            <w:shd w:val="clear" w:color="auto" w:fill="E6E6E6"/>
            <w:vAlign w:val="center"/>
          </w:tcPr>
          <w:p w14:paraId="479BEF37">
            <w:pPr>
              <w:jc w:val="center"/>
            </w:pPr>
            <w:r>
              <w:t>W/(㎡.K)</w:t>
            </w:r>
          </w:p>
        </w:tc>
        <w:tc>
          <w:tcPr>
            <w:shd w:val="clear" w:color="auto" w:fill="E6E6E6"/>
            <w:vAlign w:val="center"/>
          </w:tcPr>
          <w:p w14:paraId="6E34057A">
            <w:pPr>
              <w:jc w:val="center"/>
            </w:pPr>
            <w:r>
              <w:t>kg/m</w:t>
            </w:r>
            <w:r>
              <w:rPr>
                <w:vertAlign w:val="superscript"/>
              </w:rPr>
              <w:t>3</w:t>
            </w:r>
          </w:p>
        </w:tc>
        <w:tc>
          <w:tcPr>
            <w:shd w:val="clear" w:color="auto" w:fill="E6E6E6"/>
            <w:vAlign w:val="center"/>
          </w:tcPr>
          <w:p w14:paraId="319445DE">
            <w:pPr>
              <w:jc w:val="center"/>
            </w:pPr>
            <w:r>
              <w:t>J/(kg.K)</w:t>
            </w:r>
          </w:p>
        </w:tc>
        <w:tc>
          <w:tcPr>
            <w:shd w:val="clear" w:color="auto" w:fill="E6E6E6"/>
            <w:vAlign w:val="center"/>
          </w:tcPr>
          <w:p w14:paraId="3F219DF4">
            <w:pPr>
              <w:jc w:val="center"/>
            </w:pPr>
            <w:r>
              <w:t>g/(m.h.kPa)</w:t>
            </w:r>
          </w:p>
        </w:tc>
        <w:tc>
          <w:tcPr>
            <w:vMerge w:val="continue"/>
            <w:shd w:val="clear" w:color="auto" w:fill="E6E6E6"/>
            <w:vAlign w:val="center"/>
          </w:tcPr>
          <w:p w14:paraId="5A065F72">
            <w:pPr>
              <w:jc w:val="center"/>
            </w:pPr>
          </w:p>
        </w:tc>
      </w:tr>
      <w:tr w14:paraId="6C5EBE5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4ACDC92A">
            <w:r>
              <w:t>水泥砂浆</w:t>
            </w:r>
          </w:p>
        </w:tc>
        <w:tc>
          <w:tcPr>
            <w:vAlign w:val="center"/>
          </w:tcPr>
          <w:p w14:paraId="35BC4014">
            <w:r>
              <w:t>0.930</w:t>
            </w:r>
          </w:p>
        </w:tc>
        <w:tc>
          <w:tcPr>
            <w:vAlign w:val="center"/>
          </w:tcPr>
          <w:p w14:paraId="55E8A0D8">
            <w:r>
              <w:t>11.370</w:t>
            </w:r>
          </w:p>
        </w:tc>
        <w:tc>
          <w:tcPr>
            <w:vAlign w:val="center"/>
          </w:tcPr>
          <w:p w14:paraId="2BC8CF88">
            <w:r>
              <w:t>1800.0</w:t>
            </w:r>
          </w:p>
        </w:tc>
        <w:tc>
          <w:tcPr>
            <w:vAlign w:val="center"/>
          </w:tcPr>
          <w:p w14:paraId="03175A1E">
            <w:r>
              <w:t>1050.0</w:t>
            </w:r>
          </w:p>
        </w:tc>
        <w:tc>
          <w:tcPr>
            <w:vAlign w:val="center"/>
          </w:tcPr>
          <w:p w14:paraId="6EF61C20">
            <w:r>
              <w:t>0.0210</w:t>
            </w:r>
          </w:p>
        </w:tc>
        <w:tc>
          <w:tcPr>
            <w:vAlign w:val="center"/>
          </w:tcPr>
          <w:p w14:paraId="19BD3EAF">
            <w:r>
              <w:rPr>
                <w:sz w:val="18"/>
                <w:szCs w:val="18"/>
              </w:rPr>
              <w:t>民用建筑热工设计规范 GB50176-2016</w:t>
            </w:r>
          </w:p>
        </w:tc>
      </w:tr>
      <w:tr w14:paraId="3A6B0C3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044087EE">
            <w:r>
              <w:t>石灰砂浆</w:t>
            </w:r>
          </w:p>
        </w:tc>
        <w:tc>
          <w:tcPr>
            <w:vAlign w:val="center"/>
          </w:tcPr>
          <w:p w14:paraId="71244D9D">
            <w:r>
              <w:t>0.810</w:t>
            </w:r>
          </w:p>
        </w:tc>
        <w:tc>
          <w:tcPr>
            <w:vAlign w:val="center"/>
          </w:tcPr>
          <w:p w14:paraId="39CC4C2E">
            <w:r>
              <w:t>10.070</w:t>
            </w:r>
          </w:p>
        </w:tc>
        <w:tc>
          <w:tcPr>
            <w:vAlign w:val="center"/>
          </w:tcPr>
          <w:p w14:paraId="0B240D58">
            <w:r>
              <w:t>1600.0</w:t>
            </w:r>
          </w:p>
        </w:tc>
        <w:tc>
          <w:tcPr>
            <w:vAlign w:val="center"/>
          </w:tcPr>
          <w:p w14:paraId="2C5E78D5">
            <w:r>
              <w:t>1050.0</w:t>
            </w:r>
          </w:p>
        </w:tc>
        <w:tc>
          <w:tcPr>
            <w:vAlign w:val="center"/>
          </w:tcPr>
          <w:p w14:paraId="44F3C7BA">
            <w:r>
              <w:t>0.0443</w:t>
            </w:r>
          </w:p>
        </w:tc>
        <w:tc>
          <w:tcPr>
            <w:vAlign w:val="center"/>
          </w:tcPr>
          <w:p w14:paraId="0EF41892">
            <w:r>
              <w:rPr>
                <w:sz w:val="18"/>
                <w:szCs w:val="18"/>
              </w:rPr>
              <w:t>民用建筑热工设计规范 GB50176-2016</w:t>
            </w:r>
          </w:p>
        </w:tc>
      </w:tr>
      <w:tr w14:paraId="2A0CFD6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05EFC4F9">
            <w:r>
              <w:t>钢筋混凝土</w:t>
            </w:r>
          </w:p>
        </w:tc>
        <w:tc>
          <w:tcPr>
            <w:vAlign w:val="center"/>
          </w:tcPr>
          <w:p w14:paraId="642A4032">
            <w:r>
              <w:t>1.740</w:t>
            </w:r>
          </w:p>
        </w:tc>
        <w:tc>
          <w:tcPr>
            <w:vAlign w:val="center"/>
          </w:tcPr>
          <w:p w14:paraId="1D766CD6">
            <w:r>
              <w:t>17.200</w:t>
            </w:r>
          </w:p>
        </w:tc>
        <w:tc>
          <w:tcPr>
            <w:vAlign w:val="center"/>
          </w:tcPr>
          <w:p w14:paraId="3E54165D">
            <w:r>
              <w:t>2500.0</w:t>
            </w:r>
          </w:p>
        </w:tc>
        <w:tc>
          <w:tcPr>
            <w:vAlign w:val="center"/>
          </w:tcPr>
          <w:p w14:paraId="3D0AEAE9">
            <w:r>
              <w:t>920.0</w:t>
            </w:r>
          </w:p>
        </w:tc>
        <w:tc>
          <w:tcPr>
            <w:vAlign w:val="center"/>
          </w:tcPr>
          <w:p w14:paraId="5DCB0B11">
            <w:r>
              <w:t>0.0158</w:t>
            </w:r>
          </w:p>
        </w:tc>
        <w:tc>
          <w:tcPr>
            <w:vAlign w:val="center"/>
          </w:tcPr>
          <w:p w14:paraId="7C25EA26">
            <w:r>
              <w:rPr>
                <w:sz w:val="18"/>
                <w:szCs w:val="18"/>
              </w:rPr>
              <w:t>民用建筑热工设计规范 GB50176-2016</w:t>
            </w:r>
          </w:p>
        </w:tc>
      </w:tr>
      <w:tr w14:paraId="48655C5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572988D3">
            <w:r>
              <w:t>细石混凝土（双向配筋）</w:t>
            </w:r>
          </w:p>
        </w:tc>
        <w:tc>
          <w:tcPr>
            <w:vAlign w:val="center"/>
          </w:tcPr>
          <w:p w14:paraId="58E47138">
            <w:r>
              <w:t>1.740</w:t>
            </w:r>
          </w:p>
        </w:tc>
        <w:tc>
          <w:tcPr>
            <w:vAlign w:val="center"/>
          </w:tcPr>
          <w:p w14:paraId="5C8C2A12">
            <w:r>
              <w:t>17.060</w:t>
            </w:r>
          </w:p>
        </w:tc>
        <w:tc>
          <w:tcPr>
            <w:vAlign w:val="center"/>
          </w:tcPr>
          <w:p w14:paraId="72273088">
            <w:r>
              <w:t>2500.0</w:t>
            </w:r>
          </w:p>
        </w:tc>
        <w:tc>
          <w:tcPr>
            <w:vAlign w:val="center"/>
          </w:tcPr>
          <w:p w14:paraId="662DA11B">
            <w:r>
              <w:t>920.0</w:t>
            </w:r>
          </w:p>
        </w:tc>
        <w:tc>
          <w:tcPr>
            <w:vAlign w:val="center"/>
          </w:tcPr>
          <w:p w14:paraId="369DFED4">
            <w:r>
              <w:t>0.0158</w:t>
            </w:r>
          </w:p>
        </w:tc>
        <w:tc>
          <w:tcPr>
            <w:vAlign w:val="center"/>
          </w:tcPr>
          <w:p w14:paraId="29D8B140">
            <w:r>
              <w:rPr>
                <w:sz w:val="18"/>
                <w:szCs w:val="18"/>
              </w:rPr>
              <w:t>民用建筑热工设计规范 GB50176-2016</w:t>
            </w:r>
          </w:p>
        </w:tc>
      </w:tr>
      <w:tr w14:paraId="04593C9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6C3BA524">
            <w:r>
              <w:t>蒸压砂加气混凝土砌块B07</w:t>
            </w:r>
          </w:p>
        </w:tc>
        <w:tc>
          <w:tcPr>
            <w:vAlign w:val="center"/>
          </w:tcPr>
          <w:p w14:paraId="291B2109">
            <w:r>
              <w:t>0.180</w:t>
            </w:r>
          </w:p>
        </w:tc>
        <w:tc>
          <w:tcPr>
            <w:vAlign w:val="center"/>
          </w:tcPr>
          <w:p w14:paraId="46106BBD">
            <w:r>
              <w:t>3.598</w:t>
            </w:r>
          </w:p>
        </w:tc>
        <w:tc>
          <w:tcPr>
            <w:vAlign w:val="center"/>
          </w:tcPr>
          <w:p w14:paraId="19A4944E">
            <w:r>
              <w:t>700.0</w:t>
            </w:r>
          </w:p>
        </w:tc>
        <w:tc>
          <w:tcPr>
            <w:vAlign w:val="center"/>
          </w:tcPr>
          <w:p w14:paraId="42C5D427">
            <w:r>
              <w:t>1412.8</w:t>
            </w:r>
          </w:p>
        </w:tc>
        <w:tc>
          <w:tcPr>
            <w:vAlign w:val="center"/>
          </w:tcPr>
          <w:p w14:paraId="5F6D4660">
            <w:r>
              <w:t>0.1110</w:t>
            </w:r>
          </w:p>
        </w:tc>
        <w:tc>
          <w:tcPr>
            <w:vAlign w:val="center"/>
          </w:tcPr>
          <w:p w14:paraId="5AA423A0">
            <w:r>
              <w:rPr>
                <w:sz w:val="18"/>
                <w:szCs w:val="18"/>
              </w:rPr>
              <w:t>GB/T11968-2020</w:t>
            </w:r>
          </w:p>
        </w:tc>
      </w:tr>
      <w:tr w14:paraId="3F7FEB7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1E26318E">
            <w:r>
              <w:t>蒸压砂加气混凝土砌块B05</w:t>
            </w:r>
          </w:p>
        </w:tc>
        <w:tc>
          <w:tcPr>
            <w:vAlign w:val="center"/>
          </w:tcPr>
          <w:p w14:paraId="44D154EB">
            <w:r>
              <w:t>0.140</w:t>
            </w:r>
          </w:p>
        </w:tc>
        <w:tc>
          <w:tcPr>
            <w:vAlign w:val="center"/>
          </w:tcPr>
          <w:p w14:paraId="1296C5B4">
            <w:r>
              <w:t>2.800</w:t>
            </w:r>
          </w:p>
        </w:tc>
        <w:tc>
          <w:tcPr>
            <w:vAlign w:val="center"/>
          </w:tcPr>
          <w:p w14:paraId="55F7EBA8">
            <w:r>
              <w:t>500.0</w:t>
            </w:r>
          </w:p>
        </w:tc>
        <w:tc>
          <w:tcPr>
            <w:vAlign w:val="center"/>
          </w:tcPr>
          <w:p w14:paraId="6BF3824F">
            <w:r>
              <w:t>1540.0</w:t>
            </w:r>
          </w:p>
        </w:tc>
        <w:tc>
          <w:tcPr>
            <w:vAlign w:val="center"/>
          </w:tcPr>
          <w:p w14:paraId="1691E250">
            <w:r>
              <w:t>0.1110</w:t>
            </w:r>
          </w:p>
        </w:tc>
        <w:tc>
          <w:tcPr>
            <w:vAlign w:val="center"/>
          </w:tcPr>
          <w:p w14:paraId="196B7978">
            <w:r>
              <w:rPr>
                <w:sz w:val="18"/>
                <w:szCs w:val="18"/>
              </w:rPr>
              <w:t>GB/T11968-2020</w:t>
            </w:r>
          </w:p>
        </w:tc>
      </w:tr>
      <w:tr w14:paraId="6B81F31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39D58CE6">
            <w:r>
              <w:t>岩棉板(ρ0≥80)</w:t>
            </w:r>
          </w:p>
        </w:tc>
        <w:tc>
          <w:tcPr>
            <w:vAlign w:val="center"/>
          </w:tcPr>
          <w:p w14:paraId="4B2B5E00">
            <w:r>
              <w:t>0.044</w:t>
            </w:r>
          </w:p>
        </w:tc>
        <w:tc>
          <w:tcPr>
            <w:vAlign w:val="center"/>
          </w:tcPr>
          <w:p w14:paraId="0CA5BB59">
            <w:r>
              <w:t>0.750</w:t>
            </w:r>
          </w:p>
        </w:tc>
        <w:tc>
          <w:tcPr>
            <w:vAlign w:val="center"/>
          </w:tcPr>
          <w:p w14:paraId="77B40389">
            <w:r>
              <w:t>80.0</w:t>
            </w:r>
          </w:p>
        </w:tc>
        <w:tc>
          <w:tcPr>
            <w:vAlign w:val="center"/>
          </w:tcPr>
          <w:p w14:paraId="53CDE505">
            <w:r>
              <w:t>2200.0</w:t>
            </w:r>
          </w:p>
        </w:tc>
        <w:tc>
          <w:tcPr>
            <w:vAlign w:val="center"/>
          </w:tcPr>
          <w:p w14:paraId="569BC25F">
            <w:r>
              <w:t>0.4880</w:t>
            </w:r>
          </w:p>
        </w:tc>
        <w:tc>
          <w:tcPr>
            <w:vAlign w:val="center"/>
          </w:tcPr>
          <w:p w14:paraId="27FC146B">
            <w:r>
              <w:rPr>
                <w:sz w:val="18"/>
                <w:szCs w:val="18"/>
              </w:rPr>
              <w:t>民用建筑热工设计规范 GB50176-2016</w:t>
            </w:r>
          </w:p>
        </w:tc>
      </w:tr>
      <w:tr w14:paraId="69797E8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78C46F76">
            <w:r>
              <w:t>真空绝热板i型</w:t>
            </w:r>
          </w:p>
        </w:tc>
        <w:tc>
          <w:tcPr>
            <w:vAlign w:val="center"/>
          </w:tcPr>
          <w:p w14:paraId="77C2AAF8">
            <w:r>
              <w:t>0.005</w:t>
            </w:r>
          </w:p>
        </w:tc>
        <w:tc>
          <w:tcPr>
            <w:vAlign w:val="center"/>
          </w:tcPr>
          <w:p w14:paraId="29AD6FE2">
            <w:r>
              <w:t>0.073</w:t>
            </w:r>
          </w:p>
        </w:tc>
        <w:tc>
          <w:tcPr>
            <w:vAlign w:val="center"/>
          </w:tcPr>
          <w:p w14:paraId="5844D5AC">
            <w:r>
              <w:t>10.0</w:t>
            </w:r>
          </w:p>
        </w:tc>
        <w:tc>
          <w:tcPr>
            <w:vAlign w:val="center"/>
          </w:tcPr>
          <w:p w14:paraId="5DCE6561">
            <w:r>
              <w:t>1450.0</w:t>
            </w:r>
          </w:p>
        </w:tc>
        <w:tc>
          <w:tcPr>
            <w:vAlign w:val="center"/>
          </w:tcPr>
          <w:p w14:paraId="45D334E6">
            <w:r>
              <w:t>0.0000</w:t>
            </w:r>
          </w:p>
        </w:tc>
        <w:tc>
          <w:tcPr>
            <w:vAlign w:val="center"/>
          </w:tcPr>
          <w:p w14:paraId="0FEA96E1">
            <w:r>
              <w:rPr>
                <w:sz w:val="18"/>
                <w:szCs w:val="18"/>
              </w:rPr>
              <w:t>建筑用真空绝热板应用技术规程 JGJ/T416-2017</w:t>
            </w:r>
          </w:p>
        </w:tc>
      </w:tr>
      <w:tr w14:paraId="11C76BD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65338650">
            <w:r>
              <w:t>天然花岗岩板材</w:t>
            </w:r>
          </w:p>
        </w:tc>
        <w:tc>
          <w:tcPr>
            <w:vAlign w:val="center"/>
          </w:tcPr>
          <w:p w14:paraId="10B2DBC3">
            <w:r>
              <w:t>3.490</w:t>
            </w:r>
          </w:p>
        </w:tc>
        <w:tc>
          <w:tcPr>
            <w:vAlign w:val="center"/>
          </w:tcPr>
          <w:p w14:paraId="2A0132CC">
            <w:r>
              <w:t>25.569</w:t>
            </w:r>
          </w:p>
        </w:tc>
        <w:tc>
          <w:tcPr>
            <w:vAlign w:val="center"/>
          </w:tcPr>
          <w:p w14:paraId="44E94271">
            <w:r>
              <w:t>2800.0</w:t>
            </w:r>
          </w:p>
        </w:tc>
        <w:tc>
          <w:tcPr>
            <w:vAlign w:val="center"/>
          </w:tcPr>
          <w:p w14:paraId="43B76FA6">
            <w:r>
              <w:t>920.0</w:t>
            </w:r>
          </w:p>
        </w:tc>
        <w:tc>
          <w:tcPr>
            <w:vAlign w:val="center"/>
          </w:tcPr>
          <w:p w14:paraId="7CDFB61F">
            <w:r>
              <w:t>0.0113</w:t>
            </w:r>
          </w:p>
        </w:tc>
        <w:tc>
          <w:tcPr>
            <w:vAlign w:val="center"/>
          </w:tcPr>
          <w:p w14:paraId="60E7F6A0">
            <w:r>
              <w:rPr>
                <w:sz w:val="18"/>
                <w:szCs w:val="18"/>
              </w:rPr>
              <w:t>民用建筑热工设计规范 GB50176-2016</w:t>
            </w:r>
          </w:p>
        </w:tc>
      </w:tr>
      <w:tr w14:paraId="43C4504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5B1F66BE">
            <w:r>
              <w:t>聚合物水泥砂浆</w:t>
            </w:r>
          </w:p>
        </w:tc>
        <w:tc>
          <w:tcPr>
            <w:vAlign w:val="center"/>
          </w:tcPr>
          <w:p w14:paraId="4AF46FE4">
            <w:r>
              <w:t>0.930</w:t>
            </w:r>
          </w:p>
        </w:tc>
        <w:tc>
          <w:tcPr>
            <w:vAlign w:val="center"/>
          </w:tcPr>
          <w:p w14:paraId="72162945">
            <w:r>
              <w:t>11.306</w:t>
            </w:r>
          </w:p>
        </w:tc>
        <w:tc>
          <w:tcPr>
            <w:vAlign w:val="center"/>
          </w:tcPr>
          <w:p w14:paraId="30B79259">
            <w:r>
              <w:t>1800.0</w:t>
            </w:r>
          </w:p>
        </w:tc>
        <w:tc>
          <w:tcPr>
            <w:vAlign w:val="center"/>
          </w:tcPr>
          <w:p w14:paraId="465AD5F1">
            <w:r>
              <w:t>1050.0</w:t>
            </w:r>
          </w:p>
        </w:tc>
        <w:tc>
          <w:tcPr>
            <w:vAlign w:val="center"/>
          </w:tcPr>
          <w:p w14:paraId="1C2F32AB">
            <w:r>
              <w:t>0.0100</w:t>
            </w:r>
          </w:p>
        </w:tc>
        <w:tc>
          <w:tcPr>
            <w:vAlign w:val="center"/>
          </w:tcPr>
          <w:p w14:paraId="73E71D3F">
            <w:r>
              <w:rPr>
                <w:sz w:val="18"/>
                <w:szCs w:val="18"/>
              </w:rPr>
              <w:t>DB23-T120-2001</w:t>
            </w:r>
          </w:p>
        </w:tc>
      </w:tr>
      <w:tr w14:paraId="2EDE16A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6153EE9C">
            <w:r>
              <w:t>石灰水泥砂浆（混合砂浆）</w:t>
            </w:r>
          </w:p>
        </w:tc>
        <w:tc>
          <w:tcPr>
            <w:vAlign w:val="center"/>
          </w:tcPr>
          <w:p w14:paraId="68F3A6EA">
            <w:r>
              <w:t>0.870</w:t>
            </w:r>
          </w:p>
        </w:tc>
        <w:tc>
          <w:tcPr>
            <w:vAlign w:val="center"/>
          </w:tcPr>
          <w:p w14:paraId="2F683E83">
            <w:r>
              <w:t>10.750</w:t>
            </w:r>
          </w:p>
        </w:tc>
        <w:tc>
          <w:tcPr>
            <w:vAlign w:val="center"/>
          </w:tcPr>
          <w:p w14:paraId="40327765">
            <w:r>
              <w:t>1700.0</w:t>
            </w:r>
          </w:p>
        </w:tc>
        <w:tc>
          <w:tcPr>
            <w:vAlign w:val="center"/>
          </w:tcPr>
          <w:p w14:paraId="0FAE495A">
            <w:r>
              <w:t>1074.4</w:t>
            </w:r>
          </w:p>
        </w:tc>
        <w:tc>
          <w:tcPr>
            <w:vAlign w:val="center"/>
          </w:tcPr>
          <w:p w14:paraId="3CC89842">
            <w:r>
              <w:t>0.0230</w:t>
            </w:r>
          </w:p>
        </w:tc>
        <w:tc>
          <w:tcPr>
            <w:vAlign w:val="center"/>
          </w:tcPr>
          <w:p w14:paraId="7D839F54">
            <w:r>
              <w:rPr>
                <w:sz w:val="18"/>
                <w:szCs w:val="18"/>
              </w:rPr>
              <w:t>无机轻集料防火保温板 JGT 435-2014</w:t>
            </w:r>
          </w:p>
        </w:tc>
      </w:tr>
      <w:tr w14:paraId="57CA3DF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22988040">
            <w:r>
              <w:t>加气混凝土、泡沫混凝土(ρ=500)</w:t>
            </w:r>
          </w:p>
        </w:tc>
        <w:tc>
          <w:tcPr>
            <w:vAlign w:val="center"/>
          </w:tcPr>
          <w:p w14:paraId="11A22F53">
            <w:r>
              <w:t>0.190</w:t>
            </w:r>
          </w:p>
        </w:tc>
        <w:tc>
          <w:tcPr>
            <w:vAlign w:val="center"/>
          </w:tcPr>
          <w:p w14:paraId="06BB3F24">
            <w:r>
              <w:t>2.693</w:t>
            </w:r>
          </w:p>
        </w:tc>
        <w:tc>
          <w:tcPr>
            <w:vAlign w:val="center"/>
          </w:tcPr>
          <w:p w14:paraId="2AEAA105">
            <w:r>
              <w:t>500.0</w:t>
            </w:r>
          </w:p>
        </w:tc>
        <w:tc>
          <w:tcPr>
            <w:vAlign w:val="center"/>
          </w:tcPr>
          <w:p w14:paraId="7580DE07">
            <w:r>
              <w:t>1050.0</w:t>
            </w:r>
          </w:p>
        </w:tc>
        <w:tc>
          <w:tcPr>
            <w:vAlign w:val="center"/>
          </w:tcPr>
          <w:p w14:paraId="25D108AA">
            <w:r>
              <w:t>0.1110</w:t>
            </w:r>
          </w:p>
        </w:tc>
        <w:tc>
          <w:tcPr>
            <w:vAlign w:val="center"/>
          </w:tcPr>
          <w:p w14:paraId="30F4AEF1">
            <w:r>
              <w:rPr>
                <w:sz w:val="18"/>
                <w:szCs w:val="18"/>
              </w:rPr>
              <w:t>民用建筑热工设计规范 GB50176-2016</w:t>
            </w:r>
          </w:p>
        </w:tc>
      </w:tr>
      <w:tr w14:paraId="4312AA3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59493605">
            <w:r>
              <w:t>弹性体改性沥青防水卷材</w:t>
            </w:r>
          </w:p>
        </w:tc>
        <w:tc>
          <w:tcPr>
            <w:vAlign w:val="center"/>
          </w:tcPr>
          <w:p w14:paraId="504D81D4">
            <w:r>
              <w:t>0.230</w:t>
            </w:r>
          </w:p>
        </w:tc>
        <w:tc>
          <w:tcPr>
            <w:vAlign w:val="center"/>
          </w:tcPr>
          <w:p w14:paraId="6CF59DE7">
            <w:r>
              <w:t>9.370</w:t>
            </w:r>
          </w:p>
        </w:tc>
        <w:tc>
          <w:tcPr>
            <w:vAlign w:val="center"/>
          </w:tcPr>
          <w:p w14:paraId="74F03E21">
            <w:r>
              <w:t>900.0</w:t>
            </w:r>
          </w:p>
        </w:tc>
        <w:tc>
          <w:tcPr>
            <w:vAlign w:val="center"/>
          </w:tcPr>
          <w:p w14:paraId="38E1184C">
            <w:r>
              <w:t>1620.0</w:t>
            </w:r>
          </w:p>
        </w:tc>
        <w:tc>
          <w:tcPr>
            <w:vAlign w:val="center"/>
          </w:tcPr>
          <w:p w14:paraId="52CFBF3D">
            <w:r>
              <w:t>0.0014</w:t>
            </w:r>
          </w:p>
        </w:tc>
        <w:tc>
          <w:tcPr>
            <w:vAlign w:val="center"/>
          </w:tcPr>
          <w:p w14:paraId="147A7109">
            <w:r>
              <w:rPr>
                <w:sz w:val="18"/>
                <w:szCs w:val="18"/>
              </w:rPr>
              <w:t>DB34-T753-2007</w:t>
            </w:r>
          </w:p>
        </w:tc>
      </w:tr>
      <w:tr w14:paraId="0E5D4D1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29BDFE96">
            <w:r>
              <w:t>挤塑聚苯板（XPS）(屋面楼板)</w:t>
            </w:r>
          </w:p>
        </w:tc>
        <w:tc>
          <w:tcPr>
            <w:vAlign w:val="center"/>
          </w:tcPr>
          <w:p w14:paraId="20B190D6">
            <w:r>
              <w:t>0.030</w:t>
            </w:r>
          </w:p>
        </w:tc>
        <w:tc>
          <w:tcPr>
            <w:vAlign w:val="center"/>
          </w:tcPr>
          <w:p w14:paraId="25DC6F76">
            <w:r>
              <w:t>0.320</w:t>
            </w:r>
          </w:p>
        </w:tc>
        <w:tc>
          <w:tcPr>
            <w:vAlign w:val="center"/>
          </w:tcPr>
          <w:p w14:paraId="0F165F09">
            <w:r>
              <w:t>35.0</w:t>
            </w:r>
          </w:p>
        </w:tc>
        <w:tc>
          <w:tcPr>
            <w:vAlign w:val="center"/>
          </w:tcPr>
          <w:p w14:paraId="79022D91">
            <w:r>
              <w:t>1340.0</w:t>
            </w:r>
          </w:p>
        </w:tc>
        <w:tc>
          <w:tcPr>
            <w:vAlign w:val="center"/>
          </w:tcPr>
          <w:p w14:paraId="31F703B1">
            <w:r>
              <w:t>0.0162</w:t>
            </w:r>
          </w:p>
        </w:tc>
        <w:tc>
          <w:tcPr>
            <w:vAlign w:val="center"/>
          </w:tcPr>
          <w:p w14:paraId="1DD78429">
            <w:r>
              <w:rPr>
                <w:sz w:val="18"/>
                <w:szCs w:val="18"/>
              </w:rPr>
              <w:t>民用建筑热工设计规范 GB50176-2016</w:t>
            </w:r>
          </w:p>
        </w:tc>
      </w:tr>
      <w:tr w14:paraId="47809DA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1F7374FE">
            <w:r>
              <w:t>石灰砂浆隔离层</w:t>
            </w:r>
          </w:p>
        </w:tc>
        <w:tc>
          <w:tcPr>
            <w:vAlign w:val="center"/>
          </w:tcPr>
          <w:p w14:paraId="52FC244F">
            <w:r>
              <w:t>0.810</w:t>
            </w:r>
          </w:p>
        </w:tc>
        <w:tc>
          <w:tcPr>
            <w:vAlign w:val="center"/>
          </w:tcPr>
          <w:p w14:paraId="6D5B711E">
            <w:r>
              <w:t>10.070</w:t>
            </w:r>
          </w:p>
        </w:tc>
        <w:tc>
          <w:tcPr>
            <w:vAlign w:val="center"/>
          </w:tcPr>
          <w:p w14:paraId="62FB78CE">
            <w:r>
              <w:t>1600.0</w:t>
            </w:r>
          </w:p>
        </w:tc>
        <w:tc>
          <w:tcPr>
            <w:vAlign w:val="center"/>
          </w:tcPr>
          <w:p w14:paraId="37E6C9F3">
            <w:r>
              <w:t>1050.0</w:t>
            </w:r>
          </w:p>
        </w:tc>
        <w:tc>
          <w:tcPr>
            <w:vAlign w:val="center"/>
          </w:tcPr>
          <w:p w14:paraId="0D7E0D7B">
            <w:r>
              <w:t>0.0443</w:t>
            </w:r>
          </w:p>
        </w:tc>
        <w:tc>
          <w:tcPr>
            <w:vAlign w:val="center"/>
          </w:tcPr>
          <w:p w14:paraId="0FCA047D">
            <w:r>
              <w:rPr>
                <w:sz w:val="18"/>
                <w:szCs w:val="18"/>
              </w:rPr>
              <w:t>民用建筑热工设计规范 GB50176-2016</w:t>
            </w:r>
          </w:p>
        </w:tc>
      </w:tr>
      <w:tr w14:paraId="6E6C696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575683A5">
            <w:r>
              <w:t>陶粒混凝土找坡</w:t>
            </w:r>
          </w:p>
        </w:tc>
        <w:tc>
          <w:tcPr>
            <w:vAlign w:val="center"/>
          </w:tcPr>
          <w:p w14:paraId="372B6C26">
            <w:r>
              <w:t>0.420</w:t>
            </w:r>
          </w:p>
        </w:tc>
        <w:tc>
          <w:tcPr>
            <w:vAlign w:val="center"/>
          </w:tcPr>
          <w:p w14:paraId="353776CE">
            <w:r>
              <w:t>5.730</w:t>
            </w:r>
          </w:p>
        </w:tc>
        <w:tc>
          <w:tcPr>
            <w:vAlign w:val="center"/>
          </w:tcPr>
          <w:p w14:paraId="17092793">
            <w:r>
              <w:t>1300.0</w:t>
            </w:r>
          </w:p>
        </w:tc>
        <w:tc>
          <w:tcPr>
            <w:vAlign w:val="center"/>
          </w:tcPr>
          <w:p w14:paraId="21E7CDFA">
            <w:r>
              <w:t>825.0</w:t>
            </w:r>
          </w:p>
        </w:tc>
        <w:tc>
          <w:tcPr>
            <w:vAlign w:val="center"/>
          </w:tcPr>
          <w:p w14:paraId="0DEA9D03">
            <w:r>
              <w:t>0.0014</w:t>
            </w:r>
          </w:p>
        </w:tc>
        <w:tc>
          <w:tcPr>
            <w:vAlign w:val="center"/>
          </w:tcPr>
          <w:p w14:paraId="17E4C353">
            <w:r>
              <w:rPr>
                <w:sz w:val="18"/>
                <w:szCs w:val="18"/>
              </w:rPr>
              <w:t>民用建筑热工设计规范 GB50176-2016</w:t>
            </w:r>
          </w:p>
        </w:tc>
      </w:tr>
      <w:tr w14:paraId="3A0DF7C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18BB7438">
            <w:r>
              <w:t>纤维增强水泥板</w:t>
            </w:r>
          </w:p>
        </w:tc>
        <w:tc>
          <w:tcPr>
            <w:vAlign w:val="center"/>
          </w:tcPr>
          <w:p w14:paraId="38AFE03F">
            <w:r>
              <w:t>0.520</w:t>
            </w:r>
          </w:p>
        </w:tc>
        <w:tc>
          <w:tcPr>
            <w:vAlign w:val="center"/>
          </w:tcPr>
          <w:p w14:paraId="27F22AF9">
            <w:r>
              <w:t>8.520</w:t>
            </w:r>
          </w:p>
        </w:tc>
        <w:tc>
          <w:tcPr>
            <w:vAlign w:val="center"/>
          </w:tcPr>
          <w:p w14:paraId="459588D5">
            <w:r>
              <w:t>1800.0</w:t>
            </w:r>
          </w:p>
        </w:tc>
        <w:tc>
          <w:tcPr>
            <w:vAlign w:val="center"/>
          </w:tcPr>
          <w:p w14:paraId="197E5FA0">
            <w:r>
              <w:t>1066.0</w:t>
            </w:r>
          </w:p>
        </w:tc>
        <w:tc>
          <w:tcPr>
            <w:vAlign w:val="center"/>
          </w:tcPr>
          <w:p w14:paraId="344CEE3B">
            <w:r>
              <w:t>0.1910</w:t>
            </w:r>
          </w:p>
        </w:tc>
        <w:tc>
          <w:tcPr>
            <w:vAlign w:val="center"/>
          </w:tcPr>
          <w:p w14:paraId="3180F73D">
            <w:r>
              <w:rPr>
                <w:sz w:val="18"/>
                <w:szCs w:val="18"/>
              </w:rPr>
              <w:t>浙江省居住建筑楼板构造(2018浙J76)</w:t>
            </w:r>
          </w:p>
        </w:tc>
      </w:tr>
    </w:tbl>
    <w:p w14:paraId="1D15AF2D">
      <w:pPr>
        <w:pStyle w:val="5"/>
        <w:widowControl w:val="0"/>
        <w:jc w:val="both"/>
      </w:pPr>
      <w:bookmarkStart w:id="56" w:name="_Toc32727"/>
      <w:r>
        <w:t>其他材料</w:t>
      </w:r>
      <w:bookmarkEnd w:id="56"/>
    </w:p>
    <w:tbl>
      <w:tblPr>
        <w:tblStyle w:val="18"/>
        <w:tblW w:w="975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196"/>
        <w:gridCol w:w="1018"/>
        <w:gridCol w:w="1205"/>
        <w:gridCol w:w="1092"/>
        <w:gridCol w:w="4245"/>
      </w:tblGrid>
      <w:tr w14:paraId="6C02351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14:paraId="0DBF7DC7">
            <w:pPr>
              <w:jc w:val="center"/>
            </w:pPr>
            <w:r>
              <w:t>材料名称</w:t>
            </w:r>
          </w:p>
        </w:tc>
        <w:tc>
          <w:tcPr>
            <w:shd w:val="clear" w:color="auto" w:fill="E6E6E6"/>
            <w:vAlign w:val="center"/>
          </w:tcPr>
          <w:p w14:paraId="7386149D">
            <w:pPr>
              <w:jc w:val="center"/>
            </w:pPr>
            <w:r>
              <w:t>厚度</w:t>
            </w:r>
          </w:p>
        </w:tc>
        <w:tc>
          <w:tcPr>
            <w:shd w:val="clear" w:color="auto" w:fill="E6E6E6"/>
            <w:vAlign w:val="center"/>
          </w:tcPr>
          <w:p w14:paraId="47712A42">
            <w:pPr>
              <w:jc w:val="center"/>
            </w:pPr>
            <w:r>
              <w:t>热阻R</w:t>
            </w:r>
          </w:p>
        </w:tc>
        <w:tc>
          <w:tcPr>
            <w:vMerge w:val="restart"/>
            <w:shd w:val="clear" w:color="auto" w:fill="E6E6E6"/>
            <w:vAlign w:val="center"/>
          </w:tcPr>
          <w:p w14:paraId="643FE176">
            <w:pPr>
              <w:jc w:val="center"/>
            </w:pPr>
            <w:r>
              <w:t>太阳辐射吸收系数</w:t>
            </w:r>
          </w:p>
        </w:tc>
        <w:tc>
          <w:tcPr>
            <w:vMerge w:val="restart"/>
            <w:shd w:val="clear" w:color="auto" w:fill="E6E6E6"/>
            <w:vAlign w:val="center"/>
          </w:tcPr>
          <w:p w14:paraId="3C50158A">
            <w:pPr>
              <w:jc w:val="center"/>
            </w:pPr>
            <w:r>
              <w:t>备注</w:t>
            </w:r>
          </w:p>
        </w:tc>
      </w:tr>
      <w:tr w14:paraId="149A739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36EEAA2D">
            <w:pPr>
              <w:jc w:val="center"/>
            </w:pPr>
          </w:p>
        </w:tc>
        <w:tc>
          <w:tcPr>
            <w:shd w:val="clear" w:color="auto" w:fill="E6E6E6"/>
            <w:vAlign w:val="center"/>
          </w:tcPr>
          <w:p w14:paraId="7B8ADBE3">
            <w:pPr>
              <w:jc w:val="center"/>
            </w:pPr>
            <w:r>
              <w:t>mm</w:t>
            </w:r>
          </w:p>
        </w:tc>
        <w:tc>
          <w:tcPr>
            <w:shd w:val="clear" w:color="auto" w:fill="E6E6E6"/>
            <w:vAlign w:val="center"/>
          </w:tcPr>
          <w:p w14:paraId="63029D21">
            <w:pPr>
              <w:jc w:val="center"/>
            </w:pPr>
            <w:r>
              <w:t>(㎡K)/W</w:t>
            </w:r>
          </w:p>
        </w:tc>
        <w:tc>
          <w:tcPr>
            <w:vMerge w:val="continue"/>
            <w:shd w:val="clear" w:color="auto" w:fill="E6E6E6"/>
            <w:vAlign w:val="center"/>
          </w:tcPr>
          <w:p w14:paraId="0B37C283">
            <w:pPr>
              <w:jc w:val="center"/>
            </w:pPr>
          </w:p>
        </w:tc>
        <w:tc>
          <w:tcPr>
            <w:vMerge w:val="continue"/>
            <w:shd w:val="clear" w:color="auto" w:fill="E6E6E6"/>
            <w:vAlign w:val="center"/>
          </w:tcPr>
          <w:p w14:paraId="647C9C7E">
            <w:pPr>
              <w:jc w:val="center"/>
            </w:pPr>
          </w:p>
        </w:tc>
      </w:tr>
      <w:tr w14:paraId="6510959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3A2DBDED">
            <w:r>
              <w:t>胶黏剂</w:t>
            </w:r>
          </w:p>
        </w:tc>
        <w:tc>
          <w:tcPr>
            <w:vAlign w:val="center"/>
          </w:tcPr>
          <w:p w14:paraId="0A0F34BF">
            <w:r>
              <w:t>－</w:t>
            </w:r>
          </w:p>
        </w:tc>
        <w:tc>
          <w:tcPr>
            <w:vAlign w:val="center"/>
          </w:tcPr>
          <w:p w14:paraId="079A6A2E">
            <w:r>
              <w:t>－</w:t>
            </w:r>
          </w:p>
        </w:tc>
        <w:tc>
          <w:tcPr>
            <w:vAlign w:val="center"/>
          </w:tcPr>
          <w:p w14:paraId="170CA584">
            <w:r>
              <w:t>－</w:t>
            </w:r>
          </w:p>
        </w:tc>
        <w:tc>
          <w:tcPr>
            <w:vAlign w:val="center"/>
          </w:tcPr>
          <w:p w14:paraId="26F28E42">
            <w:pPr>
              <w:rPr>
                <w:sz w:val="18"/>
                <w:szCs w:val="18"/>
              </w:rPr>
            </w:pPr>
          </w:p>
        </w:tc>
      </w:tr>
      <w:tr w14:paraId="374BDF0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4321595C">
            <w:r>
              <w:t>金属龙骨</w:t>
            </w:r>
          </w:p>
        </w:tc>
        <w:tc>
          <w:tcPr>
            <w:vAlign w:val="center"/>
          </w:tcPr>
          <w:p w14:paraId="2627D245">
            <w:r>
              <w:t>－</w:t>
            </w:r>
          </w:p>
        </w:tc>
        <w:tc>
          <w:tcPr>
            <w:vAlign w:val="center"/>
          </w:tcPr>
          <w:p w14:paraId="151D76BF">
            <w:r>
              <w:t>－</w:t>
            </w:r>
          </w:p>
        </w:tc>
        <w:tc>
          <w:tcPr>
            <w:vAlign w:val="center"/>
          </w:tcPr>
          <w:p w14:paraId="16C7C3E9">
            <w:r>
              <w:t>－</w:t>
            </w:r>
          </w:p>
        </w:tc>
        <w:tc>
          <w:tcPr>
            <w:vAlign w:val="center"/>
          </w:tcPr>
          <w:p w14:paraId="61417E90">
            <w:pPr>
              <w:rPr>
                <w:sz w:val="18"/>
                <w:szCs w:val="18"/>
              </w:rPr>
            </w:pPr>
          </w:p>
        </w:tc>
      </w:tr>
      <w:tr w14:paraId="04B6E85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1D3F7098">
            <w:r>
              <w:t>外墙界面剂</w:t>
            </w:r>
          </w:p>
        </w:tc>
        <w:tc>
          <w:tcPr>
            <w:vAlign w:val="center"/>
          </w:tcPr>
          <w:p w14:paraId="45389891">
            <w:r>
              <w:t>－</w:t>
            </w:r>
          </w:p>
        </w:tc>
        <w:tc>
          <w:tcPr>
            <w:vAlign w:val="center"/>
          </w:tcPr>
          <w:p w14:paraId="0DFBF06C">
            <w:r>
              <w:t>－</w:t>
            </w:r>
          </w:p>
        </w:tc>
        <w:tc>
          <w:tcPr>
            <w:vAlign w:val="center"/>
          </w:tcPr>
          <w:p w14:paraId="1DA57045">
            <w:r>
              <w:t>－</w:t>
            </w:r>
          </w:p>
        </w:tc>
        <w:tc>
          <w:tcPr>
            <w:vAlign w:val="center"/>
          </w:tcPr>
          <w:p w14:paraId="5E866100">
            <w:pPr>
              <w:rPr>
                <w:sz w:val="18"/>
                <w:szCs w:val="18"/>
              </w:rPr>
            </w:pPr>
          </w:p>
        </w:tc>
      </w:tr>
      <w:tr w14:paraId="0FA0E26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1F7DDA3D">
            <w:r>
              <w:t>非固化橡胶沥青防水涂料I型</w:t>
            </w:r>
          </w:p>
        </w:tc>
        <w:tc>
          <w:tcPr>
            <w:vAlign w:val="center"/>
          </w:tcPr>
          <w:p w14:paraId="1E759CB8">
            <w:r>
              <w:t>－</w:t>
            </w:r>
          </w:p>
        </w:tc>
        <w:tc>
          <w:tcPr>
            <w:vAlign w:val="center"/>
          </w:tcPr>
          <w:p w14:paraId="264BBA45">
            <w:r>
              <w:t>－</w:t>
            </w:r>
          </w:p>
        </w:tc>
        <w:tc>
          <w:tcPr>
            <w:vAlign w:val="center"/>
          </w:tcPr>
          <w:p w14:paraId="7D2C064A">
            <w:r>
              <w:t>－</w:t>
            </w:r>
          </w:p>
        </w:tc>
        <w:tc>
          <w:tcPr>
            <w:vAlign w:val="center"/>
          </w:tcPr>
          <w:p w14:paraId="3EB98FD0">
            <w:pPr>
              <w:rPr>
                <w:sz w:val="18"/>
                <w:szCs w:val="18"/>
              </w:rPr>
            </w:pPr>
          </w:p>
        </w:tc>
      </w:tr>
      <w:tr w14:paraId="084E965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6A2DBC33">
            <w:r>
              <w:t>自粘无胎防水卷材I型(单面）</w:t>
            </w:r>
          </w:p>
        </w:tc>
        <w:tc>
          <w:tcPr>
            <w:vAlign w:val="center"/>
          </w:tcPr>
          <w:p w14:paraId="4AEC55C6">
            <w:r>
              <w:t>－</w:t>
            </w:r>
          </w:p>
        </w:tc>
        <w:tc>
          <w:tcPr>
            <w:vAlign w:val="center"/>
          </w:tcPr>
          <w:p w14:paraId="665F50F0">
            <w:r>
              <w:t>－</w:t>
            </w:r>
          </w:p>
        </w:tc>
        <w:tc>
          <w:tcPr>
            <w:vAlign w:val="center"/>
          </w:tcPr>
          <w:p w14:paraId="54E462C3">
            <w:r>
              <w:t>－</w:t>
            </w:r>
          </w:p>
        </w:tc>
        <w:tc>
          <w:tcPr>
            <w:vAlign w:val="center"/>
          </w:tcPr>
          <w:p w14:paraId="1E1A7D77">
            <w:pPr>
              <w:rPr>
                <w:sz w:val="18"/>
                <w:szCs w:val="18"/>
              </w:rPr>
            </w:pPr>
          </w:p>
        </w:tc>
      </w:tr>
    </w:tbl>
    <w:p w14:paraId="3B18D101">
      <w:pPr>
        <w:pStyle w:val="4"/>
        <w:widowControl w:val="0"/>
        <w:jc w:val="both"/>
      </w:pPr>
      <w:bookmarkStart w:id="57" w:name="_Toc5756"/>
      <w:r>
        <w:t>围护结构作法简要说明</w:t>
      </w:r>
      <w:bookmarkEnd w:id="57"/>
    </w:p>
    <w:p w14:paraId="09F012F9">
      <w:pPr>
        <w:widowControl w:val="0"/>
        <w:jc w:val="both"/>
      </w:pPr>
      <w:r>
        <w:rPr>
          <w:b/>
          <w:color w:val="000000"/>
          <w:sz w:val="24"/>
          <w:szCs w:val="24"/>
        </w:rPr>
        <w:t>1. 屋顶：</w:t>
      </w:r>
    </w:p>
    <w:p w14:paraId="15F54592">
      <w:pPr>
        <w:widowControl w:val="0"/>
        <w:jc w:val="both"/>
      </w:pPr>
      <w:r>
        <w:rPr>
          <w:color w:val="0000FF"/>
          <w:sz w:val="18"/>
          <w:szCs w:val="18"/>
        </w:rPr>
        <w:t xml:space="preserve">    （1） 上人平屋顶(倒置式) (K=0.245,D=4.103)：</w:t>
      </w:r>
      <w:r>
        <w:rPr>
          <w:color w:val="000000"/>
        </w:rPr>
        <w:t>（由上到下）</w:t>
      </w:r>
    </w:p>
    <w:p w14:paraId="14427F26">
      <w:pPr>
        <w:widowControl w:val="0"/>
        <w:jc w:val="both"/>
      </w:pPr>
      <w:r>
        <w:t xml:space="preserve">    </w:t>
      </w:r>
      <w:r>
        <w:rPr>
          <w:color w:val="000000"/>
        </w:rPr>
        <w:t>细石混凝土（双向配筋） 50mm＋石灰砂浆 10mm＋弹性体改性沥青防水卷材 3mm＋非固化橡胶沥青防水涂料I型 1.5mm＋水泥砂浆 20mm＋</w:t>
      </w:r>
      <w:r>
        <w:rPr>
          <w:color w:val="800000"/>
        </w:rPr>
        <w:t>挤塑聚苯板（XPS）(屋面楼板) 130mm</w:t>
      </w:r>
      <w:r>
        <w:rPr>
          <w:color w:val="000000"/>
        </w:rPr>
        <w:t>＋加气混凝土、泡沫混凝土(ρ=500) 30mm＋</w:t>
      </w:r>
      <w:r>
        <w:rPr>
          <w:color w:val="800080"/>
        </w:rPr>
        <w:t>钢筋混凝土 120mm</w:t>
      </w:r>
      <w:r>
        <w:rPr>
          <w:color w:val="000000"/>
        </w:rPr>
        <w:t>＋石灰水泥砂浆（混合砂浆） 10mm</w:t>
      </w:r>
    </w:p>
    <w:p w14:paraId="260D1A5A">
      <w:pPr>
        <w:widowControl w:val="0"/>
        <w:jc w:val="both"/>
        <w:rPr>
          <w:color w:val="000000"/>
        </w:rPr>
      </w:pPr>
      <w:r>
        <w:rPr>
          <w:color w:val="0000FF"/>
          <w:sz w:val="18"/>
          <w:szCs w:val="18"/>
        </w:rPr>
        <w:t xml:space="preserve">    （2） 不上人平屋顶（倒置式） (K=0.236,D=3.729)：</w:t>
      </w:r>
      <w:r>
        <w:rPr>
          <w:color w:val="000000"/>
        </w:rPr>
        <w:t>（由上到下）</w:t>
      </w:r>
    </w:p>
    <w:p w14:paraId="3CD1F844">
      <w:pPr>
        <w:widowControl w:val="0"/>
        <w:jc w:val="both"/>
        <w:rPr>
          <w:color w:val="000000"/>
        </w:rPr>
      </w:pPr>
      <w:r>
        <w:rPr>
          <w:color w:val="000000"/>
        </w:rPr>
        <w:t xml:space="preserve">    细石混凝土（双向配筋） 40mm＋石灰砂浆隔离层 10mm＋陶粒混凝土找坡 30mm＋</w:t>
      </w:r>
      <w:r>
        <w:rPr>
          <w:color w:val="800000"/>
        </w:rPr>
        <w:t>挤塑聚苯板（XPS）(屋面楼板) 140mm</w:t>
      </w:r>
      <w:r>
        <w:rPr>
          <w:color w:val="000000"/>
        </w:rPr>
        <w:t>＋自粘无胎防水卷材I型(单面） 1.5mm＋非固化橡胶沥青防水涂料I型 1.5mm＋</w:t>
      </w:r>
      <w:r>
        <w:rPr>
          <w:color w:val="800080"/>
        </w:rPr>
        <w:t>钢筋混凝土 120mm</w:t>
      </w:r>
      <w:r>
        <w:rPr>
          <w:color w:val="000000"/>
        </w:rPr>
        <w:t>＋石灰水泥砂浆（混合砂浆） 10mm</w:t>
      </w:r>
    </w:p>
    <w:p w14:paraId="1E4B1DF8">
      <w:pPr>
        <w:widowControl w:val="0"/>
        <w:jc w:val="both"/>
        <w:rPr>
          <w:color w:val="000000"/>
        </w:rPr>
      </w:pPr>
      <w:r>
        <w:rPr>
          <w:b/>
          <w:color w:val="000000"/>
          <w:sz w:val="24"/>
          <w:szCs w:val="24"/>
        </w:rPr>
        <w:t>2. 外墙：</w:t>
      </w:r>
      <w:r>
        <w:rPr>
          <w:color w:val="0000FF"/>
          <w:sz w:val="21"/>
          <w:szCs w:val="21"/>
        </w:rPr>
        <w:t>花岗岩外墙（B07） (K=0.129,D=4.948)：</w:t>
      </w:r>
      <w:r>
        <w:rPr>
          <w:color w:val="000000"/>
        </w:rPr>
        <w:t>（由外到内）</w:t>
      </w:r>
    </w:p>
    <w:p w14:paraId="26BC853E">
      <w:pPr>
        <w:widowControl w:val="0"/>
        <w:jc w:val="both"/>
        <w:rPr>
          <w:color w:val="000000"/>
        </w:rPr>
      </w:pPr>
      <w:r>
        <w:rPr>
          <w:color w:val="000000"/>
        </w:rPr>
        <w:t xml:space="preserve">    天然花岗岩板材 25mm＋金属龙骨 0mm＋</w:t>
      </w:r>
      <w:r>
        <w:rPr>
          <w:color w:val="800000"/>
        </w:rPr>
        <w:t>真空绝热板i型 40mm</w:t>
      </w:r>
      <w:r>
        <w:rPr>
          <w:color w:val="000000"/>
        </w:rPr>
        <w:t>＋胶黏剂 2mm＋聚合物水泥砂浆 5mm＋水泥砂浆 10mm＋外墙界面剂 0mm＋蒸压砂加气混凝土砌块B07 200mm</w:t>
      </w:r>
    </w:p>
    <w:p w14:paraId="7C9C4712">
      <w:pPr>
        <w:widowControl w:val="0"/>
        <w:jc w:val="both"/>
        <w:rPr>
          <w:color w:val="000000"/>
        </w:rPr>
      </w:pPr>
      <w:r>
        <w:rPr>
          <w:b/>
          <w:color w:val="000000"/>
          <w:sz w:val="24"/>
          <w:szCs w:val="24"/>
        </w:rPr>
        <w:t>3. 挑空楼板：</w:t>
      </w:r>
      <w:r>
        <w:rPr>
          <w:color w:val="0000FF"/>
          <w:sz w:val="21"/>
          <w:szCs w:val="21"/>
        </w:rPr>
        <w:t>挑空楼板 (K=0.461,D=3.415)：</w:t>
      </w:r>
      <w:r>
        <w:rPr>
          <w:color w:val="000000"/>
        </w:rPr>
        <w:t>（由上到下）</w:t>
      </w:r>
    </w:p>
    <w:p w14:paraId="6715E2BF">
      <w:pPr>
        <w:widowControl w:val="0"/>
        <w:jc w:val="both"/>
        <w:rPr>
          <w:color w:val="000000"/>
        </w:rPr>
      </w:pPr>
      <w:r>
        <w:rPr>
          <w:color w:val="000000"/>
        </w:rPr>
        <w:t xml:space="preserve">    细石混凝土（双向配筋） 20mm＋</w:t>
      </w:r>
      <w:r>
        <w:rPr>
          <w:color w:val="800080"/>
        </w:rPr>
        <w:t>钢筋混凝土 120mm</w:t>
      </w:r>
      <w:r>
        <w:rPr>
          <w:color w:val="000000"/>
        </w:rPr>
        <w:t>＋</w:t>
      </w:r>
      <w:r>
        <w:rPr>
          <w:color w:val="800000"/>
        </w:rPr>
        <w:t>岩棉板(ρ0≥80) 100mm</w:t>
      </w:r>
      <w:r>
        <w:rPr>
          <w:color w:val="000000"/>
        </w:rPr>
        <w:t>＋纤维增强水泥板 20mm</w:t>
      </w:r>
    </w:p>
    <w:p w14:paraId="3B9A613A">
      <w:pPr>
        <w:widowControl w:val="0"/>
        <w:jc w:val="both"/>
        <w:rPr>
          <w:color w:val="000000"/>
        </w:rPr>
      </w:pPr>
      <w:r>
        <w:rPr>
          <w:b/>
          <w:color w:val="000000"/>
          <w:sz w:val="24"/>
          <w:szCs w:val="24"/>
        </w:rPr>
        <w:t>4. 外窗：</w:t>
      </w:r>
      <w:r>
        <w:rPr>
          <w:color w:val="0000FF"/>
          <w:sz w:val="21"/>
          <w:szCs w:val="21"/>
        </w:rPr>
        <w:t>65系列平开隔热铝合金窗(5+12Ar+5Low_E)(高透光) (K=2.100)：</w:t>
      </w:r>
    </w:p>
    <w:p w14:paraId="31690CF6">
      <w:pPr>
        <w:widowControl w:val="0"/>
        <w:jc w:val="both"/>
        <w:rPr>
          <w:color w:val="000000"/>
        </w:rPr>
      </w:pPr>
      <w:r>
        <w:rPr>
          <w:color w:val="000000"/>
        </w:rPr>
        <w:t xml:space="preserve">    传热系数2.100W/㎡.K，窗太阳得热系数0.390</w:t>
      </w:r>
    </w:p>
    <w:p w14:paraId="014552D1">
      <w:pPr>
        <w:pStyle w:val="2"/>
        <w:widowControl w:val="0"/>
        <w:jc w:val="both"/>
        <w:rPr>
          <w:color w:val="000000"/>
        </w:rPr>
      </w:pPr>
      <w:bookmarkStart w:id="58" w:name="_Toc24514"/>
      <w:r>
        <w:rPr>
          <w:color w:val="000000"/>
        </w:rPr>
        <w:t>房间类型</w:t>
      </w:r>
      <w:bookmarkEnd w:id="58"/>
    </w:p>
    <w:p w14:paraId="050E4592">
      <w:pPr>
        <w:pStyle w:val="4"/>
        <w:widowControl w:val="0"/>
        <w:jc w:val="both"/>
        <w:rPr>
          <w:color w:val="000000"/>
        </w:rPr>
      </w:pPr>
      <w:bookmarkStart w:id="59" w:name="_Toc28095"/>
      <w:r>
        <w:rPr>
          <w:color w:val="000000"/>
        </w:rPr>
        <w:t>房间参数表</w:t>
      </w:r>
      <w:bookmarkEnd w:id="59"/>
    </w:p>
    <w:tbl>
      <w:tblPr>
        <w:tblStyle w:val="18"/>
        <w:tblW w:w="9322"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567"/>
        <w:gridCol w:w="973"/>
        <w:gridCol w:w="979"/>
        <w:gridCol w:w="1273"/>
        <w:gridCol w:w="1131"/>
        <w:gridCol w:w="1131"/>
        <w:gridCol w:w="1131"/>
        <w:gridCol w:w="1131"/>
      </w:tblGrid>
      <w:tr w14:paraId="5D3B7C8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27A4314C">
            <w:pPr>
              <w:jc w:val="center"/>
            </w:pPr>
            <w:r>
              <w:t>房间类型</w:t>
            </w:r>
          </w:p>
        </w:tc>
        <w:tc>
          <w:tcPr>
            <w:shd w:val="clear" w:color="auto" w:fill="E6E6E6"/>
            <w:vAlign w:val="center"/>
          </w:tcPr>
          <w:p w14:paraId="469F7442">
            <w:pPr>
              <w:jc w:val="center"/>
            </w:pPr>
            <w:r>
              <w:t>空调</w:t>
            </w:r>
            <w:r>
              <w:br w:type="textWrapping"/>
            </w:r>
            <w:r>
              <w:t>温度℃</w:t>
            </w:r>
          </w:p>
        </w:tc>
        <w:tc>
          <w:tcPr>
            <w:shd w:val="clear" w:color="auto" w:fill="E6E6E6"/>
            <w:vAlign w:val="center"/>
          </w:tcPr>
          <w:p w14:paraId="5141FC2B">
            <w:pPr>
              <w:jc w:val="center"/>
            </w:pPr>
            <w:r>
              <w:t>供暖</w:t>
            </w:r>
            <w:r>
              <w:br w:type="textWrapping"/>
            </w:r>
            <w:r>
              <w:t>温度℃</w:t>
            </w:r>
          </w:p>
        </w:tc>
        <w:tc>
          <w:tcPr>
            <w:shd w:val="clear" w:color="auto" w:fill="E6E6E6"/>
            <w:vAlign w:val="center"/>
          </w:tcPr>
          <w:p w14:paraId="3FC5BAA5">
            <w:pPr>
              <w:jc w:val="center"/>
            </w:pPr>
            <w:r>
              <w:t>新风量</w:t>
            </w:r>
          </w:p>
        </w:tc>
        <w:tc>
          <w:tcPr>
            <w:shd w:val="clear" w:color="auto" w:fill="E6E6E6"/>
            <w:vAlign w:val="center"/>
          </w:tcPr>
          <w:p w14:paraId="484AFF4B">
            <w:pPr>
              <w:jc w:val="center"/>
            </w:pPr>
            <w:r>
              <w:t>渗透风</w:t>
            </w:r>
            <w:r>
              <w:br w:type="textWrapping"/>
            </w:r>
            <w:r>
              <w:t>换气次数</w:t>
            </w:r>
          </w:p>
        </w:tc>
        <w:tc>
          <w:tcPr>
            <w:shd w:val="clear" w:color="auto" w:fill="E6E6E6"/>
            <w:vAlign w:val="center"/>
          </w:tcPr>
          <w:p w14:paraId="2C09F488">
            <w:pPr>
              <w:jc w:val="center"/>
            </w:pPr>
            <w:r>
              <w:t>人员密度</w:t>
            </w:r>
          </w:p>
        </w:tc>
        <w:tc>
          <w:tcPr>
            <w:shd w:val="clear" w:color="auto" w:fill="E6E6E6"/>
            <w:vAlign w:val="center"/>
          </w:tcPr>
          <w:p w14:paraId="4B149830">
            <w:pPr>
              <w:jc w:val="center"/>
            </w:pPr>
            <w:r>
              <w:t>照明功率</w:t>
            </w:r>
            <w:r>
              <w:br w:type="textWrapping"/>
            </w:r>
            <w:r>
              <w:t>密度</w:t>
            </w:r>
          </w:p>
        </w:tc>
        <w:tc>
          <w:tcPr>
            <w:shd w:val="clear" w:color="auto" w:fill="E6E6E6"/>
            <w:vAlign w:val="center"/>
          </w:tcPr>
          <w:p w14:paraId="4C29001F">
            <w:pPr>
              <w:jc w:val="center"/>
            </w:pPr>
            <w:r>
              <w:t>电器设备</w:t>
            </w:r>
            <w:r>
              <w:br w:type="textWrapping"/>
            </w:r>
            <w:r>
              <w:t>功率</w:t>
            </w:r>
          </w:p>
        </w:tc>
      </w:tr>
      <w:tr w14:paraId="0152619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4F0057EA">
            <w:r>
              <w:t>一般商店</w:t>
            </w:r>
          </w:p>
        </w:tc>
        <w:tc>
          <w:tcPr>
            <w:vAlign w:val="center"/>
          </w:tcPr>
          <w:p w14:paraId="196EC29E">
            <w:pPr>
              <w:jc w:val="center"/>
            </w:pPr>
            <w:r>
              <w:t>26</w:t>
            </w:r>
          </w:p>
        </w:tc>
        <w:tc>
          <w:tcPr>
            <w:vAlign w:val="center"/>
          </w:tcPr>
          <w:p w14:paraId="57E12EE7">
            <w:pPr>
              <w:jc w:val="center"/>
            </w:pPr>
            <w:r>
              <w:t>20</w:t>
            </w:r>
          </w:p>
        </w:tc>
        <w:tc>
          <w:tcPr>
            <w:vAlign w:val="center"/>
          </w:tcPr>
          <w:p w14:paraId="5E766B2D">
            <w:pPr>
              <w:jc w:val="center"/>
            </w:pPr>
            <w:r>
              <w:t>－</w:t>
            </w:r>
          </w:p>
        </w:tc>
        <w:tc>
          <w:tcPr>
            <w:vAlign w:val="center"/>
          </w:tcPr>
          <w:p w14:paraId="20E584E3">
            <w:pPr>
              <w:jc w:val="center"/>
            </w:pPr>
            <w:r>
              <w:t>－</w:t>
            </w:r>
          </w:p>
        </w:tc>
        <w:tc>
          <w:tcPr>
            <w:vAlign w:val="center"/>
          </w:tcPr>
          <w:p w14:paraId="592AD8BD">
            <w:pPr>
              <w:jc w:val="center"/>
            </w:pPr>
            <w:r>
              <w:t>－</w:t>
            </w:r>
          </w:p>
        </w:tc>
        <w:tc>
          <w:tcPr>
            <w:vAlign w:val="center"/>
          </w:tcPr>
          <w:p w14:paraId="7090250D">
            <w:pPr>
              <w:jc w:val="center"/>
            </w:pPr>
            <w:r>
              <w:t>－</w:t>
            </w:r>
          </w:p>
        </w:tc>
        <w:tc>
          <w:tcPr>
            <w:vAlign w:val="center"/>
          </w:tcPr>
          <w:p w14:paraId="66313F1D">
            <w:pPr>
              <w:jc w:val="center"/>
            </w:pPr>
            <w:r>
              <w:t>－</w:t>
            </w:r>
          </w:p>
        </w:tc>
      </w:tr>
      <w:tr w14:paraId="3190148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650ED2C4">
            <w:r>
              <w:t>办公室</w:t>
            </w:r>
          </w:p>
        </w:tc>
        <w:tc>
          <w:tcPr>
            <w:vAlign w:val="center"/>
          </w:tcPr>
          <w:p w14:paraId="18551DA5">
            <w:pPr>
              <w:jc w:val="center"/>
            </w:pPr>
            <w:r>
              <w:t>26</w:t>
            </w:r>
          </w:p>
        </w:tc>
        <w:tc>
          <w:tcPr>
            <w:vAlign w:val="center"/>
          </w:tcPr>
          <w:p w14:paraId="1C154AE9">
            <w:pPr>
              <w:jc w:val="center"/>
            </w:pPr>
            <w:r>
              <w:t>20</w:t>
            </w:r>
          </w:p>
        </w:tc>
        <w:tc>
          <w:tcPr>
            <w:vAlign w:val="center"/>
          </w:tcPr>
          <w:p w14:paraId="65532F19">
            <w:pPr>
              <w:jc w:val="center"/>
            </w:pPr>
            <w:r>
              <w:t>－</w:t>
            </w:r>
          </w:p>
        </w:tc>
        <w:tc>
          <w:tcPr>
            <w:vAlign w:val="center"/>
          </w:tcPr>
          <w:p w14:paraId="3FE4CEB5">
            <w:pPr>
              <w:jc w:val="center"/>
            </w:pPr>
            <w:r>
              <w:t>－</w:t>
            </w:r>
          </w:p>
        </w:tc>
        <w:tc>
          <w:tcPr>
            <w:vAlign w:val="center"/>
          </w:tcPr>
          <w:p w14:paraId="54706FD5">
            <w:pPr>
              <w:jc w:val="center"/>
            </w:pPr>
            <w:r>
              <w:t>－</w:t>
            </w:r>
          </w:p>
        </w:tc>
        <w:tc>
          <w:tcPr>
            <w:vAlign w:val="center"/>
          </w:tcPr>
          <w:p w14:paraId="7AA42E76">
            <w:pPr>
              <w:jc w:val="center"/>
            </w:pPr>
            <w:r>
              <w:t>－</w:t>
            </w:r>
          </w:p>
        </w:tc>
        <w:tc>
          <w:tcPr>
            <w:vAlign w:val="center"/>
          </w:tcPr>
          <w:p w14:paraId="2F0FC069">
            <w:pPr>
              <w:jc w:val="center"/>
            </w:pPr>
            <w:r>
              <w:t>－</w:t>
            </w:r>
          </w:p>
        </w:tc>
      </w:tr>
      <w:tr w14:paraId="1FFEF07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74018A74">
            <w:r>
              <w:t>卫生间</w:t>
            </w:r>
          </w:p>
        </w:tc>
        <w:tc>
          <w:tcPr>
            <w:vAlign w:val="center"/>
          </w:tcPr>
          <w:p w14:paraId="7FC8A935">
            <w:pPr>
              <w:jc w:val="center"/>
            </w:pPr>
            <w:r>
              <w:t>26</w:t>
            </w:r>
          </w:p>
        </w:tc>
        <w:tc>
          <w:tcPr>
            <w:vAlign w:val="center"/>
          </w:tcPr>
          <w:p w14:paraId="2DFE0DBE">
            <w:pPr>
              <w:jc w:val="center"/>
            </w:pPr>
            <w:r>
              <w:t>20</w:t>
            </w:r>
          </w:p>
        </w:tc>
        <w:tc>
          <w:tcPr>
            <w:vAlign w:val="center"/>
          </w:tcPr>
          <w:p w14:paraId="56AA3A92">
            <w:pPr>
              <w:jc w:val="center"/>
            </w:pPr>
            <w:r>
              <w:t>－</w:t>
            </w:r>
          </w:p>
        </w:tc>
        <w:tc>
          <w:tcPr>
            <w:vAlign w:val="center"/>
          </w:tcPr>
          <w:p w14:paraId="288E92B4">
            <w:pPr>
              <w:jc w:val="center"/>
            </w:pPr>
            <w:r>
              <w:t>－</w:t>
            </w:r>
          </w:p>
        </w:tc>
        <w:tc>
          <w:tcPr>
            <w:vAlign w:val="center"/>
          </w:tcPr>
          <w:p w14:paraId="5FB53A66">
            <w:pPr>
              <w:jc w:val="center"/>
            </w:pPr>
            <w:r>
              <w:t>－</w:t>
            </w:r>
          </w:p>
        </w:tc>
        <w:tc>
          <w:tcPr>
            <w:vAlign w:val="center"/>
          </w:tcPr>
          <w:p w14:paraId="6C73B6AF">
            <w:pPr>
              <w:jc w:val="center"/>
            </w:pPr>
            <w:r>
              <w:t>－</w:t>
            </w:r>
          </w:p>
        </w:tc>
        <w:tc>
          <w:tcPr>
            <w:vAlign w:val="center"/>
          </w:tcPr>
          <w:p w14:paraId="6835A289">
            <w:pPr>
              <w:jc w:val="center"/>
            </w:pPr>
            <w:r>
              <w:t>－</w:t>
            </w:r>
          </w:p>
        </w:tc>
      </w:tr>
      <w:tr w14:paraId="0ED2102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04E6263D">
            <w:r>
              <w:t>卫生间</w:t>
            </w:r>
          </w:p>
        </w:tc>
        <w:tc>
          <w:tcPr>
            <w:vAlign w:val="center"/>
          </w:tcPr>
          <w:p w14:paraId="1A040D74">
            <w:pPr>
              <w:jc w:val="center"/>
            </w:pPr>
            <w:r>
              <w:t>28</w:t>
            </w:r>
          </w:p>
        </w:tc>
        <w:tc>
          <w:tcPr>
            <w:vAlign w:val="center"/>
          </w:tcPr>
          <w:p w14:paraId="3891937F">
            <w:pPr>
              <w:jc w:val="center"/>
            </w:pPr>
            <w:r>
              <w:t>18</w:t>
            </w:r>
          </w:p>
        </w:tc>
        <w:tc>
          <w:tcPr>
            <w:vAlign w:val="center"/>
          </w:tcPr>
          <w:p w14:paraId="7EC629FC">
            <w:pPr>
              <w:jc w:val="center"/>
            </w:pPr>
            <w:r>
              <w:t>－</w:t>
            </w:r>
          </w:p>
        </w:tc>
        <w:tc>
          <w:tcPr>
            <w:vAlign w:val="center"/>
          </w:tcPr>
          <w:p w14:paraId="6CE74CEC">
            <w:pPr>
              <w:jc w:val="center"/>
            </w:pPr>
            <w:r>
              <w:t>－</w:t>
            </w:r>
          </w:p>
        </w:tc>
        <w:tc>
          <w:tcPr>
            <w:vAlign w:val="center"/>
          </w:tcPr>
          <w:p w14:paraId="089237E8">
            <w:pPr>
              <w:jc w:val="center"/>
            </w:pPr>
            <w:r>
              <w:t>－</w:t>
            </w:r>
          </w:p>
        </w:tc>
        <w:tc>
          <w:tcPr>
            <w:vAlign w:val="center"/>
          </w:tcPr>
          <w:p w14:paraId="6B1BC53E">
            <w:pPr>
              <w:jc w:val="center"/>
            </w:pPr>
            <w:r>
              <w:t>－</w:t>
            </w:r>
          </w:p>
        </w:tc>
        <w:tc>
          <w:tcPr>
            <w:vAlign w:val="center"/>
          </w:tcPr>
          <w:p w14:paraId="6F26167C">
            <w:pPr>
              <w:jc w:val="center"/>
            </w:pPr>
            <w:r>
              <w:t>－</w:t>
            </w:r>
          </w:p>
        </w:tc>
      </w:tr>
      <w:tr w14:paraId="0510C66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296749B1">
            <w:r>
              <w:t>展示区</w:t>
            </w:r>
          </w:p>
        </w:tc>
        <w:tc>
          <w:tcPr>
            <w:vAlign w:val="center"/>
          </w:tcPr>
          <w:p w14:paraId="28087BC1">
            <w:pPr>
              <w:jc w:val="center"/>
            </w:pPr>
            <w:r>
              <w:t>26</w:t>
            </w:r>
          </w:p>
        </w:tc>
        <w:tc>
          <w:tcPr>
            <w:vAlign w:val="center"/>
          </w:tcPr>
          <w:p w14:paraId="08A11AB1">
            <w:pPr>
              <w:jc w:val="center"/>
            </w:pPr>
            <w:r>
              <w:t>20</w:t>
            </w:r>
          </w:p>
        </w:tc>
        <w:tc>
          <w:tcPr>
            <w:vAlign w:val="center"/>
          </w:tcPr>
          <w:p w14:paraId="6399AEA3">
            <w:pPr>
              <w:jc w:val="center"/>
            </w:pPr>
            <w:r>
              <w:t>－</w:t>
            </w:r>
          </w:p>
        </w:tc>
        <w:tc>
          <w:tcPr>
            <w:vAlign w:val="center"/>
          </w:tcPr>
          <w:p w14:paraId="0C69B537">
            <w:pPr>
              <w:jc w:val="center"/>
            </w:pPr>
            <w:r>
              <w:t>－</w:t>
            </w:r>
          </w:p>
        </w:tc>
        <w:tc>
          <w:tcPr>
            <w:vAlign w:val="center"/>
          </w:tcPr>
          <w:p w14:paraId="6E61C93A">
            <w:pPr>
              <w:jc w:val="center"/>
            </w:pPr>
            <w:r>
              <w:t>－</w:t>
            </w:r>
          </w:p>
        </w:tc>
        <w:tc>
          <w:tcPr>
            <w:vAlign w:val="center"/>
          </w:tcPr>
          <w:p w14:paraId="3B056883">
            <w:pPr>
              <w:jc w:val="center"/>
            </w:pPr>
            <w:r>
              <w:t>－</w:t>
            </w:r>
          </w:p>
        </w:tc>
        <w:tc>
          <w:tcPr>
            <w:vAlign w:val="center"/>
          </w:tcPr>
          <w:p w14:paraId="534BAF13">
            <w:pPr>
              <w:jc w:val="center"/>
            </w:pPr>
            <w:r>
              <w:t>－</w:t>
            </w:r>
          </w:p>
        </w:tc>
      </w:tr>
      <w:tr w14:paraId="31C2F31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00CC5327">
            <w:r>
              <w:t>展览馆</w:t>
            </w:r>
          </w:p>
        </w:tc>
        <w:tc>
          <w:tcPr>
            <w:vAlign w:val="center"/>
          </w:tcPr>
          <w:p w14:paraId="797E6694">
            <w:pPr>
              <w:jc w:val="center"/>
            </w:pPr>
            <w:r>
              <w:t>26</w:t>
            </w:r>
          </w:p>
        </w:tc>
        <w:tc>
          <w:tcPr>
            <w:vAlign w:val="center"/>
          </w:tcPr>
          <w:p w14:paraId="0D527578">
            <w:pPr>
              <w:jc w:val="center"/>
            </w:pPr>
            <w:r>
              <w:t>20</w:t>
            </w:r>
          </w:p>
        </w:tc>
        <w:tc>
          <w:tcPr>
            <w:vAlign w:val="center"/>
          </w:tcPr>
          <w:p w14:paraId="4794DBDC">
            <w:pPr>
              <w:jc w:val="center"/>
            </w:pPr>
            <w:r>
              <w:t>－</w:t>
            </w:r>
          </w:p>
        </w:tc>
        <w:tc>
          <w:tcPr>
            <w:vAlign w:val="center"/>
          </w:tcPr>
          <w:p w14:paraId="501ABAA2">
            <w:pPr>
              <w:jc w:val="center"/>
            </w:pPr>
            <w:r>
              <w:t>－</w:t>
            </w:r>
          </w:p>
        </w:tc>
        <w:tc>
          <w:tcPr>
            <w:vAlign w:val="center"/>
          </w:tcPr>
          <w:p w14:paraId="3BE76C89">
            <w:pPr>
              <w:jc w:val="center"/>
            </w:pPr>
            <w:r>
              <w:t>－</w:t>
            </w:r>
          </w:p>
        </w:tc>
        <w:tc>
          <w:tcPr>
            <w:vAlign w:val="center"/>
          </w:tcPr>
          <w:p w14:paraId="1D13DBE4">
            <w:pPr>
              <w:jc w:val="center"/>
            </w:pPr>
            <w:r>
              <w:t>－</w:t>
            </w:r>
          </w:p>
        </w:tc>
        <w:tc>
          <w:tcPr>
            <w:vAlign w:val="center"/>
          </w:tcPr>
          <w:p w14:paraId="1C51F9CE">
            <w:pPr>
              <w:jc w:val="center"/>
            </w:pPr>
            <w:r>
              <w:t>－</w:t>
            </w:r>
          </w:p>
        </w:tc>
      </w:tr>
      <w:tr w14:paraId="540E730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0544C0A5">
            <w:r>
              <w:t>库房</w:t>
            </w:r>
          </w:p>
        </w:tc>
        <w:tc>
          <w:tcPr>
            <w:vAlign w:val="center"/>
          </w:tcPr>
          <w:p w14:paraId="4FB7A6E8">
            <w:pPr>
              <w:jc w:val="center"/>
            </w:pPr>
            <w:r>
              <w:t>26</w:t>
            </w:r>
          </w:p>
        </w:tc>
        <w:tc>
          <w:tcPr>
            <w:vAlign w:val="center"/>
          </w:tcPr>
          <w:p w14:paraId="4E6D9EFC">
            <w:pPr>
              <w:jc w:val="center"/>
            </w:pPr>
            <w:r>
              <w:t>20</w:t>
            </w:r>
          </w:p>
        </w:tc>
        <w:tc>
          <w:tcPr>
            <w:vAlign w:val="center"/>
          </w:tcPr>
          <w:p w14:paraId="43CAFCBB">
            <w:pPr>
              <w:jc w:val="center"/>
            </w:pPr>
            <w:r>
              <w:t>－</w:t>
            </w:r>
          </w:p>
        </w:tc>
        <w:tc>
          <w:tcPr>
            <w:vAlign w:val="center"/>
          </w:tcPr>
          <w:p w14:paraId="2EBBDE1D">
            <w:pPr>
              <w:jc w:val="center"/>
            </w:pPr>
            <w:r>
              <w:t>－</w:t>
            </w:r>
          </w:p>
        </w:tc>
        <w:tc>
          <w:tcPr>
            <w:vAlign w:val="center"/>
          </w:tcPr>
          <w:p w14:paraId="2A7BD7FA">
            <w:pPr>
              <w:jc w:val="center"/>
            </w:pPr>
            <w:r>
              <w:t>－</w:t>
            </w:r>
          </w:p>
        </w:tc>
        <w:tc>
          <w:tcPr>
            <w:vAlign w:val="center"/>
          </w:tcPr>
          <w:p w14:paraId="4B270A7A">
            <w:pPr>
              <w:jc w:val="center"/>
            </w:pPr>
            <w:r>
              <w:t>－</w:t>
            </w:r>
          </w:p>
        </w:tc>
        <w:tc>
          <w:tcPr>
            <w:vAlign w:val="center"/>
          </w:tcPr>
          <w:p w14:paraId="364E8135">
            <w:pPr>
              <w:jc w:val="center"/>
            </w:pPr>
            <w:r>
              <w:t>－</w:t>
            </w:r>
          </w:p>
        </w:tc>
      </w:tr>
      <w:tr w14:paraId="072A006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04E17288">
            <w:r>
              <w:t>报告厅</w:t>
            </w:r>
          </w:p>
        </w:tc>
        <w:tc>
          <w:tcPr>
            <w:vAlign w:val="center"/>
          </w:tcPr>
          <w:p w14:paraId="3EC7AB4F">
            <w:pPr>
              <w:jc w:val="center"/>
            </w:pPr>
            <w:r>
              <w:t>26</w:t>
            </w:r>
          </w:p>
        </w:tc>
        <w:tc>
          <w:tcPr>
            <w:vAlign w:val="center"/>
          </w:tcPr>
          <w:p w14:paraId="248C5309">
            <w:pPr>
              <w:jc w:val="center"/>
            </w:pPr>
            <w:r>
              <w:t>18</w:t>
            </w:r>
          </w:p>
        </w:tc>
        <w:tc>
          <w:tcPr>
            <w:vAlign w:val="center"/>
          </w:tcPr>
          <w:p w14:paraId="17EF2EA6">
            <w:pPr>
              <w:jc w:val="center"/>
            </w:pPr>
            <w:r>
              <w:t>－</w:t>
            </w:r>
          </w:p>
        </w:tc>
        <w:tc>
          <w:tcPr>
            <w:vAlign w:val="center"/>
          </w:tcPr>
          <w:p w14:paraId="3ABD92DD">
            <w:pPr>
              <w:jc w:val="center"/>
            </w:pPr>
            <w:r>
              <w:t>－</w:t>
            </w:r>
          </w:p>
        </w:tc>
        <w:tc>
          <w:tcPr>
            <w:vAlign w:val="center"/>
          </w:tcPr>
          <w:p w14:paraId="7E6415A2">
            <w:pPr>
              <w:jc w:val="center"/>
            </w:pPr>
            <w:r>
              <w:t>－</w:t>
            </w:r>
          </w:p>
        </w:tc>
        <w:tc>
          <w:tcPr>
            <w:vAlign w:val="center"/>
          </w:tcPr>
          <w:p w14:paraId="77C1D4DC">
            <w:pPr>
              <w:jc w:val="center"/>
            </w:pPr>
            <w:r>
              <w:t>－</w:t>
            </w:r>
          </w:p>
        </w:tc>
        <w:tc>
          <w:tcPr>
            <w:vAlign w:val="center"/>
          </w:tcPr>
          <w:p w14:paraId="02CADF37">
            <w:pPr>
              <w:jc w:val="center"/>
            </w:pPr>
            <w:r>
              <w:t>－</w:t>
            </w:r>
          </w:p>
        </w:tc>
      </w:tr>
      <w:tr w14:paraId="09B3CAF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257774B9">
            <w:r>
              <w:t>接待室</w:t>
            </w:r>
          </w:p>
        </w:tc>
        <w:tc>
          <w:tcPr>
            <w:vAlign w:val="center"/>
          </w:tcPr>
          <w:p w14:paraId="7CEE4F4D">
            <w:pPr>
              <w:jc w:val="center"/>
            </w:pPr>
            <w:r>
              <w:t>26</w:t>
            </w:r>
          </w:p>
        </w:tc>
        <w:tc>
          <w:tcPr>
            <w:vAlign w:val="center"/>
          </w:tcPr>
          <w:p w14:paraId="6FFD1380">
            <w:pPr>
              <w:jc w:val="center"/>
            </w:pPr>
            <w:r>
              <w:t>20</w:t>
            </w:r>
          </w:p>
        </w:tc>
        <w:tc>
          <w:tcPr>
            <w:vAlign w:val="center"/>
          </w:tcPr>
          <w:p w14:paraId="590FAD01">
            <w:pPr>
              <w:jc w:val="center"/>
            </w:pPr>
            <w:r>
              <w:t>－</w:t>
            </w:r>
          </w:p>
        </w:tc>
        <w:tc>
          <w:tcPr>
            <w:vAlign w:val="center"/>
          </w:tcPr>
          <w:p w14:paraId="609BF407">
            <w:pPr>
              <w:jc w:val="center"/>
            </w:pPr>
            <w:r>
              <w:t>－</w:t>
            </w:r>
          </w:p>
        </w:tc>
        <w:tc>
          <w:tcPr>
            <w:vAlign w:val="center"/>
          </w:tcPr>
          <w:p w14:paraId="0E0AF584">
            <w:pPr>
              <w:jc w:val="center"/>
            </w:pPr>
            <w:r>
              <w:t>－</w:t>
            </w:r>
          </w:p>
        </w:tc>
        <w:tc>
          <w:tcPr>
            <w:vAlign w:val="center"/>
          </w:tcPr>
          <w:p w14:paraId="16D5EDCC">
            <w:pPr>
              <w:jc w:val="center"/>
            </w:pPr>
            <w:r>
              <w:t>－</w:t>
            </w:r>
          </w:p>
        </w:tc>
        <w:tc>
          <w:tcPr>
            <w:vAlign w:val="center"/>
          </w:tcPr>
          <w:p w14:paraId="5ED5F58F">
            <w:pPr>
              <w:jc w:val="center"/>
            </w:pPr>
            <w:r>
              <w:t>－</w:t>
            </w:r>
          </w:p>
        </w:tc>
      </w:tr>
      <w:tr w14:paraId="22F793A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68109297">
            <w:r>
              <w:t>普通办公室</w:t>
            </w:r>
          </w:p>
        </w:tc>
        <w:tc>
          <w:tcPr>
            <w:vAlign w:val="center"/>
          </w:tcPr>
          <w:p w14:paraId="5E9137A4">
            <w:pPr>
              <w:jc w:val="center"/>
            </w:pPr>
            <w:r>
              <w:t>26</w:t>
            </w:r>
          </w:p>
        </w:tc>
        <w:tc>
          <w:tcPr>
            <w:vAlign w:val="center"/>
          </w:tcPr>
          <w:p w14:paraId="3A349890">
            <w:pPr>
              <w:jc w:val="center"/>
            </w:pPr>
            <w:r>
              <w:t>20</w:t>
            </w:r>
          </w:p>
        </w:tc>
        <w:tc>
          <w:tcPr>
            <w:vAlign w:val="center"/>
          </w:tcPr>
          <w:p w14:paraId="20763D78">
            <w:pPr>
              <w:jc w:val="center"/>
            </w:pPr>
            <w:r>
              <w:t>－</w:t>
            </w:r>
          </w:p>
        </w:tc>
        <w:tc>
          <w:tcPr>
            <w:vAlign w:val="center"/>
          </w:tcPr>
          <w:p w14:paraId="243B8862">
            <w:pPr>
              <w:jc w:val="center"/>
            </w:pPr>
            <w:r>
              <w:t>－</w:t>
            </w:r>
          </w:p>
        </w:tc>
        <w:tc>
          <w:tcPr>
            <w:vAlign w:val="center"/>
          </w:tcPr>
          <w:p w14:paraId="6AB6A164">
            <w:pPr>
              <w:jc w:val="center"/>
            </w:pPr>
            <w:r>
              <w:t>－</w:t>
            </w:r>
          </w:p>
        </w:tc>
        <w:tc>
          <w:tcPr>
            <w:vAlign w:val="center"/>
          </w:tcPr>
          <w:p w14:paraId="1932E38D">
            <w:pPr>
              <w:jc w:val="center"/>
            </w:pPr>
            <w:r>
              <w:t>－</w:t>
            </w:r>
          </w:p>
        </w:tc>
        <w:tc>
          <w:tcPr>
            <w:vAlign w:val="center"/>
          </w:tcPr>
          <w:p w14:paraId="692FE1CC">
            <w:pPr>
              <w:jc w:val="center"/>
            </w:pPr>
            <w:r>
              <w:t>－</w:t>
            </w:r>
          </w:p>
        </w:tc>
      </w:tr>
      <w:tr w14:paraId="2C3713A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26CE0D46">
            <w:r>
              <w:t>楼梯间</w:t>
            </w:r>
          </w:p>
        </w:tc>
        <w:tc>
          <w:tcPr>
            <w:vAlign w:val="center"/>
          </w:tcPr>
          <w:p w14:paraId="76E420BE">
            <w:pPr>
              <w:jc w:val="center"/>
            </w:pPr>
            <w:r>
              <w:t>26</w:t>
            </w:r>
          </w:p>
        </w:tc>
        <w:tc>
          <w:tcPr>
            <w:vAlign w:val="center"/>
          </w:tcPr>
          <w:p w14:paraId="071C70B0">
            <w:pPr>
              <w:jc w:val="center"/>
            </w:pPr>
            <w:r>
              <w:t>20</w:t>
            </w:r>
          </w:p>
        </w:tc>
        <w:tc>
          <w:tcPr>
            <w:vAlign w:val="center"/>
          </w:tcPr>
          <w:p w14:paraId="1B0CBA1B">
            <w:pPr>
              <w:jc w:val="center"/>
            </w:pPr>
            <w:r>
              <w:t>－</w:t>
            </w:r>
          </w:p>
        </w:tc>
        <w:tc>
          <w:tcPr>
            <w:vAlign w:val="center"/>
          </w:tcPr>
          <w:p w14:paraId="4C05204D">
            <w:pPr>
              <w:jc w:val="center"/>
            </w:pPr>
            <w:r>
              <w:t>－</w:t>
            </w:r>
          </w:p>
        </w:tc>
        <w:tc>
          <w:tcPr>
            <w:vAlign w:val="center"/>
          </w:tcPr>
          <w:p w14:paraId="60A9CFA3">
            <w:pPr>
              <w:jc w:val="center"/>
            </w:pPr>
            <w:r>
              <w:t>－</w:t>
            </w:r>
          </w:p>
        </w:tc>
        <w:tc>
          <w:tcPr>
            <w:vAlign w:val="center"/>
          </w:tcPr>
          <w:p w14:paraId="3633217B">
            <w:pPr>
              <w:jc w:val="center"/>
            </w:pPr>
            <w:r>
              <w:t>－</w:t>
            </w:r>
          </w:p>
        </w:tc>
        <w:tc>
          <w:tcPr>
            <w:vAlign w:val="center"/>
          </w:tcPr>
          <w:p w14:paraId="3E4BD431">
            <w:pPr>
              <w:jc w:val="center"/>
            </w:pPr>
            <w:r>
              <w:t>－</w:t>
            </w:r>
          </w:p>
        </w:tc>
      </w:tr>
      <w:tr w14:paraId="6CAB19F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4A39B87E">
            <w:r>
              <w:t>楼梯间</w:t>
            </w:r>
          </w:p>
        </w:tc>
        <w:tc>
          <w:tcPr>
            <w:vAlign w:val="center"/>
          </w:tcPr>
          <w:p w14:paraId="50D441A5">
            <w:pPr>
              <w:jc w:val="center"/>
            </w:pPr>
            <w:r>
              <w:t>－</w:t>
            </w:r>
          </w:p>
        </w:tc>
        <w:tc>
          <w:tcPr>
            <w:vAlign w:val="center"/>
          </w:tcPr>
          <w:p w14:paraId="716B4AE6">
            <w:pPr>
              <w:jc w:val="center"/>
            </w:pPr>
            <w:r>
              <w:t>－</w:t>
            </w:r>
          </w:p>
        </w:tc>
        <w:tc>
          <w:tcPr>
            <w:vAlign w:val="center"/>
          </w:tcPr>
          <w:p w14:paraId="53C40BAD">
            <w:pPr>
              <w:jc w:val="center"/>
            </w:pPr>
            <w:r>
              <w:t>－</w:t>
            </w:r>
          </w:p>
        </w:tc>
        <w:tc>
          <w:tcPr>
            <w:vAlign w:val="center"/>
          </w:tcPr>
          <w:p w14:paraId="2AC17C44">
            <w:pPr>
              <w:jc w:val="center"/>
            </w:pPr>
            <w:r>
              <w:t>－</w:t>
            </w:r>
          </w:p>
        </w:tc>
        <w:tc>
          <w:tcPr>
            <w:vAlign w:val="center"/>
          </w:tcPr>
          <w:p w14:paraId="2F7B7E0A">
            <w:pPr>
              <w:jc w:val="center"/>
            </w:pPr>
            <w:r>
              <w:t>－</w:t>
            </w:r>
          </w:p>
        </w:tc>
        <w:tc>
          <w:tcPr>
            <w:vAlign w:val="center"/>
          </w:tcPr>
          <w:p w14:paraId="145D58DF">
            <w:pPr>
              <w:jc w:val="center"/>
            </w:pPr>
            <w:r>
              <w:t>－</w:t>
            </w:r>
          </w:p>
        </w:tc>
        <w:tc>
          <w:tcPr>
            <w:vAlign w:val="center"/>
          </w:tcPr>
          <w:p w14:paraId="1F893265">
            <w:pPr>
              <w:jc w:val="center"/>
            </w:pPr>
            <w:r>
              <w:t>－</w:t>
            </w:r>
          </w:p>
        </w:tc>
      </w:tr>
      <w:tr w14:paraId="38B2245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448B1D43">
            <w:r>
              <w:t>设计室</w:t>
            </w:r>
          </w:p>
        </w:tc>
        <w:tc>
          <w:tcPr>
            <w:vAlign w:val="center"/>
          </w:tcPr>
          <w:p w14:paraId="45F12FAC">
            <w:pPr>
              <w:jc w:val="center"/>
            </w:pPr>
            <w:r>
              <w:t>26</w:t>
            </w:r>
          </w:p>
        </w:tc>
        <w:tc>
          <w:tcPr>
            <w:vAlign w:val="center"/>
          </w:tcPr>
          <w:p w14:paraId="31031DE7">
            <w:pPr>
              <w:jc w:val="center"/>
            </w:pPr>
            <w:r>
              <w:t>18</w:t>
            </w:r>
          </w:p>
        </w:tc>
        <w:tc>
          <w:tcPr>
            <w:vAlign w:val="center"/>
          </w:tcPr>
          <w:p w14:paraId="59150327">
            <w:pPr>
              <w:jc w:val="center"/>
            </w:pPr>
            <w:r>
              <w:t>－</w:t>
            </w:r>
          </w:p>
        </w:tc>
        <w:tc>
          <w:tcPr>
            <w:vAlign w:val="center"/>
          </w:tcPr>
          <w:p w14:paraId="5F00011E">
            <w:pPr>
              <w:jc w:val="center"/>
            </w:pPr>
            <w:r>
              <w:t>－</w:t>
            </w:r>
          </w:p>
        </w:tc>
        <w:tc>
          <w:tcPr>
            <w:vAlign w:val="center"/>
          </w:tcPr>
          <w:p w14:paraId="37EDD09D">
            <w:pPr>
              <w:jc w:val="center"/>
            </w:pPr>
            <w:r>
              <w:t>－</w:t>
            </w:r>
          </w:p>
        </w:tc>
        <w:tc>
          <w:tcPr>
            <w:vAlign w:val="center"/>
          </w:tcPr>
          <w:p w14:paraId="4DF0D3E3">
            <w:pPr>
              <w:jc w:val="center"/>
            </w:pPr>
            <w:r>
              <w:t>－</w:t>
            </w:r>
          </w:p>
        </w:tc>
        <w:tc>
          <w:tcPr>
            <w:vAlign w:val="center"/>
          </w:tcPr>
          <w:p w14:paraId="6E4FF924">
            <w:pPr>
              <w:jc w:val="center"/>
            </w:pPr>
            <w:r>
              <w:t>－</w:t>
            </w:r>
          </w:p>
        </w:tc>
      </w:tr>
      <w:tr w14:paraId="446DBD6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4429A7DE">
            <w:r>
              <w:t>走廊</w:t>
            </w:r>
          </w:p>
        </w:tc>
        <w:tc>
          <w:tcPr>
            <w:vAlign w:val="center"/>
          </w:tcPr>
          <w:p w14:paraId="43E326B1">
            <w:pPr>
              <w:jc w:val="center"/>
            </w:pPr>
            <w:r>
              <w:t>26</w:t>
            </w:r>
          </w:p>
        </w:tc>
        <w:tc>
          <w:tcPr>
            <w:vAlign w:val="center"/>
          </w:tcPr>
          <w:p w14:paraId="583B99B2">
            <w:pPr>
              <w:jc w:val="center"/>
            </w:pPr>
            <w:r>
              <w:t>16</w:t>
            </w:r>
          </w:p>
        </w:tc>
        <w:tc>
          <w:tcPr>
            <w:vAlign w:val="center"/>
          </w:tcPr>
          <w:p w14:paraId="676A14D7">
            <w:pPr>
              <w:jc w:val="center"/>
            </w:pPr>
            <w:r>
              <w:t>－</w:t>
            </w:r>
          </w:p>
        </w:tc>
        <w:tc>
          <w:tcPr>
            <w:vAlign w:val="center"/>
          </w:tcPr>
          <w:p w14:paraId="419C3998">
            <w:pPr>
              <w:jc w:val="center"/>
            </w:pPr>
            <w:r>
              <w:t>－</w:t>
            </w:r>
          </w:p>
        </w:tc>
        <w:tc>
          <w:tcPr>
            <w:vAlign w:val="center"/>
          </w:tcPr>
          <w:p w14:paraId="793DA9AB">
            <w:pPr>
              <w:jc w:val="center"/>
            </w:pPr>
            <w:r>
              <w:t>－</w:t>
            </w:r>
          </w:p>
        </w:tc>
        <w:tc>
          <w:tcPr>
            <w:vAlign w:val="center"/>
          </w:tcPr>
          <w:p w14:paraId="2DF4BD99">
            <w:pPr>
              <w:jc w:val="center"/>
            </w:pPr>
            <w:r>
              <w:t>－</w:t>
            </w:r>
          </w:p>
        </w:tc>
        <w:tc>
          <w:tcPr>
            <w:vAlign w:val="center"/>
          </w:tcPr>
          <w:p w14:paraId="5AB5B600">
            <w:pPr>
              <w:jc w:val="center"/>
            </w:pPr>
            <w:r>
              <w:t>－</w:t>
            </w:r>
          </w:p>
        </w:tc>
      </w:tr>
      <w:tr w14:paraId="3FE1B89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45EDB04D">
            <w:r>
              <w:t>酒吧、茶座</w:t>
            </w:r>
          </w:p>
        </w:tc>
        <w:tc>
          <w:tcPr>
            <w:vAlign w:val="center"/>
          </w:tcPr>
          <w:p w14:paraId="479C4A3C">
            <w:pPr>
              <w:jc w:val="center"/>
            </w:pPr>
            <w:r>
              <w:t>26</w:t>
            </w:r>
          </w:p>
        </w:tc>
        <w:tc>
          <w:tcPr>
            <w:vAlign w:val="center"/>
          </w:tcPr>
          <w:p w14:paraId="71165955">
            <w:pPr>
              <w:jc w:val="center"/>
            </w:pPr>
            <w:r>
              <w:t>18</w:t>
            </w:r>
          </w:p>
        </w:tc>
        <w:tc>
          <w:tcPr>
            <w:vAlign w:val="center"/>
          </w:tcPr>
          <w:p w14:paraId="58215159">
            <w:pPr>
              <w:jc w:val="center"/>
            </w:pPr>
            <w:r>
              <w:t>－</w:t>
            </w:r>
          </w:p>
        </w:tc>
        <w:tc>
          <w:tcPr>
            <w:vAlign w:val="center"/>
          </w:tcPr>
          <w:p w14:paraId="603C57C2">
            <w:pPr>
              <w:jc w:val="center"/>
            </w:pPr>
            <w:r>
              <w:t>－</w:t>
            </w:r>
          </w:p>
        </w:tc>
        <w:tc>
          <w:tcPr>
            <w:vAlign w:val="center"/>
          </w:tcPr>
          <w:p w14:paraId="14C87A2F">
            <w:pPr>
              <w:jc w:val="center"/>
            </w:pPr>
            <w:r>
              <w:t>－</w:t>
            </w:r>
          </w:p>
        </w:tc>
        <w:tc>
          <w:tcPr>
            <w:vAlign w:val="center"/>
          </w:tcPr>
          <w:p w14:paraId="44AD9563">
            <w:pPr>
              <w:jc w:val="center"/>
            </w:pPr>
            <w:r>
              <w:t>－</w:t>
            </w:r>
          </w:p>
        </w:tc>
        <w:tc>
          <w:tcPr>
            <w:vAlign w:val="center"/>
          </w:tcPr>
          <w:p w14:paraId="206B79C0">
            <w:pPr>
              <w:jc w:val="center"/>
            </w:pPr>
            <w:r>
              <w:t>－</w:t>
            </w:r>
          </w:p>
        </w:tc>
      </w:tr>
      <w:tr w14:paraId="445990E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2ED4594A">
            <w:r>
              <w:t>阅览室</w:t>
            </w:r>
          </w:p>
        </w:tc>
        <w:tc>
          <w:tcPr>
            <w:vAlign w:val="center"/>
          </w:tcPr>
          <w:p w14:paraId="59D1BA1F">
            <w:pPr>
              <w:jc w:val="center"/>
            </w:pPr>
            <w:r>
              <w:t>26</w:t>
            </w:r>
          </w:p>
        </w:tc>
        <w:tc>
          <w:tcPr>
            <w:vAlign w:val="center"/>
          </w:tcPr>
          <w:p w14:paraId="19384350">
            <w:pPr>
              <w:jc w:val="center"/>
            </w:pPr>
            <w:r>
              <w:t>20</w:t>
            </w:r>
          </w:p>
        </w:tc>
        <w:tc>
          <w:tcPr>
            <w:vAlign w:val="center"/>
          </w:tcPr>
          <w:p w14:paraId="0C040C66">
            <w:pPr>
              <w:jc w:val="center"/>
            </w:pPr>
            <w:r>
              <w:t>－</w:t>
            </w:r>
          </w:p>
        </w:tc>
        <w:tc>
          <w:tcPr>
            <w:vAlign w:val="center"/>
          </w:tcPr>
          <w:p w14:paraId="7DCB6524">
            <w:pPr>
              <w:jc w:val="center"/>
            </w:pPr>
            <w:r>
              <w:t>－</w:t>
            </w:r>
          </w:p>
        </w:tc>
        <w:tc>
          <w:tcPr>
            <w:vAlign w:val="center"/>
          </w:tcPr>
          <w:p w14:paraId="42042A04">
            <w:pPr>
              <w:jc w:val="center"/>
            </w:pPr>
            <w:r>
              <w:t>－</w:t>
            </w:r>
          </w:p>
        </w:tc>
        <w:tc>
          <w:tcPr>
            <w:vAlign w:val="center"/>
          </w:tcPr>
          <w:p w14:paraId="12AC246F">
            <w:pPr>
              <w:jc w:val="center"/>
            </w:pPr>
            <w:r>
              <w:t>－</w:t>
            </w:r>
          </w:p>
        </w:tc>
        <w:tc>
          <w:tcPr>
            <w:vAlign w:val="center"/>
          </w:tcPr>
          <w:p w14:paraId="6EFC53A5">
            <w:pPr>
              <w:jc w:val="center"/>
            </w:pPr>
            <w:r>
              <w:t>－</w:t>
            </w:r>
          </w:p>
        </w:tc>
      </w:tr>
    </w:tbl>
    <w:p w14:paraId="5B8282A7">
      <w:pPr>
        <w:pStyle w:val="2"/>
        <w:widowControl w:val="0"/>
        <w:jc w:val="both"/>
        <w:rPr>
          <w:color w:val="000000"/>
        </w:rPr>
      </w:pPr>
      <w:bookmarkStart w:id="60" w:name="_Toc4618"/>
      <w:r>
        <w:rPr>
          <w:color w:val="000000"/>
        </w:rPr>
        <w:t>设计建筑</w:t>
      </w:r>
      <w:bookmarkEnd w:id="60"/>
    </w:p>
    <w:p w14:paraId="4577D10D">
      <w:pPr>
        <w:pStyle w:val="4"/>
        <w:widowControl w:val="0"/>
        <w:jc w:val="both"/>
        <w:rPr>
          <w:color w:val="000000"/>
        </w:rPr>
      </w:pPr>
      <w:bookmarkStart w:id="61" w:name="_Toc22355"/>
      <w:r>
        <w:rPr>
          <w:color w:val="000000"/>
        </w:rPr>
        <w:t>负荷分项统计</w:t>
      </w:r>
      <w:bookmarkEnd w:id="61"/>
    </w:p>
    <w:tbl>
      <w:tblPr>
        <w:tblStyle w:val="18"/>
        <w:tblW w:w="9322"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964"/>
        <w:gridCol w:w="1273"/>
        <w:gridCol w:w="1273"/>
        <w:gridCol w:w="1131"/>
        <w:gridCol w:w="1131"/>
        <w:gridCol w:w="1131"/>
        <w:gridCol w:w="1415"/>
      </w:tblGrid>
      <w:tr w14:paraId="03BDE83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4156622C">
            <w:pPr>
              <w:jc w:val="center"/>
            </w:pPr>
            <w:r>
              <w:t>分类</w:t>
            </w:r>
          </w:p>
        </w:tc>
        <w:tc>
          <w:tcPr>
            <w:shd w:val="clear" w:color="auto" w:fill="E6E6E6"/>
            <w:vAlign w:val="center"/>
          </w:tcPr>
          <w:p w14:paraId="62A6AB4A">
            <w:pPr>
              <w:jc w:val="center"/>
            </w:pPr>
            <w:r>
              <w:t>围护传热</w:t>
            </w:r>
          </w:p>
        </w:tc>
        <w:tc>
          <w:tcPr>
            <w:shd w:val="clear" w:color="auto" w:fill="E6E6E6"/>
            <w:vAlign w:val="center"/>
          </w:tcPr>
          <w:p w14:paraId="7AC16A36">
            <w:pPr>
              <w:jc w:val="center"/>
            </w:pPr>
            <w:r>
              <w:t>室内得热</w:t>
            </w:r>
          </w:p>
        </w:tc>
        <w:tc>
          <w:tcPr>
            <w:shd w:val="clear" w:color="auto" w:fill="E6E6E6"/>
            <w:vAlign w:val="center"/>
          </w:tcPr>
          <w:p w14:paraId="24018E15">
            <w:pPr>
              <w:jc w:val="center"/>
            </w:pPr>
            <w:r>
              <w:t>窗日射</w:t>
            </w:r>
          </w:p>
        </w:tc>
        <w:tc>
          <w:tcPr>
            <w:shd w:val="clear" w:color="auto" w:fill="E6E6E6"/>
            <w:vAlign w:val="center"/>
          </w:tcPr>
          <w:p w14:paraId="76079C1F">
            <w:pPr>
              <w:jc w:val="center"/>
            </w:pPr>
            <w:r>
              <w:t>新风/渗透</w:t>
            </w:r>
          </w:p>
        </w:tc>
        <w:tc>
          <w:tcPr>
            <w:shd w:val="clear" w:color="auto" w:fill="E6E6E6"/>
            <w:vAlign w:val="center"/>
          </w:tcPr>
          <w:p w14:paraId="74EF8539">
            <w:pPr>
              <w:jc w:val="center"/>
            </w:pPr>
            <w:r>
              <w:t>热回收</w:t>
            </w:r>
          </w:p>
        </w:tc>
        <w:tc>
          <w:tcPr>
            <w:shd w:val="clear" w:color="auto" w:fill="E6E6E6"/>
            <w:vAlign w:val="center"/>
          </w:tcPr>
          <w:p w14:paraId="7FC0002A">
            <w:pPr>
              <w:jc w:val="center"/>
            </w:pPr>
            <w:r>
              <w:t>合计</w:t>
            </w:r>
          </w:p>
        </w:tc>
      </w:tr>
      <w:tr w14:paraId="6579E0B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78F7362D">
            <w:r>
              <w:t>供暖(kWh/㎡)</w:t>
            </w:r>
          </w:p>
        </w:tc>
        <w:tc>
          <w:tcPr>
            <w:vAlign w:val="center"/>
          </w:tcPr>
          <w:p w14:paraId="467988E6">
            <w:r>
              <w:t>-27.84</w:t>
            </w:r>
          </w:p>
        </w:tc>
        <w:tc>
          <w:tcPr>
            <w:vAlign w:val="center"/>
          </w:tcPr>
          <w:p w14:paraId="7FCA8284">
            <w:r>
              <w:t>0.00</w:t>
            </w:r>
          </w:p>
        </w:tc>
        <w:tc>
          <w:tcPr>
            <w:vAlign w:val="center"/>
          </w:tcPr>
          <w:p w14:paraId="25E7F40E">
            <w:r>
              <w:t>3.98</w:t>
            </w:r>
          </w:p>
        </w:tc>
        <w:tc>
          <w:tcPr>
            <w:vAlign w:val="center"/>
          </w:tcPr>
          <w:p w14:paraId="03813E6D">
            <w:r>
              <w:t>0.00</w:t>
            </w:r>
          </w:p>
        </w:tc>
        <w:tc>
          <w:tcPr>
            <w:vAlign w:val="center"/>
          </w:tcPr>
          <w:p w14:paraId="2D9A1EB4">
            <w:r>
              <w:t>0.00</w:t>
            </w:r>
          </w:p>
        </w:tc>
        <w:tc>
          <w:tcPr>
            <w:vAlign w:val="center"/>
          </w:tcPr>
          <w:p w14:paraId="50EDB5D4">
            <w:r>
              <w:t>-23.86</w:t>
            </w:r>
          </w:p>
        </w:tc>
      </w:tr>
      <w:tr w14:paraId="369726C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7E7A7418">
            <w:r>
              <w:t>供冷(kWh/㎡)</w:t>
            </w:r>
          </w:p>
        </w:tc>
        <w:tc>
          <w:tcPr>
            <w:vAlign w:val="center"/>
          </w:tcPr>
          <w:p w14:paraId="0FB076BE">
            <w:r>
              <w:t>2.41</w:t>
            </w:r>
          </w:p>
        </w:tc>
        <w:tc>
          <w:tcPr>
            <w:vAlign w:val="center"/>
          </w:tcPr>
          <w:p w14:paraId="5FD30C50">
            <w:r>
              <w:t>0.00</w:t>
            </w:r>
          </w:p>
        </w:tc>
        <w:tc>
          <w:tcPr>
            <w:vAlign w:val="center"/>
          </w:tcPr>
          <w:p w14:paraId="6FE4DFBE">
            <w:r>
              <w:t>3.53</w:t>
            </w:r>
          </w:p>
        </w:tc>
        <w:tc>
          <w:tcPr>
            <w:vAlign w:val="center"/>
          </w:tcPr>
          <w:p w14:paraId="45E61354">
            <w:r>
              <w:t>0.00</w:t>
            </w:r>
          </w:p>
        </w:tc>
        <w:tc>
          <w:tcPr>
            <w:vAlign w:val="center"/>
          </w:tcPr>
          <w:p w14:paraId="68968DAC">
            <w:r>
              <w:t>0.00</w:t>
            </w:r>
          </w:p>
        </w:tc>
        <w:tc>
          <w:tcPr>
            <w:vAlign w:val="center"/>
          </w:tcPr>
          <w:p w14:paraId="154A1778">
            <w:r>
              <w:t>5.94</w:t>
            </w:r>
          </w:p>
        </w:tc>
      </w:tr>
    </w:tbl>
    <w:p w14:paraId="71C6A5C9">
      <w:pPr>
        <w:jc w:val="center"/>
      </w:pPr>
      <w:r>
        <w:drawing>
          <wp:inline distT="0" distB="0" distL="0" distR="0">
            <wp:extent cx="5667375" cy="3067050"/>
            <wp:effectExtent l="0" t="0" r="0" b="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48"/>
                    <pic:cNvPicPr>
                      <a:picLocks noChangeAspect="1"/>
                    </pic:cNvPicPr>
                  </pic:nvPicPr>
                  <pic:blipFill>
                    <a:blip r:embed="rId10"/>
                    <a:stretch>
                      <a:fillRect/>
                    </a:stretch>
                  </pic:blipFill>
                  <pic:spPr>
                    <a:xfrm>
                      <a:off x="0" y="0"/>
                      <a:ext cx="5667375" cy="3067050"/>
                    </a:xfrm>
                    <a:prstGeom prst="rect">
                      <a:avLst/>
                    </a:prstGeom>
                  </pic:spPr>
                </pic:pic>
              </a:graphicData>
            </a:graphic>
          </wp:inline>
        </w:drawing>
      </w:r>
    </w:p>
    <w:p w14:paraId="0FF50926">
      <w:pPr>
        <w:jc w:val="center"/>
      </w:pPr>
      <w:r>
        <w:drawing>
          <wp:inline distT="0" distB="0" distL="0" distR="0">
            <wp:extent cx="5667375" cy="3019425"/>
            <wp:effectExtent l="0" t="0" r="0" b="0"/>
            <wp:docPr id="49" name="图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49"/>
                    <pic:cNvPicPr>
                      <a:picLocks noChangeAspect="1"/>
                    </pic:cNvPicPr>
                  </pic:nvPicPr>
                  <pic:blipFill>
                    <a:blip r:embed="rId11"/>
                    <a:stretch>
                      <a:fillRect/>
                    </a:stretch>
                  </pic:blipFill>
                  <pic:spPr>
                    <a:xfrm>
                      <a:off x="0" y="0"/>
                      <a:ext cx="5667375" cy="3019425"/>
                    </a:xfrm>
                    <a:prstGeom prst="rect">
                      <a:avLst/>
                    </a:prstGeom>
                  </pic:spPr>
                </pic:pic>
              </a:graphicData>
            </a:graphic>
          </wp:inline>
        </w:drawing>
      </w:r>
    </w:p>
    <w:p w14:paraId="4F988C3C">
      <w:pPr>
        <w:pStyle w:val="4"/>
      </w:pPr>
      <w:bookmarkStart w:id="62" w:name="_Toc23086"/>
      <w:r>
        <w:t>逐月负荷表</w:t>
      </w:r>
      <w:bookmarkEnd w:id="62"/>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854"/>
        <w:gridCol w:w="1188"/>
        <w:gridCol w:w="1188"/>
        <w:gridCol w:w="1188"/>
        <w:gridCol w:w="1862"/>
        <w:gridCol w:w="1188"/>
        <w:gridCol w:w="1862"/>
      </w:tblGrid>
      <w:tr w14:paraId="1D90253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380807C6">
            <w:pPr>
              <w:jc w:val="center"/>
            </w:pPr>
            <w:r>
              <w:t>月份</w:t>
            </w:r>
          </w:p>
        </w:tc>
        <w:tc>
          <w:tcPr>
            <w:shd w:val="clear" w:color="auto" w:fill="E6E6E6"/>
            <w:vAlign w:val="center"/>
          </w:tcPr>
          <w:p w14:paraId="55C75F34">
            <w:pPr>
              <w:jc w:val="right"/>
            </w:pPr>
            <w:r>
              <w:t>供暖(kWh)</w:t>
            </w:r>
          </w:p>
        </w:tc>
        <w:tc>
          <w:tcPr>
            <w:shd w:val="clear" w:color="auto" w:fill="E6E6E6"/>
            <w:vAlign w:val="center"/>
          </w:tcPr>
          <w:p w14:paraId="5495CF6A">
            <w:pPr>
              <w:jc w:val="right"/>
            </w:pPr>
            <w:r>
              <w:t>供冷(kWh)</w:t>
            </w:r>
          </w:p>
        </w:tc>
        <w:tc>
          <w:tcPr>
            <w:shd w:val="clear" w:color="auto" w:fill="E6E6E6"/>
            <w:vAlign w:val="center"/>
          </w:tcPr>
          <w:p w14:paraId="11CFEB36">
            <w:pPr>
              <w:jc w:val="right"/>
            </w:pPr>
            <w:r>
              <w:t>热负荷</w:t>
            </w:r>
            <w:r>
              <w:br w:type="textWrapping"/>
            </w:r>
            <w:r>
              <w:t>峰值(kW)</w:t>
            </w:r>
          </w:p>
        </w:tc>
        <w:tc>
          <w:tcPr>
            <w:shd w:val="clear" w:color="auto" w:fill="E6E6E6"/>
            <w:vAlign w:val="center"/>
          </w:tcPr>
          <w:p w14:paraId="1EB84893">
            <w:pPr>
              <w:jc w:val="center"/>
            </w:pPr>
            <w:r>
              <w:t>热负荷</w:t>
            </w:r>
            <w:r>
              <w:br w:type="textWrapping"/>
            </w:r>
            <w:r>
              <w:t>峰值时刻</w:t>
            </w:r>
          </w:p>
        </w:tc>
        <w:tc>
          <w:tcPr>
            <w:shd w:val="clear" w:color="auto" w:fill="E6E6E6"/>
            <w:vAlign w:val="center"/>
          </w:tcPr>
          <w:p w14:paraId="2020089F">
            <w:pPr>
              <w:jc w:val="right"/>
            </w:pPr>
            <w:r>
              <w:t>冷负荷</w:t>
            </w:r>
            <w:r>
              <w:br w:type="textWrapping"/>
            </w:r>
            <w:r>
              <w:t>峰值(kW)</w:t>
            </w:r>
          </w:p>
        </w:tc>
        <w:tc>
          <w:tcPr>
            <w:shd w:val="clear" w:color="auto" w:fill="E6E6E6"/>
            <w:vAlign w:val="center"/>
          </w:tcPr>
          <w:p w14:paraId="7F0DC8C5">
            <w:pPr>
              <w:jc w:val="center"/>
            </w:pPr>
            <w:r>
              <w:t>冷负荷</w:t>
            </w:r>
            <w:r>
              <w:br w:type="textWrapping"/>
            </w:r>
            <w:r>
              <w:t>峰值时刻</w:t>
            </w:r>
          </w:p>
        </w:tc>
      </w:tr>
      <w:tr w14:paraId="326D7B2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36A57E6C">
            <w:r>
              <w:t>1月</w:t>
            </w:r>
          </w:p>
        </w:tc>
        <w:tc>
          <w:tcPr>
            <w:vAlign w:val="center"/>
          </w:tcPr>
          <w:p w14:paraId="5F13B875">
            <w:pPr>
              <w:jc w:val="right"/>
            </w:pPr>
            <w:r>
              <w:t>15098</w:t>
            </w:r>
          </w:p>
        </w:tc>
        <w:tc>
          <w:tcPr>
            <w:vAlign w:val="center"/>
          </w:tcPr>
          <w:p w14:paraId="71FFC71F">
            <w:pPr>
              <w:jc w:val="right"/>
            </w:pPr>
            <w:r>
              <w:t>0</w:t>
            </w:r>
          </w:p>
        </w:tc>
        <w:tc>
          <w:tcPr>
            <w:vAlign w:val="center"/>
          </w:tcPr>
          <w:p w14:paraId="0FBCC4AD">
            <w:pPr>
              <w:jc w:val="right"/>
            </w:pPr>
            <w:r>
              <w:t>138.502</w:t>
            </w:r>
          </w:p>
        </w:tc>
        <w:tc>
          <w:tcPr>
            <w:vAlign w:val="center"/>
          </w:tcPr>
          <w:p w14:paraId="061DB10F">
            <w:r>
              <w:t>1月2日8时</w:t>
            </w:r>
          </w:p>
        </w:tc>
        <w:tc>
          <w:tcPr>
            <w:vAlign w:val="center"/>
          </w:tcPr>
          <w:p w14:paraId="3CDD82F3">
            <w:pPr>
              <w:jc w:val="right"/>
            </w:pPr>
            <w:r>
              <w:t>0.000</w:t>
            </w:r>
          </w:p>
        </w:tc>
        <w:tc>
          <w:tcPr>
            <w:vAlign w:val="center"/>
          </w:tcPr>
          <w:p w14:paraId="46C6EC53">
            <w:r>
              <w:t>--</w:t>
            </w:r>
          </w:p>
        </w:tc>
      </w:tr>
      <w:tr w14:paraId="3013854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7CC7B762">
            <w:r>
              <w:t>2月</w:t>
            </w:r>
          </w:p>
        </w:tc>
        <w:tc>
          <w:tcPr>
            <w:vAlign w:val="center"/>
          </w:tcPr>
          <w:p w14:paraId="7CCD86DC">
            <w:pPr>
              <w:jc w:val="right"/>
            </w:pPr>
            <w:r>
              <w:t>16008</w:t>
            </w:r>
          </w:p>
        </w:tc>
        <w:tc>
          <w:tcPr>
            <w:vAlign w:val="center"/>
          </w:tcPr>
          <w:p w14:paraId="3345CB33">
            <w:pPr>
              <w:jc w:val="right"/>
            </w:pPr>
            <w:r>
              <w:t>0</w:t>
            </w:r>
          </w:p>
        </w:tc>
        <w:tc>
          <w:tcPr>
            <w:vAlign w:val="center"/>
          </w:tcPr>
          <w:p w14:paraId="4A731D39">
            <w:pPr>
              <w:jc w:val="right"/>
            </w:pPr>
            <w:r>
              <w:t>173.175</w:t>
            </w:r>
          </w:p>
        </w:tc>
        <w:tc>
          <w:tcPr>
            <w:vAlign w:val="center"/>
          </w:tcPr>
          <w:p w14:paraId="5161A9D5">
            <w:r>
              <w:t>2月4日8时</w:t>
            </w:r>
          </w:p>
        </w:tc>
        <w:tc>
          <w:tcPr>
            <w:vAlign w:val="center"/>
          </w:tcPr>
          <w:p w14:paraId="1C9BBBE9">
            <w:pPr>
              <w:jc w:val="right"/>
            </w:pPr>
            <w:r>
              <w:t>0.000</w:t>
            </w:r>
          </w:p>
        </w:tc>
        <w:tc>
          <w:tcPr>
            <w:vAlign w:val="center"/>
          </w:tcPr>
          <w:p w14:paraId="6E834A7D">
            <w:r>
              <w:t>--</w:t>
            </w:r>
          </w:p>
        </w:tc>
      </w:tr>
      <w:tr w14:paraId="2D167B4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1F21461F">
            <w:r>
              <w:t>3月</w:t>
            </w:r>
          </w:p>
        </w:tc>
        <w:tc>
          <w:tcPr>
            <w:vAlign w:val="center"/>
          </w:tcPr>
          <w:p w14:paraId="78B97601">
            <w:pPr>
              <w:jc w:val="right"/>
            </w:pPr>
            <w:r>
              <w:t>20972</w:t>
            </w:r>
          </w:p>
        </w:tc>
        <w:tc>
          <w:tcPr>
            <w:vAlign w:val="center"/>
          </w:tcPr>
          <w:p w14:paraId="086A952D">
            <w:pPr>
              <w:jc w:val="right"/>
            </w:pPr>
            <w:r>
              <w:t>0</w:t>
            </w:r>
          </w:p>
        </w:tc>
        <w:tc>
          <w:tcPr>
            <w:vAlign w:val="center"/>
          </w:tcPr>
          <w:p w14:paraId="5A1D05F1">
            <w:pPr>
              <w:jc w:val="right"/>
            </w:pPr>
            <w:r>
              <w:rPr>
                <w:color w:val="FF0000"/>
              </w:rPr>
              <w:t>183.444</w:t>
            </w:r>
          </w:p>
        </w:tc>
        <w:tc>
          <w:tcPr>
            <w:vAlign w:val="center"/>
          </w:tcPr>
          <w:p w14:paraId="363D9590">
            <w:r>
              <w:rPr>
                <w:color w:val="FF0000"/>
              </w:rPr>
              <w:t>3月4日8时</w:t>
            </w:r>
          </w:p>
        </w:tc>
        <w:tc>
          <w:tcPr>
            <w:vAlign w:val="center"/>
          </w:tcPr>
          <w:p w14:paraId="3A1607BF">
            <w:pPr>
              <w:jc w:val="right"/>
            </w:pPr>
            <w:r>
              <w:t>0.000</w:t>
            </w:r>
          </w:p>
        </w:tc>
        <w:tc>
          <w:tcPr>
            <w:vAlign w:val="center"/>
          </w:tcPr>
          <w:p w14:paraId="65D7BF6E">
            <w:r>
              <w:t>--</w:t>
            </w:r>
          </w:p>
        </w:tc>
      </w:tr>
      <w:tr w14:paraId="42762F7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66700544">
            <w:r>
              <w:t>4月</w:t>
            </w:r>
          </w:p>
        </w:tc>
        <w:tc>
          <w:tcPr>
            <w:vAlign w:val="center"/>
          </w:tcPr>
          <w:p w14:paraId="7EF57172">
            <w:pPr>
              <w:jc w:val="right"/>
            </w:pPr>
            <w:r>
              <w:t>17146</w:t>
            </w:r>
          </w:p>
        </w:tc>
        <w:tc>
          <w:tcPr>
            <w:vAlign w:val="center"/>
          </w:tcPr>
          <w:p w14:paraId="1497311F">
            <w:pPr>
              <w:jc w:val="right"/>
            </w:pPr>
            <w:r>
              <w:t>0</w:t>
            </w:r>
          </w:p>
        </w:tc>
        <w:tc>
          <w:tcPr>
            <w:vAlign w:val="center"/>
          </w:tcPr>
          <w:p w14:paraId="3FED393F">
            <w:pPr>
              <w:jc w:val="right"/>
            </w:pPr>
            <w:r>
              <w:t>151.096</w:t>
            </w:r>
          </w:p>
        </w:tc>
        <w:tc>
          <w:tcPr>
            <w:vAlign w:val="center"/>
          </w:tcPr>
          <w:p w14:paraId="3F54D11F">
            <w:r>
              <w:t>4月8日8时</w:t>
            </w:r>
          </w:p>
        </w:tc>
        <w:tc>
          <w:tcPr>
            <w:vAlign w:val="center"/>
          </w:tcPr>
          <w:p w14:paraId="4DED9A14">
            <w:pPr>
              <w:jc w:val="right"/>
            </w:pPr>
            <w:r>
              <w:t>0.000</w:t>
            </w:r>
          </w:p>
        </w:tc>
        <w:tc>
          <w:tcPr>
            <w:vAlign w:val="center"/>
          </w:tcPr>
          <w:p w14:paraId="2262C9B0">
            <w:r>
              <w:t>--</w:t>
            </w:r>
          </w:p>
        </w:tc>
      </w:tr>
      <w:tr w14:paraId="0FAD952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5873767B">
            <w:r>
              <w:t>5月</w:t>
            </w:r>
          </w:p>
        </w:tc>
        <w:tc>
          <w:tcPr>
            <w:vAlign w:val="center"/>
          </w:tcPr>
          <w:p w14:paraId="10459AD3">
            <w:pPr>
              <w:jc w:val="right"/>
            </w:pPr>
            <w:r>
              <w:t>11944</w:t>
            </w:r>
          </w:p>
        </w:tc>
        <w:tc>
          <w:tcPr>
            <w:vAlign w:val="center"/>
          </w:tcPr>
          <w:p w14:paraId="556D507F">
            <w:pPr>
              <w:jc w:val="right"/>
            </w:pPr>
            <w:r>
              <w:t>57</w:t>
            </w:r>
          </w:p>
        </w:tc>
        <w:tc>
          <w:tcPr>
            <w:vAlign w:val="center"/>
          </w:tcPr>
          <w:p w14:paraId="7DD341AD">
            <w:pPr>
              <w:jc w:val="right"/>
            </w:pPr>
            <w:r>
              <w:t>85.133</w:t>
            </w:r>
          </w:p>
        </w:tc>
        <w:tc>
          <w:tcPr>
            <w:vAlign w:val="center"/>
          </w:tcPr>
          <w:p w14:paraId="0C8E3FA7">
            <w:r>
              <w:t>5月6日8时</w:t>
            </w:r>
          </w:p>
        </w:tc>
        <w:tc>
          <w:tcPr>
            <w:vAlign w:val="center"/>
          </w:tcPr>
          <w:p w14:paraId="6D74022B">
            <w:pPr>
              <w:jc w:val="right"/>
            </w:pPr>
            <w:r>
              <w:t>0.648</w:t>
            </w:r>
          </w:p>
        </w:tc>
        <w:tc>
          <w:tcPr>
            <w:vAlign w:val="center"/>
          </w:tcPr>
          <w:p w14:paraId="51EF4B91">
            <w:r>
              <w:t>5月20日11时</w:t>
            </w:r>
          </w:p>
        </w:tc>
      </w:tr>
      <w:tr w14:paraId="57B4457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62F72A15">
            <w:r>
              <w:t>6月</w:t>
            </w:r>
          </w:p>
        </w:tc>
        <w:tc>
          <w:tcPr>
            <w:vAlign w:val="center"/>
          </w:tcPr>
          <w:p w14:paraId="39144A67">
            <w:pPr>
              <w:jc w:val="right"/>
            </w:pPr>
            <w:r>
              <w:t>6698</w:t>
            </w:r>
          </w:p>
        </w:tc>
        <w:tc>
          <w:tcPr>
            <w:vAlign w:val="center"/>
          </w:tcPr>
          <w:p w14:paraId="6690DFC7">
            <w:pPr>
              <w:jc w:val="right"/>
            </w:pPr>
            <w:r>
              <w:t>658</w:t>
            </w:r>
          </w:p>
        </w:tc>
        <w:tc>
          <w:tcPr>
            <w:vAlign w:val="center"/>
          </w:tcPr>
          <w:p w14:paraId="65BDA695">
            <w:pPr>
              <w:jc w:val="right"/>
            </w:pPr>
            <w:r>
              <w:t>55.692</w:t>
            </w:r>
          </w:p>
        </w:tc>
        <w:tc>
          <w:tcPr>
            <w:vAlign w:val="center"/>
          </w:tcPr>
          <w:p w14:paraId="66C0C110">
            <w:r>
              <w:t>6月10日8时</w:t>
            </w:r>
          </w:p>
        </w:tc>
        <w:tc>
          <w:tcPr>
            <w:vAlign w:val="center"/>
          </w:tcPr>
          <w:p w14:paraId="64E530B9">
            <w:pPr>
              <w:jc w:val="right"/>
            </w:pPr>
            <w:r>
              <w:t>10.611</w:t>
            </w:r>
          </w:p>
        </w:tc>
        <w:tc>
          <w:tcPr>
            <w:vAlign w:val="center"/>
          </w:tcPr>
          <w:p w14:paraId="375FCA3B">
            <w:r>
              <w:t>6月6日15时</w:t>
            </w:r>
          </w:p>
        </w:tc>
      </w:tr>
      <w:tr w14:paraId="3185E72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6D6798A2">
            <w:r>
              <w:t>7月</w:t>
            </w:r>
          </w:p>
        </w:tc>
        <w:tc>
          <w:tcPr>
            <w:vAlign w:val="center"/>
          </w:tcPr>
          <w:p w14:paraId="3CA38348">
            <w:pPr>
              <w:jc w:val="right"/>
            </w:pPr>
            <w:r>
              <w:t>246</w:t>
            </w:r>
          </w:p>
        </w:tc>
        <w:tc>
          <w:tcPr>
            <w:vAlign w:val="center"/>
          </w:tcPr>
          <w:p w14:paraId="1ED6A10B">
            <w:pPr>
              <w:jc w:val="right"/>
            </w:pPr>
            <w:r>
              <w:t>5236</w:t>
            </w:r>
          </w:p>
        </w:tc>
        <w:tc>
          <w:tcPr>
            <w:vAlign w:val="center"/>
          </w:tcPr>
          <w:p w14:paraId="26601625">
            <w:pPr>
              <w:jc w:val="right"/>
            </w:pPr>
            <w:r>
              <w:t>27.368</w:t>
            </w:r>
          </w:p>
        </w:tc>
        <w:tc>
          <w:tcPr>
            <w:vAlign w:val="center"/>
          </w:tcPr>
          <w:p w14:paraId="6B130E78">
            <w:r>
              <w:t>7月1日8时</w:t>
            </w:r>
          </w:p>
        </w:tc>
        <w:tc>
          <w:tcPr>
            <w:vAlign w:val="center"/>
          </w:tcPr>
          <w:p w14:paraId="1BD9F53A">
            <w:pPr>
              <w:jc w:val="right"/>
            </w:pPr>
            <w:r>
              <w:t>49.734</w:t>
            </w:r>
          </w:p>
        </w:tc>
        <w:tc>
          <w:tcPr>
            <w:vAlign w:val="center"/>
          </w:tcPr>
          <w:p w14:paraId="190BBBD6">
            <w:r>
              <w:t>7月22日8时</w:t>
            </w:r>
          </w:p>
        </w:tc>
      </w:tr>
      <w:tr w14:paraId="0D4EAD0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0C6887B4">
            <w:r>
              <w:t>8月</w:t>
            </w:r>
          </w:p>
        </w:tc>
        <w:tc>
          <w:tcPr>
            <w:vAlign w:val="center"/>
          </w:tcPr>
          <w:p w14:paraId="64978E05">
            <w:pPr>
              <w:jc w:val="right"/>
            </w:pPr>
            <w:r>
              <w:t>0</w:t>
            </w:r>
          </w:p>
        </w:tc>
        <w:tc>
          <w:tcPr>
            <w:vAlign w:val="center"/>
          </w:tcPr>
          <w:p w14:paraId="091A6D47">
            <w:pPr>
              <w:jc w:val="right"/>
            </w:pPr>
            <w:r>
              <w:t>8525</w:t>
            </w:r>
          </w:p>
        </w:tc>
        <w:tc>
          <w:tcPr>
            <w:vAlign w:val="center"/>
          </w:tcPr>
          <w:p w14:paraId="0B22C575">
            <w:pPr>
              <w:jc w:val="right"/>
            </w:pPr>
            <w:r>
              <w:t>0.000</w:t>
            </w:r>
          </w:p>
        </w:tc>
        <w:tc>
          <w:tcPr>
            <w:vAlign w:val="center"/>
          </w:tcPr>
          <w:p w14:paraId="6AC5920A">
            <w:r>
              <w:t>--</w:t>
            </w:r>
          </w:p>
        </w:tc>
        <w:tc>
          <w:tcPr>
            <w:vAlign w:val="center"/>
          </w:tcPr>
          <w:p w14:paraId="58092AD4">
            <w:pPr>
              <w:jc w:val="right"/>
            </w:pPr>
            <w:r>
              <w:t>75.805</w:t>
            </w:r>
          </w:p>
        </w:tc>
        <w:tc>
          <w:tcPr>
            <w:vAlign w:val="center"/>
          </w:tcPr>
          <w:p w14:paraId="08429642">
            <w:r>
              <w:t>8月5日8时</w:t>
            </w:r>
          </w:p>
        </w:tc>
      </w:tr>
      <w:tr w14:paraId="4262A59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37FC9E4C">
            <w:r>
              <w:t>9月</w:t>
            </w:r>
          </w:p>
        </w:tc>
        <w:tc>
          <w:tcPr>
            <w:vAlign w:val="center"/>
          </w:tcPr>
          <w:p w14:paraId="0C1CD8AB">
            <w:pPr>
              <w:jc w:val="right"/>
            </w:pPr>
            <w:r>
              <w:t>0</w:t>
            </w:r>
          </w:p>
        </w:tc>
        <w:tc>
          <w:tcPr>
            <w:vAlign w:val="center"/>
          </w:tcPr>
          <w:p w14:paraId="4F068BF6">
            <w:pPr>
              <w:jc w:val="right"/>
            </w:pPr>
            <w:r>
              <w:t>5060</w:t>
            </w:r>
          </w:p>
        </w:tc>
        <w:tc>
          <w:tcPr>
            <w:vAlign w:val="center"/>
          </w:tcPr>
          <w:p w14:paraId="2D712B6F">
            <w:pPr>
              <w:jc w:val="right"/>
            </w:pPr>
            <w:r>
              <w:t>0.000</w:t>
            </w:r>
          </w:p>
        </w:tc>
        <w:tc>
          <w:tcPr>
            <w:vAlign w:val="center"/>
          </w:tcPr>
          <w:p w14:paraId="0FD63363">
            <w:r>
              <w:t>--</w:t>
            </w:r>
          </w:p>
        </w:tc>
        <w:tc>
          <w:tcPr>
            <w:vAlign w:val="center"/>
          </w:tcPr>
          <w:p w14:paraId="12582FBE">
            <w:pPr>
              <w:jc w:val="right"/>
            </w:pPr>
            <w:r>
              <w:t>52.960</w:t>
            </w:r>
          </w:p>
        </w:tc>
        <w:tc>
          <w:tcPr>
            <w:vAlign w:val="center"/>
          </w:tcPr>
          <w:p w14:paraId="09CAD8F7">
            <w:r>
              <w:t>9月2日8时</w:t>
            </w:r>
          </w:p>
        </w:tc>
      </w:tr>
      <w:tr w14:paraId="51345F4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29717BF4">
            <w:r>
              <w:t>10月</w:t>
            </w:r>
          </w:p>
        </w:tc>
        <w:tc>
          <w:tcPr>
            <w:vAlign w:val="center"/>
          </w:tcPr>
          <w:p w14:paraId="42E99163">
            <w:pPr>
              <w:jc w:val="right"/>
            </w:pPr>
            <w:r>
              <w:t>0</w:t>
            </w:r>
          </w:p>
        </w:tc>
        <w:tc>
          <w:tcPr>
            <w:vAlign w:val="center"/>
          </w:tcPr>
          <w:p w14:paraId="641A7370">
            <w:pPr>
              <w:jc w:val="right"/>
            </w:pPr>
            <w:r>
              <w:t>3060</w:t>
            </w:r>
          </w:p>
        </w:tc>
        <w:tc>
          <w:tcPr>
            <w:vAlign w:val="center"/>
          </w:tcPr>
          <w:p w14:paraId="2B3589F7">
            <w:pPr>
              <w:jc w:val="right"/>
            </w:pPr>
            <w:r>
              <w:t>0.000</w:t>
            </w:r>
          </w:p>
        </w:tc>
        <w:tc>
          <w:tcPr>
            <w:vAlign w:val="center"/>
          </w:tcPr>
          <w:p w14:paraId="32F3AE6D">
            <w:r>
              <w:t>--</w:t>
            </w:r>
          </w:p>
        </w:tc>
        <w:tc>
          <w:tcPr>
            <w:vAlign w:val="center"/>
          </w:tcPr>
          <w:p w14:paraId="60338148">
            <w:pPr>
              <w:jc w:val="right"/>
            </w:pPr>
            <w:r>
              <w:rPr>
                <w:color w:val="0000FF"/>
              </w:rPr>
              <w:t>78.098</w:t>
            </w:r>
          </w:p>
        </w:tc>
        <w:tc>
          <w:tcPr>
            <w:vAlign w:val="center"/>
          </w:tcPr>
          <w:p w14:paraId="56FF84D7">
            <w:r>
              <w:rPr>
                <w:color w:val="0000FF"/>
              </w:rPr>
              <w:t>10月4日8时</w:t>
            </w:r>
          </w:p>
        </w:tc>
      </w:tr>
      <w:tr w14:paraId="140FB6D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6D38C9E9">
            <w:r>
              <w:t>11月</w:t>
            </w:r>
          </w:p>
        </w:tc>
        <w:tc>
          <w:tcPr>
            <w:vAlign w:val="center"/>
          </w:tcPr>
          <w:p w14:paraId="565DB6A7">
            <w:pPr>
              <w:jc w:val="right"/>
            </w:pPr>
            <w:r>
              <w:t>212</w:t>
            </w:r>
          </w:p>
        </w:tc>
        <w:tc>
          <w:tcPr>
            <w:vAlign w:val="center"/>
          </w:tcPr>
          <w:p w14:paraId="5344A044">
            <w:pPr>
              <w:jc w:val="right"/>
            </w:pPr>
            <w:r>
              <w:t>778</w:t>
            </w:r>
          </w:p>
        </w:tc>
        <w:tc>
          <w:tcPr>
            <w:vAlign w:val="center"/>
          </w:tcPr>
          <w:p w14:paraId="1D71175A">
            <w:pPr>
              <w:jc w:val="right"/>
            </w:pPr>
            <w:r>
              <w:t>5.555</w:t>
            </w:r>
          </w:p>
        </w:tc>
        <w:tc>
          <w:tcPr>
            <w:vAlign w:val="center"/>
          </w:tcPr>
          <w:p w14:paraId="2AB56147">
            <w:r>
              <w:t>11月25日8时</w:t>
            </w:r>
          </w:p>
        </w:tc>
        <w:tc>
          <w:tcPr>
            <w:vAlign w:val="center"/>
          </w:tcPr>
          <w:p w14:paraId="39F169EF">
            <w:pPr>
              <w:jc w:val="right"/>
            </w:pPr>
            <w:r>
              <w:t>14.517</w:t>
            </w:r>
          </w:p>
        </w:tc>
        <w:tc>
          <w:tcPr>
            <w:vAlign w:val="center"/>
          </w:tcPr>
          <w:p w14:paraId="4CEEFC4B">
            <w:r>
              <w:t>11月4日14时</w:t>
            </w:r>
          </w:p>
        </w:tc>
      </w:tr>
      <w:tr w14:paraId="15B8A5B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0A1BCE7D">
            <w:r>
              <w:t>12月</w:t>
            </w:r>
          </w:p>
        </w:tc>
        <w:tc>
          <w:tcPr>
            <w:vAlign w:val="center"/>
          </w:tcPr>
          <w:p w14:paraId="7E8CB154">
            <w:pPr>
              <w:jc w:val="right"/>
            </w:pPr>
            <w:r>
              <w:t>5551</w:t>
            </w:r>
          </w:p>
        </w:tc>
        <w:tc>
          <w:tcPr>
            <w:vAlign w:val="center"/>
          </w:tcPr>
          <w:p w14:paraId="14810320">
            <w:pPr>
              <w:jc w:val="right"/>
            </w:pPr>
            <w:r>
              <w:t>0</w:t>
            </w:r>
          </w:p>
        </w:tc>
        <w:tc>
          <w:tcPr>
            <w:vAlign w:val="center"/>
          </w:tcPr>
          <w:p w14:paraId="0C0DC7DF">
            <w:pPr>
              <w:jc w:val="right"/>
            </w:pPr>
            <w:r>
              <w:t>75.911</w:t>
            </w:r>
          </w:p>
        </w:tc>
        <w:tc>
          <w:tcPr>
            <w:vAlign w:val="center"/>
          </w:tcPr>
          <w:p w14:paraId="6A9F5DCC">
            <w:r>
              <w:t>12月16日8时</w:t>
            </w:r>
          </w:p>
        </w:tc>
        <w:tc>
          <w:tcPr>
            <w:vAlign w:val="center"/>
          </w:tcPr>
          <w:p w14:paraId="5BBCAC3F">
            <w:pPr>
              <w:jc w:val="right"/>
            </w:pPr>
            <w:r>
              <w:t>0.000</w:t>
            </w:r>
          </w:p>
        </w:tc>
        <w:tc>
          <w:tcPr>
            <w:vAlign w:val="center"/>
          </w:tcPr>
          <w:p w14:paraId="3B62F86A">
            <w:r>
              <w:t>--</w:t>
            </w:r>
          </w:p>
        </w:tc>
      </w:tr>
    </w:tbl>
    <w:p w14:paraId="139EC089">
      <w:pPr>
        <w:jc w:val="center"/>
      </w:pPr>
      <w:r>
        <w:drawing>
          <wp:inline distT="0" distB="0" distL="0" distR="0">
            <wp:extent cx="5667375" cy="2743200"/>
            <wp:effectExtent l="0" t="0" r="0" b="0"/>
            <wp:docPr id="50"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50"/>
                    <pic:cNvPicPr>
                      <a:picLocks noChangeAspect="1"/>
                    </pic:cNvPicPr>
                  </pic:nvPicPr>
                  <pic:blipFill>
                    <a:blip r:embed="rId12"/>
                    <a:stretch>
                      <a:fillRect/>
                    </a:stretch>
                  </pic:blipFill>
                  <pic:spPr>
                    <a:xfrm>
                      <a:off x="0" y="0"/>
                      <a:ext cx="5667375" cy="2743200"/>
                    </a:xfrm>
                    <a:prstGeom prst="rect">
                      <a:avLst/>
                    </a:prstGeom>
                  </pic:spPr>
                </pic:pic>
              </a:graphicData>
            </a:graphic>
          </wp:inline>
        </w:drawing>
      </w:r>
    </w:p>
    <w:p w14:paraId="074B9E5C">
      <w:pPr>
        <w:jc w:val="center"/>
      </w:pPr>
      <w:r>
        <w:drawing>
          <wp:inline distT="0" distB="0" distL="0" distR="0">
            <wp:extent cx="5667375" cy="2743200"/>
            <wp:effectExtent l="0" t="0" r="0" b="0"/>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51"/>
                    <pic:cNvPicPr>
                      <a:picLocks noChangeAspect="1"/>
                    </pic:cNvPicPr>
                  </pic:nvPicPr>
                  <pic:blipFill>
                    <a:blip r:embed="rId13"/>
                    <a:stretch>
                      <a:fillRect/>
                    </a:stretch>
                  </pic:blipFill>
                  <pic:spPr>
                    <a:xfrm>
                      <a:off x="0" y="0"/>
                      <a:ext cx="5667375" cy="2743200"/>
                    </a:xfrm>
                    <a:prstGeom prst="rect">
                      <a:avLst/>
                    </a:prstGeom>
                  </pic:spPr>
                </pic:pic>
              </a:graphicData>
            </a:graphic>
          </wp:inline>
        </w:drawing>
      </w:r>
    </w:p>
    <w:p w14:paraId="5DEB0012">
      <w:pPr>
        <w:pStyle w:val="2"/>
      </w:pPr>
      <w:bookmarkStart w:id="63" w:name="_Toc24042"/>
      <w:r>
        <w:t>参照建筑</w:t>
      </w:r>
      <w:bookmarkEnd w:id="63"/>
    </w:p>
    <w:p w14:paraId="25599293">
      <w:pPr>
        <w:pStyle w:val="4"/>
        <w:widowControl w:val="0"/>
        <w:jc w:val="both"/>
        <w:rPr>
          <w:color w:val="000000"/>
        </w:rPr>
      </w:pPr>
      <w:bookmarkStart w:id="64" w:name="_Toc24703"/>
      <w:r>
        <w:rPr>
          <w:color w:val="000000"/>
        </w:rPr>
        <w:t>负荷分项统计</w:t>
      </w:r>
      <w:bookmarkEnd w:id="64"/>
    </w:p>
    <w:tbl>
      <w:tblPr>
        <w:tblStyle w:val="18"/>
        <w:tblW w:w="9322"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964"/>
        <w:gridCol w:w="1273"/>
        <w:gridCol w:w="1273"/>
        <w:gridCol w:w="1131"/>
        <w:gridCol w:w="1131"/>
        <w:gridCol w:w="1131"/>
        <w:gridCol w:w="1415"/>
      </w:tblGrid>
      <w:tr w14:paraId="0D30628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4BA9F800">
            <w:pPr>
              <w:jc w:val="center"/>
            </w:pPr>
            <w:r>
              <w:t>分类</w:t>
            </w:r>
          </w:p>
        </w:tc>
        <w:tc>
          <w:tcPr>
            <w:shd w:val="clear" w:color="auto" w:fill="E6E6E6"/>
            <w:vAlign w:val="center"/>
          </w:tcPr>
          <w:p w14:paraId="068CC116">
            <w:pPr>
              <w:jc w:val="center"/>
            </w:pPr>
            <w:r>
              <w:t>围护传热</w:t>
            </w:r>
          </w:p>
        </w:tc>
        <w:tc>
          <w:tcPr>
            <w:shd w:val="clear" w:color="auto" w:fill="E6E6E6"/>
            <w:vAlign w:val="center"/>
          </w:tcPr>
          <w:p w14:paraId="6C63D68C">
            <w:pPr>
              <w:jc w:val="center"/>
            </w:pPr>
            <w:r>
              <w:t>室内得热</w:t>
            </w:r>
          </w:p>
        </w:tc>
        <w:tc>
          <w:tcPr>
            <w:shd w:val="clear" w:color="auto" w:fill="E6E6E6"/>
            <w:vAlign w:val="center"/>
          </w:tcPr>
          <w:p w14:paraId="385DCD76">
            <w:pPr>
              <w:jc w:val="center"/>
            </w:pPr>
            <w:r>
              <w:t>窗日射</w:t>
            </w:r>
          </w:p>
        </w:tc>
        <w:tc>
          <w:tcPr>
            <w:shd w:val="clear" w:color="auto" w:fill="E6E6E6"/>
            <w:vAlign w:val="center"/>
          </w:tcPr>
          <w:p w14:paraId="1BEE03E2">
            <w:pPr>
              <w:jc w:val="center"/>
            </w:pPr>
            <w:r>
              <w:t>新风/渗透</w:t>
            </w:r>
          </w:p>
        </w:tc>
        <w:tc>
          <w:tcPr>
            <w:shd w:val="clear" w:color="auto" w:fill="E6E6E6"/>
            <w:vAlign w:val="center"/>
          </w:tcPr>
          <w:p w14:paraId="3042FDAC">
            <w:pPr>
              <w:jc w:val="center"/>
            </w:pPr>
            <w:r>
              <w:t>热回收</w:t>
            </w:r>
          </w:p>
        </w:tc>
        <w:tc>
          <w:tcPr>
            <w:shd w:val="clear" w:color="auto" w:fill="E6E6E6"/>
            <w:vAlign w:val="center"/>
          </w:tcPr>
          <w:p w14:paraId="45FB36ED">
            <w:pPr>
              <w:jc w:val="center"/>
            </w:pPr>
            <w:r>
              <w:t>合计</w:t>
            </w:r>
          </w:p>
        </w:tc>
      </w:tr>
      <w:tr w14:paraId="52EEB9B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44F15454">
            <w:r>
              <w:t>供暖(kWh/㎡)</w:t>
            </w:r>
          </w:p>
        </w:tc>
        <w:tc>
          <w:tcPr>
            <w:vAlign w:val="center"/>
          </w:tcPr>
          <w:p w14:paraId="3A6C6771">
            <w:r>
              <w:t>-41.15</w:t>
            </w:r>
          </w:p>
        </w:tc>
        <w:tc>
          <w:tcPr>
            <w:vAlign w:val="center"/>
          </w:tcPr>
          <w:p w14:paraId="0A3A6921">
            <w:r>
              <w:t>0.00</w:t>
            </w:r>
          </w:p>
        </w:tc>
        <w:tc>
          <w:tcPr>
            <w:vAlign w:val="center"/>
          </w:tcPr>
          <w:p w14:paraId="6B4BA87F">
            <w:r>
              <w:t>5.78</w:t>
            </w:r>
          </w:p>
        </w:tc>
        <w:tc>
          <w:tcPr>
            <w:vAlign w:val="center"/>
          </w:tcPr>
          <w:p w14:paraId="20CF3D41">
            <w:r>
              <w:t>0.00</w:t>
            </w:r>
          </w:p>
        </w:tc>
        <w:tc>
          <w:tcPr>
            <w:vAlign w:val="center"/>
          </w:tcPr>
          <w:p w14:paraId="3850D320">
            <w:r>
              <w:t>0.00</w:t>
            </w:r>
          </w:p>
        </w:tc>
        <w:tc>
          <w:tcPr>
            <w:vAlign w:val="center"/>
          </w:tcPr>
          <w:p w14:paraId="78587BF8">
            <w:r>
              <w:t>-35.37</w:t>
            </w:r>
          </w:p>
        </w:tc>
      </w:tr>
      <w:tr w14:paraId="11AA5FA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4A4B6D14">
            <w:r>
              <w:t>供冷(kWh/㎡)</w:t>
            </w:r>
          </w:p>
        </w:tc>
        <w:tc>
          <w:tcPr>
            <w:vAlign w:val="center"/>
          </w:tcPr>
          <w:p w14:paraId="1AC87F46">
            <w:r>
              <w:t>3.76</w:t>
            </w:r>
          </w:p>
        </w:tc>
        <w:tc>
          <w:tcPr>
            <w:vAlign w:val="center"/>
          </w:tcPr>
          <w:p w14:paraId="079669FE">
            <w:r>
              <w:t>0.00</w:t>
            </w:r>
          </w:p>
        </w:tc>
        <w:tc>
          <w:tcPr>
            <w:vAlign w:val="center"/>
          </w:tcPr>
          <w:p w14:paraId="265B707C">
            <w:r>
              <w:t>3.54</w:t>
            </w:r>
          </w:p>
        </w:tc>
        <w:tc>
          <w:tcPr>
            <w:vAlign w:val="center"/>
          </w:tcPr>
          <w:p w14:paraId="20CFF685">
            <w:r>
              <w:t>0.00</w:t>
            </w:r>
          </w:p>
        </w:tc>
        <w:tc>
          <w:tcPr>
            <w:vAlign w:val="center"/>
          </w:tcPr>
          <w:p w14:paraId="0A1D9B23">
            <w:r>
              <w:t>0.00</w:t>
            </w:r>
          </w:p>
        </w:tc>
        <w:tc>
          <w:tcPr>
            <w:vAlign w:val="center"/>
          </w:tcPr>
          <w:p w14:paraId="208F00A5">
            <w:r>
              <w:t>7.30</w:t>
            </w:r>
          </w:p>
        </w:tc>
      </w:tr>
    </w:tbl>
    <w:p w14:paraId="7C46B955">
      <w:pPr>
        <w:jc w:val="center"/>
      </w:pPr>
      <w:r>
        <w:drawing>
          <wp:inline distT="0" distB="0" distL="0" distR="0">
            <wp:extent cx="5667375" cy="3067050"/>
            <wp:effectExtent l="0" t="0" r="0" b="0"/>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52"/>
                    <pic:cNvPicPr>
                      <a:picLocks noChangeAspect="1"/>
                    </pic:cNvPicPr>
                  </pic:nvPicPr>
                  <pic:blipFill>
                    <a:blip r:embed="rId14"/>
                    <a:stretch>
                      <a:fillRect/>
                    </a:stretch>
                  </pic:blipFill>
                  <pic:spPr>
                    <a:xfrm>
                      <a:off x="0" y="0"/>
                      <a:ext cx="5667375" cy="3067050"/>
                    </a:xfrm>
                    <a:prstGeom prst="rect">
                      <a:avLst/>
                    </a:prstGeom>
                  </pic:spPr>
                </pic:pic>
              </a:graphicData>
            </a:graphic>
          </wp:inline>
        </w:drawing>
      </w:r>
    </w:p>
    <w:p w14:paraId="209A19ED">
      <w:pPr>
        <w:jc w:val="center"/>
      </w:pPr>
      <w:r>
        <w:drawing>
          <wp:inline distT="0" distB="0" distL="0" distR="0">
            <wp:extent cx="5667375" cy="3019425"/>
            <wp:effectExtent l="0" t="0" r="0" b="0"/>
            <wp:docPr id="53"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53"/>
                    <pic:cNvPicPr>
                      <a:picLocks noChangeAspect="1"/>
                    </pic:cNvPicPr>
                  </pic:nvPicPr>
                  <pic:blipFill>
                    <a:blip r:embed="rId15"/>
                    <a:stretch>
                      <a:fillRect/>
                    </a:stretch>
                  </pic:blipFill>
                  <pic:spPr>
                    <a:xfrm>
                      <a:off x="0" y="0"/>
                      <a:ext cx="5667375" cy="3019425"/>
                    </a:xfrm>
                    <a:prstGeom prst="rect">
                      <a:avLst/>
                    </a:prstGeom>
                  </pic:spPr>
                </pic:pic>
              </a:graphicData>
            </a:graphic>
          </wp:inline>
        </w:drawing>
      </w:r>
    </w:p>
    <w:p w14:paraId="118763EF">
      <w:pPr>
        <w:pStyle w:val="4"/>
      </w:pPr>
      <w:bookmarkStart w:id="65" w:name="_Toc22356"/>
      <w:r>
        <w:t>逐月负荷表</w:t>
      </w:r>
      <w:bookmarkEnd w:id="65"/>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854"/>
        <w:gridCol w:w="1188"/>
        <w:gridCol w:w="1188"/>
        <w:gridCol w:w="1188"/>
        <w:gridCol w:w="1862"/>
        <w:gridCol w:w="1188"/>
        <w:gridCol w:w="1862"/>
      </w:tblGrid>
      <w:tr w14:paraId="454DA06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6D477A46">
            <w:pPr>
              <w:jc w:val="center"/>
            </w:pPr>
            <w:r>
              <w:t>月份</w:t>
            </w:r>
          </w:p>
        </w:tc>
        <w:tc>
          <w:tcPr>
            <w:shd w:val="clear" w:color="auto" w:fill="E6E6E6"/>
            <w:vAlign w:val="center"/>
          </w:tcPr>
          <w:p w14:paraId="1F8D0BE2">
            <w:pPr>
              <w:jc w:val="right"/>
            </w:pPr>
            <w:r>
              <w:t>供暖(kWh)</w:t>
            </w:r>
          </w:p>
        </w:tc>
        <w:tc>
          <w:tcPr>
            <w:shd w:val="clear" w:color="auto" w:fill="E6E6E6"/>
            <w:vAlign w:val="center"/>
          </w:tcPr>
          <w:p w14:paraId="71195FEF">
            <w:pPr>
              <w:jc w:val="right"/>
            </w:pPr>
            <w:r>
              <w:t>供冷(kWh)</w:t>
            </w:r>
          </w:p>
        </w:tc>
        <w:tc>
          <w:tcPr>
            <w:shd w:val="clear" w:color="auto" w:fill="E6E6E6"/>
            <w:vAlign w:val="center"/>
          </w:tcPr>
          <w:p w14:paraId="63247112">
            <w:pPr>
              <w:jc w:val="right"/>
            </w:pPr>
            <w:r>
              <w:t>热负荷</w:t>
            </w:r>
            <w:r>
              <w:br w:type="textWrapping"/>
            </w:r>
            <w:r>
              <w:t>峰值(kW)</w:t>
            </w:r>
          </w:p>
        </w:tc>
        <w:tc>
          <w:tcPr>
            <w:shd w:val="clear" w:color="auto" w:fill="E6E6E6"/>
            <w:vAlign w:val="center"/>
          </w:tcPr>
          <w:p w14:paraId="29C285DE">
            <w:pPr>
              <w:jc w:val="center"/>
            </w:pPr>
            <w:r>
              <w:t>热负荷</w:t>
            </w:r>
            <w:r>
              <w:br w:type="textWrapping"/>
            </w:r>
            <w:r>
              <w:t>峰值时刻</w:t>
            </w:r>
          </w:p>
        </w:tc>
        <w:tc>
          <w:tcPr>
            <w:shd w:val="clear" w:color="auto" w:fill="E6E6E6"/>
            <w:vAlign w:val="center"/>
          </w:tcPr>
          <w:p w14:paraId="0F6BC2D4">
            <w:pPr>
              <w:jc w:val="right"/>
            </w:pPr>
            <w:r>
              <w:t>冷负荷</w:t>
            </w:r>
            <w:r>
              <w:br w:type="textWrapping"/>
            </w:r>
            <w:r>
              <w:t>峰值(kW)</w:t>
            </w:r>
          </w:p>
        </w:tc>
        <w:tc>
          <w:tcPr>
            <w:shd w:val="clear" w:color="auto" w:fill="E6E6E6"/>
            <w:vAlign w:val="center"/>
          </w:tcPr>
          <w:p w14:paraId="2FD123E4">
            <w:pPr>
              <w:jc w:val="center"/>
            </w:pPr>
            <w:r>
              <w:t>冷负荷</w:t>
            </w:r>
            <w:r>
              <w:br w:type="textWrapping"/>
            </w:r>
            <w:r>
              <w:t>峰值时刻</w:t>
            </w:r>
          </w:p>
        </w:tc>
      </w:tr>
      <w:tr w14:paraId="766B22E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34C408C9">
            <w:r>
              <w:t>1月</w:t>
            </w:r>
          </w:p>
        </w:tc>
        <w:tc>
          <w:tcPr>
            <w:vAlign w:val="center"/>
          </w:tcPr>
          <w:p w14:paraId="3AE65159">
            <w:pPr>
              <w:jc w:val="right"/>
            </w:pPr>
            <w:r>
              <w:t>28448</w:t>
            </w:r>
          </w:p>
        </w:tc>
        <w:tc>
          <w:tcPr>
            <w:vAlign w:val="center"/>
          </w:tcPr>
          <w:p w14:paraId="4B64AAE9">
            <w:pPr>
              <w:jc w:val="right"/>
            </w:pPr>
            <w:r>
              <w:t>0</w:t>
            </w:r>
          </w:p>
        </w:tc>
        <w:tc>
          <w:tcPr>
            <w:vAlign w:val="center"/>
          </w:tcPr>
          <w:p w14:paraId="346549EF">
            <w:pPr>
              <w:jc w:val="right"/>
            </w:pPr>
            <w:r>
              <w:t>241.819</w:t>
            </w:r>
          </w:p>
        </w:tc>
        <w:tc>
          <w:tcPr>
            <w:vAlign w:val="center"/>
          </w:tcPr>
          <w:p w14:paraId="74725436">
            <w:r>
              <w:t>1月2日8时</w:t>
            </w:r>
          </w:p>
        </w:tc>
        <w:tc>
          <w:tcPr>
            <w:vAlign w:val="center"/>
          </w:tcPr>
          <w:p w14:paraId="1A47AE4E">
            <w:pPr>
              <w:jc w:val="right"/>
            </w:pPr>
            <w:r>
              <w:t>0.000</w:t>
            </w:r>
          </w:p>
        </w:tc>
        <w:tc>
          <w:tcPr>
            <w:vAlign w:val="center"/>
          </w:tcPr>
          <w:p w14:paraId="0146752B">
            <w:r>
              <w:t>--</w:t>
            </w:r>
          </w:p>
        </w:tc>
      </w:tr>
      <w:tr w14:paraId="30CCFCE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0D5F55D5">
            <w:r>
              <w:t>2月</w:t>
            </w:r>
          </w:p>
        </w:tc>
        <w:tc>
          <w:tcPr>
            <w:vAlign w:val="center"/>
          </w:tcPr>
          <w:p w14:paraId="5B8E1187">
            <w:pPr>
              <w:jc w:val="right"/>
            </w:pPr>
            <w:r>
              <w:t>25286</w:t>
            </w:r>
          </w:p>
        </w:tc>
        <w:tc>
          <w:tcPr>
            <w:vAlign w:val="center"/>
          </w:tcPr>
          <w:p w14:paraId="095B9421">
            <w:pPr>
              <w:jc w:val="right"/>
            </w:pPr>
            <w:r>
              <w:t>0</w:t>
            </w:r>
          </w:p>
        </w:tc>
        <w:tc>
          <w:tcPr>
            <w:vAlign w:val="center"/>
          </w:tcPr>
          <w:p w14:paraId="76C61560">
            <w:pPr>
              <w:jc w:val="right"/>
            </w:pPr>
            <w:r>
              <w:rPr>
                <w:color w:val="FF0000"/>
              </w:rPr>
              <w:t>270.442</w:t>
            </w:r>
          </w:p>
        </w:tc>
        <w:tc>
          <w:tcPr>
            <w:vAlign w:val="center"/>
          </w:tcPr>
          <w:p w14:paraId="72EE6385">
            <w:r>
              <w:rPr>
                <w:color w:val="FF0000"/>
              </w:rPr>
              <w:t>2月4日8时</w:t>
            </w:r>
          </w:p>
        </w:tc>
        <w:tc>
          <w:tcPr>
            <w:vAlign w:val="center"/>
          </w:tcPr>
          <w:p w14:paraId="05342472">
            <w:pPr>
              <w:jc w:val="right"/>
            </w:pPr>
            <w:r>
              <w:t>0.000</w:t>
            </w:r>
          </w:p>
        </w:tc>
        <w:tc>
          <w:tcPr>
            <w:vAlign w:val="center"/>
          </w:tcPr>
          <w:p w14:paraId="4AF1A728">
            <w:r>
              <w:t>--</w:t>
            </w:r>
          </w:p>
        </w:tc>
      </w:tr>
      <w:tr w14:paraId="1F23649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784DDC56">
            <w:r>
              <w:t>3月</w:t>
            </w:r>
          </w:p>
        </w:tc>
        <w:tc>
          <w:tcPr>
            <w:vAlign w:val="center"/>
          </w:tcPr>
          <w:p w14:paraId="502DB77E">
            <w:pPr>
              <w:jc w:val="right"/>
            </w:pPr>
            <w:r>
              <w:t>29386</w:t>
            </w:r>
          </w:p>
        </w:tc>
        <w:tc>
          <w:tcPr>
            <w:vAlign w:val="center"/>
          </w:tcPr>
          <w:p w14:paraId="54D99E84">
            <w:pPr>
              <w:jc w:val="right"/>
            </w:pPr>
            <w:r>
              <w:t>0</w:t>
            </w:r>
          </w:p>
        </w:tc>
        <w:tc>
          <w:tcPr>
            <w:vAlign w:val="center"/>
          </w:tcPr>
          <w:p w14:paraId="01AE0BB7">
            <w:pPr>
              <w:jc w:val="right"/>
            </w:pPr>
            <w:r>
              <w:t>261.396</w:t>
            </w:r>
          </w:p>
        </w:tc>
        <w:tc>
          <w:tcPr>
            <w:vAlign w:val="center"/>
          </w:tcPr>
          <w:p w14:paraId="066FCC0C">
            <w:r>
              <w:t>3月4日8时</w:t>
            </w:r>
          </w:p>
        </w:tc>
        <w:tc>
          <w:tcPr>
            <w:vAlign w:val="center"/>
          </w:tcPr>
          <w:p w14:paraId="7AC05A4F">
            <w:pPr>
              <w:jc w:val="right"/>
            </w:pPr>
            <w:r>
              <w:t>0.000</w:t>
            </w:r>
          </w:p>
        </w:tc>
        <w:tc>
          <w:tcPr>
            <w:vAlign w:val="center"/>
          </w:tcPr>
          <w:p w14:paraId="5858B4E0">
            <w:r>
              <w:t>--</w:t>
            </w:r>
          </w:p>
        </w:tc>
      </w:tr>
      <w:tr w14:paraId="63A6B86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4B0EE970">
            <w:r>
              <w:t>4月</w:t>
            </w:r>
          </w:p>
        </w:tc>
        <w:tc>
          <w:tcPr>
            <w:vAlign w:val="center"/>
          </w:tcPr>
          <w:p w14:paraId="1FCAAB2F">
            <w:pPr>
              <w:jc w:val="right"/>
            </w:pPr>
            <w:r>
              <w:t>19431</w:t>
            </w:r>
          </w:p>
        </w:tc>
        <w:tc>
          <w:tcPr>
            <w:vAlign w:val="center"/>
          </w:tcPr>
          <w:p w14:paraId="05EACD44">
            <w:pPr>
              <w:jc w:val="right"/>
            </w:pPr>
            <w:r>
              <w:t>0</w:t>
            </w:r>
          </w:p>
        </w:tc>
        <w:tc>
          <w:tcPr>
            <w:vAlign w:val="center"/>
          </w:tcPr>
          <w:p w14:paraId="4A8DEAD1">
            <w:pPr>
              <w:jc w:val="right"/>
            </w:pPr>
            <w:r>
              <w:t>203.994</w:t>
            </w:r>
          </w:p>
        </w:tc>
        <w:tc>
          <w:tcPr>
            <w:vAlign w:val="center"/>
          </w:tcPr>
          <w:p w14:paraId="0420D862">
            <w:r>
              <w:t>4月1日8时</w:t>
            </w:r>
          </w:p>
        </w:tc>
        <w:tc>
          <w:tcPr>
            <w:vAlign w:val="center"/>
          </w:tcPr>
          <w:p w14:paraId="4795F06C">
            <w:pPr>
              <w:jc w:val="right"/>
            </w:pPr>
            <w:r>
              <w:t>0.000</w:t>
            </w:r>
          </w:p>
        </w:tc>
        <w:tc>
          <w:tcPr>
            <w:vAlign w:val="center"/>
          </w:tcPr>
          <w:p w14:paraId="276A8DC7">
            <w:r>
              <w:t>--</w:t>
            </w:r>
          </w:p>
        </w:tc>
      </w:tr>
      <w:tr w14:paraId="25C4BB4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7D508CC2">
            <w:r>
              <w:t>5月</w:t>
            </w:r>
          </w:p>
        </w:tc>
        <w:tc>
          <w:tcPr>
            <w:vAlign w:val="center"/>
          </w:tcPr>
          <w:p w14:paraId="610E3AE0">
            <w:pPr>
              <w:jc w:val="right"/>
            </w:pPr>
            <w:r>
              <w:t>11012</w:t>
            </w:r>
          </w:p>
        </w:tc>
        <w:tc>
          <w:tcPr>
            <w:vAlign w:val="center"/>
          </w:tcPr>
          <w:p w14:paraId="0778509C">
            <w:pPr>
              <w:jc w:val="right"/>
            </w:pPr>
            <w:r>
              <w:t>52</w:t>
            </w:r>
          </w:p>
        </w:tc>
        <w:tc>
          <w:tcPr>
            <w:vAlign w:val="center"/>
          </w:tcPr>
          <w:p w14:paraId="713C1327">
            <w:pPr>
              <w:jc w:val="right"/>
            </w:pPr>
            <w:r>
              <w:t>81.885</w:t>
            </w:r>
          </w:p>
        </w:tc>
        <w:tc>
          <w:tcPr>
            <w:vAlign w:val="center"/>
          </w:tcPr>
          <w:p w14:paraId="46CEE289">
            <w:r>
              <w:t>5月2日8时</w:t>
            </w:r>
          </w:p>
        </w:tc>
        <w:tc>
          <w:tcPr>
            <w:vAlign w:val="center"/>
          </w:tcPr>
          <w:p w14:paraId="145BDD3C">
            <w:pPr>
              <w:jc w:val="right"/>
            </w:pPr>
            <w:r>
              <w:t>0.834</w:t>
            </w:r>
          </w:p>
        </w:tc>
        <w:tc>
          <w:tcPr>
            <w:vAlign w:val="center"/>
          </w:tcPr>
          <w:p w14:paraId="38EE8779">
            <w:r>
              <w:t>5月21日17时</w:t>
            </w:r>
          </w:p>
        </w:tc>
      </w:tr>
      <w:tr w14:paraId="4D9533D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08692E9C">
            <w:r>
              <w:t>6月</w:t>
            </w:r>
          </w:p>
        </w:tc>
        <w:tc>
          <w:tcPr>
            <w:vAlign w:val="center"/>
          </w:tcPr>
          <w:p w14:paraId="58C437D2">
            <w:pPr>
              <w:jc w:val="right"/>
            </w:pPr>
            <w:r>
              <w:t>5134</w:t>
            </w:r>
          </w:p>
        </w:tc>
        <w:tc>
          <w:tcPr>
            <w:vAlign w:val="center"/>
          </w:tcPr>
          <w:p w14:paraId="2B8EFD2C">
            <w:pPr>
              <w:jc w:val="right"/>
            </w:pPr>
            <w:r>
              <w:t>1094</w:t>
            </w:r>
          </w:p>
        </w:tc>
        <w:tc>
          <w:tcPr>
            <w:vAlign w:val="center"/>
          </w:tcPr>
          <w:p w14:paraId="03AF79AC">
            <w:pPr>
              <w:jc w:val="right"/>
            </w:pPr>
            <w:r>
              <w:t>50.373</w:t>
            </w:r>
          </w:p>
        </w:tc>
        <w:tc>
          <w:tcPr>
            <w:vAlign w:val="center"/>
          </w:tcPr>
          <w:p w14:paraId="6B1F463A">
            <w:r>
              <w:t>6月10日8时</w:t>
            </w:r>
          </w:p>
        </w:tc>
        <w:tc>
          <w:tcPr>
            <w:vAlign w:val="center"/>
          </w:tcPr>
          <w:p w14:paraId="5DC2707F">
            <w:pPr>
              <w:jc w:val="right"/>
            </w:pPr>
            <w:r>
              <w:t>20.285</w:t>
            </w:r>
          </w:p>
        </w:tc>
        <w:tc>
          <w:tcPr>
            <w:vAlign w:val="center"/>
          </w:tcPr>
          <w:p w14:paraId="0854C52E">
            <w:r>
              <w:t>6月6日15时</w:t>
            </w:r>
          </w:p>
        </w:tc>
      </w:tr>
      <w:tr w14:paraId="7B31294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431D5B79">
            <w:r>
              <w:t>7月</w:t>
            </w:r>
          </w:p>
        </w:tc>
        <w:tc>
          <w:tcPr>
            <w:vAlign w:val="center"/>
          </w:tcPr>
          <w:p w14:paraId="2DD8398A">
            <w:pPr>
              <w:jc w:val="right"/>
            </w:pPr>
            <w:r>
              <w:t>88</w:t>
            </w:r>
          </w:p>
        </w:tc>
        <w:tc>
          <w:tcPr>
            <w:vAlign w:val="center"/>
          </w:tcPr>
          <w:p w14:paraId="35E925C4">
            <w:pPr>
              <w:jc w:val="right"/>
            </w:pPr>
            <w:r>
              <w:t>8768</w:t>
            </w:r>
          </w:p>
        </w:tc>
        <w:tc>
          <w:tcPr>
            <w:vAlign w:val="center"/>
          </w:tcPr>
          <w:p w14:paraId="6A15CC6F">
            <w:pPr>
              <w:jc w:val="right"/>
            </w:pPr>
            <w:r>
              <w:t>14.568</w:t>
            </w:r>
          </w:p>
        </w:tc>
        <w:tc>
          <w:tcPr>
            <w:vAlign w:val="center"/>
          </w:tcPr>
          <w:p w14:paraId="5DB292D9">
            <w:r>
              <w:t>7月1日8时</w:t>
            </w:r>
          </w:p>
        </w:tc>
        <w:tc>
          <w:tcPr>
            <w:vAlign w:val="center"/>
          </w:tcPr>
          <w:p w14:paraId="5842E74B">
            <w:pPr>
              <w:jc w:val="right"/>
            </w:pPr>
            <w:r>
              <w:t>81.389</w:t>
            </w:r>
          </w:p>
        </w:tc>
        <w:tc>
          <w:tcPr>
            <w:vAlign w:val="center"/>
          </w:tcPr>
          <w:p w14:paraId="555BB6F2">
            <w:r>
              <w:t>7月22日8时</w:t>
            </w:r>
          </w:p>
        </w:tc>
      </w:tr>
      <w:tr w14:paraId="787A51E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54D7E2C7">
            <w:r>
              <w:t>8月</w:t>
            </w:r>
          </w:p>
        </w:tc>
        <w:tc>
          <w:tcPr>
            <w:vAlign w:val="center"/>
          </w:tcPr>
          <w:p w14:paraId="6CA131ED">
            <w:pPr>
              <w:jc w:val="right"/>
            </w:pPr>
            <w:r>
              <w:t>0</w:t>
            </w:r>
          </w:p>
        </w:tc>
        <w:tc>
          <w:tcPr>
            <w:vAlign w:val="center"/>
          </w:tcPr>
          <w:p w14:paraId="79DFBE84">
            <w:pPr>
              <w:jc w:val="right"/>
            </w:pPr>
            <w:r>
              <w:t>12816</w:t>
            </w:r>
          </w:p>
        </w:tc>
        <w:tc>
          <w:tcPr>
            <w:vAlign w:val="center"/>
          </w:tcPr>
          <w:p w14:paraId="1AB1C640">
            <w:pPr>
              <w:jc w:val="right"/>
            </w:pPr>
            <w:r>
              <w:t>0.000</w:t>
            </w:r>
          </w:p>
        </w:tc>
        <w:tc>
          <w:tcPr>
            <w:vAlign w:val="center"/>
          </w:tcPr>
          <w:p w14:paraId="0A806CB9">
            <w:r>
              <w:t>--</w:t>
            </w:r>
          </w:p>
        </w:tc>
        <w:tc>
          <w:tcPr>
            <w:vAlign w:val="center"/>
          </w:tcPr>
          <w:p w14:paraId="412349D0">
            <w:pPr>
              <w:jc w:val="right"/>
            </w:pPr>
            <w:r>
              <w:rPr>
                <w:color w:val="0000FF"/>
              </w:rPr>
              <w:t>121.561</w:t>
            </w:r>
          </w:p>
        </w:tc>
        <w:tc>
          <w:tcPr>
            <w:vAlign w:val="center"/>
          </w:tcPr>
          <w:p w14:paraId="3DFDF825">
            <w:r>
              <w:rPr>
                <w:color w:val="0000FF"/>
              </w:rPr>
              <w:t>8月5日8时</w:t>
            </w:r>
          </w:p>
        </w:tc>
      </w:tr>
      <w:tr w14:paraId="592920D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1CFA4367">
            <w:r>
              <w:t>9月</w:t>
            </w:r>
          </w:p>
        </w:tc>
        <w:tc>
          <w:tcPr>
            <w:vAlign w:val="center"/>
          </w:tcPr>
          <w:p w14:paraId="42180944">
            <w:pPr>
              <w:jc w:val="right"/>
            </w:pPr>
            <w:r>
              <w:t>0</w:t>
            </w:r>
          </w:p>
        </w:tc>
        <w:tc>
          <w:tcPr>
            <w:vAlign w:val="center"/>
          </w:tcPr>
          <w:p w14:paraId="51F2611A">
            <w:pPr>
              <w:jc w:val="right"/>
            </w:pPr>
            <w:r>
              <w:t>5046</w:t>
            </w:r>
          </w:p>
        </w:tc>
        <w:tc>
          <w:tcPr>
            <w:vAlign w:val="center"/>
          </w:tcPr>
          <w:p w14:paraId="478C820D">
            <w:pPr>
              <w:jc w:val="right"/>
            </w:pPr>
            <w:r>
              <w:t>0.000</w:t>
            </w:r>
          </w:p>
        </w:tc>
        <w:tc>
          <w:tcPr>
            <w:vAlign w:val="center"/>
          </w:tcPr>
          <w:p w14:paraId="62119DB2">
            <w:r>
              <w:t>--</w:t>
            </w:r>
          </w:p>
        </w:tc>
        <w:tc>
          <w:tcPr>
            <w:vAlign w:val="center"/>
          </w:tcPr>
          <w:p w14:paraId="639F51C1">
            <w:pPr>
              <w:jc w:val="right"/>
            </w:pPr>
            <w:r>
              <w:t>74.287</w:t>
            </w:r>
          </w:p>
        </w:tc>
        <w:tc>
          <w:tcPr>
            <w:vAlign w:val="center"/>
          </w:tcPr>
          <w:p w14:paraId="5E0FA5C8">
            <w:r>
              <w:t>9月2日8时</w:t>
            </w:r>
          </w:p>
        </w:tc>
      </w:tr>
      <w:tr w14:paraId="0129ACA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26647AF5">
            <w:r>
              <w:t>10月</w:t>
            </w:r>
          </w:p>
        </w:tc>
        <w:tc>
          <w:tcPr>
            <w:vAlign w:val="center"/>
          </w:tcPr>
          <w:p w14:paraId="01632014">
            <w:pPr>
              <w:jc w:val="right"/>
            </w:pPr>
            <w:r>
              <w:t>80</w:t>
            </w:r>
          </w:p>
        </w:tc>
        <w:tc>
          <w:tcPr>
            <w:vAlign w:val="center"/>
          </w:tcPr>
          <w:p w14:paraId="24A051B2">
            <w:pPr>
              <w:jc w:val="right"/>
            </w:pPr>
            <w:r>
              <w:t>921</w:t>
            </w:r>
          </w:p>
        </w:tc>
        <w:tc>
          <w:tcPr>
            <w:vAlign w:val="center"/>
          </w:tcPr>
          <w:p w14:paraId="268B33B6">
            <w:pPr>
              <w:jc w:val="right"/>
            </w:pPr>
            <w:r>
              <w:t>5.457</w:t>
            </w:r>
          </w:p>
        </w:tc>
        <w:tc>
          <w:tcPr>
            <w:vAlign w:val="center"/>
          </w:tcPr>
          <w:p w14:paraId="005B0916">
            <w:r>
              <w:t>10月28日8时</w:t>
            </w:r>
          </w:p>
        </w:tc>
        <w:tc>
          <w:tcPr>
            <w:vAlign w:val="center"/>
          </w:tcPr>
          <w:p w14:paraId="65B2BD85">
            <w:pPr>
              <w:jc w:val="right"/>
            </w:pPr>
            <w:r>
              <w:t>60.150</w:t>
            </w:r>
          </w:p>
        </w:tc>
        <w:tc>
          <w:tcPr>
            <w:vAlign w:val="center"/>
          </w:tcPr>
          <w:p w14:paraId="1D51C4A3">
            <w:r>
              <w:t>10月4日8时</w:t>
            </w:r>
          </w:p>
        </w:tc>
      </w:tr>
      <w:tr w14:paraId="49053B4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618EB256">
            <w:r>
              <w:t>11月</w:t>
            </w:r>
          </w:p>
        </w:tc>
        <w:tc>
          <w:tcPr>
            <w:vAlign w:val="center"/>
          </w:tcPr>
          <w:p w14:paraId="772CC8FC">
            <w:pPr>
              <w:jc w:val="right"/>
            </w:pPr>
            <w:r>
              <w:t>2583</w:t>
            </w:r>
          </w:p>
        </w:tc>
        <w:tc>
          <w:tcPr>
            <w:vAlign w:val="center"/>
          </w:tcPr>
          <w:p w14:paraId="33075EE1">
            <w:pPr>
              <w:jc w:val="right"/>
            </w:pPr>
            <w:r>
              <w:t>3</w:t>
            </w:r>
          </w:p>
        </w:tc>
        <w:tc>
          <w:tcPr>
            <w:vAlign w:val="center"/>
          </w:tcPr>
          <w:p w14:paraId="1CD37177">
            <w:pPr>
              <w:jc w:val="right"/>
            </w:pPr>
            <w:r>
              <w:t>55.748</w:t>
            </w:r>
          </w:p>
        </w:tc>
        <w:tc>
          <w:tcPr>
            <w:vAlign w:val="center"/>
          </w:tcPr>
          <w:p w14:paraId="0A8451BF">
            <w:r>
              <w:t>11月25日8时</w:t>
            </w:r>
          </w:p>
        </w:tc>
        <w:tc>
          <w:tcPr>
            <w:vAlign w:val="center"/>
          </w:tcPr>
          <w:p w14:paraId="34431E27">
            <w:pPr>
              <w:jc w:val="right"/>
            </w:pPr>
            <w:r>
              <w:t>0.496</w:t>
            </w:r>
          </w:p>
        </w:tc>
        <w:tc>
          <w:tcPr>
            <w:vAlign w:val="center"/>
          </w:tcPr>
          <w:p w14:paraId="24F89677">
            <w:r>
              <w:t>11月1日15时</w:t>
            </w:r>
          </w:p>
        </w:tc>
      </w:tr>
      <w:tr w14:paraId="3E3498D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0DDB0FBD">
            <w:r>
              <w:t>12月</w:t>
            </w:r>
          </w:p>
        </w:tc>
        <w:tc>
          <w:tcPr>
            <w:vAlign w:val="center"/>
          </w:tcPr>
          <w:p w14:paraId="2952D050">
            <w:pPr>
              <w:jc w:val="right"/>
            </w:pPr>
            <w:r>
              <w:t>17684</w:t>
            </w:r>
          </w:p>
        </w:tc>
        <w:tc>
          <w:tcPr>
            <w:vAlign w:val="center"/>
          </w:tcPr>
          <w:p w14:paraId="4CF5DEA5">
            <w:pPr>
              <w:jc w:val="right"/>
            </w:pPr>
            <w:r>
              <w:t>0</w:t>
            </w:r>
          </w:p>
        </w:tc>
        <w:tc>
          <w:tcPr>
            <w:vAlign w:val="center"/>
          </w:tcPr>
          <w:p w14:paraId="36CD80C1">
            <w:pPr>
              <w:jc w:val="right"/>
            </w:pPr>
            <w:r>
              <w:t>180.266</w:t>
            </w:r>
          </w:p>
        </w:tc>
        <w:tc>
          <w:tcPr>
            <w:vAlign w:val="center"/>
          </w:tcPr>
          <w:p w14:paraId="2BCE9B13">
            <w:r>
              <w:t>12月9日8时</w:t>
            </w:r>
          </w:p>
        </w:tc>
        <w:tc>
          <w:tcPr>
            <w:vAlign w:val="center"/>
          </w:tcPr>
          <w:p w14:paraId="224C94E1">
            <w:pPr>
              <w:jc w:val="right"/>
            </w:pPr>
            <w:r>
              <w:t>0.000</w:t>
            </w:r>
          </w:p>
        </w:tc>
        <w:tc>
          <w:tcPr>
            <w:vAlign w:val="center"/>
          </w:tcPr>
          <w:p w14:paraId="2CB880A0">
            <w:r>
              <w:t>--</w:t>
            </w:r>
          </w:p>
        </w:tc>
      </w:tr>
    </w:tbl>
    <w:p w14:paraId="0B7F2B63">
      <w:pPr>
        <w:jc w:val="center"/>
      </w:pPr>
      <w:r>
        <w:drawing>
          <wp:inline distT="0" distB="0" distL="0" distR="0">
            <wp:extent cx="5667375" cy="2743200"/>
            <wp:effectExtent l="0" t="0" r="0" b="0"/>
            <wp:docPr id="54"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图片 54"/>
                    <pic:cNvPicPr>
                      <a:picLocks noChangeAspect="1"/>
                    </pic:cNvPicPr>
                  </pic:nvPicPr>
                  <pic:blipFill>
                    <a:blip r:embed="rId16"/>
                    <a:stretch>
                      <a:fillRect/>
                    </a:stretch>
                  </pic:blipFill>
                  <pic:spPr>
                    <a:xfrm>
                      <a:off x="0" y="0"/>
                      <a:ext cx="5667375" cy="2743200"/>
                    </a:xfrm>
                    <a:prstGeom prst="rect">
                      <a:avLst/>
                    </a:prstGeom>
                  </pic:spPr>
                </pic:pic>
              </a:graphicData>
            </a:graphic>
          </wp:inline>
        </w:drawing>
      </w:r>
    </w:p>
    <w:p w14:paraId="1E2714E6">
      <w:pPr>
        <w:jc w:val="center"/>
      </w:pPr>
      <w:r>
        <w:drawing>
          <wp:inline distT="0" distB="0" distL="0" distR="0">
            <wp:extent cx="5667375" cy="2743200"/>
            <wp:effectExtent l="0" t="0" r="0" b="0"/>
            <wp:docPr id="55"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图片 55"/>
                    <pic:cNvPicPr>
                      <a:picLocks noChangeAspect="1"/>
                    </pic:cNvPicPr>
                  </pic:nvPicPr>
                  <pic:blipFill>
                    <a:blip r:embed="rId17"/>
                    <a:stretch>
                      <a:fillRect/>
                    </a:stretch>
                  </pic:blipFill>
                  <pic:spPr>
                    <a:xfrm>
                      <a:off x="0" y="0"/>
                      <a:ext cx="5667375" cy="2743200"/>
                    </a:xfrm>
                    <a:prstGeom prst="rect">
                      <a:avLst/>
                    </a:prstGeom>
                  </pic:spPr>
                </pic:pic>
              </a:graphicData>
            </a:graphic>
          </wp:inline>
        </w:drawing>
      </w:r>
    </w:p>
    <w:p w14:paraId="4FF7372B">
      <w:pPr>
        <w:pStyle w:val="2"/>
      </w:pPr>
      <w:bookmarkStart w:id="66" w:name="_Toc16200"/>
      <w:r>
        <w:t>计算结果</w:t>
      </w:r>
      <w:bookmarkEnd w:id="66"/>
    </w:p>
    <w:p w14:paraId="2C803CF0">
      <w:pPr>
        <w:pStyle w:val="4"/>
        <w:widowControl w:val="0"/>
        <w:jc w:val="both"/>
        <w:rPr>
          <w:color w:val="000000"/>
        </w:rPr>
      </w:pPr>
      <w:bookmarkStart w:id="67" w:name="_Toc2434"/>
      <w:r>
        <w:rPr>
          <w:color w:val="000000"/>
        </w:rPr>
        <w:t>围护结构热工性能对比</w:t>
      </w:r>
      <w:bookmarkEnd w:id="67"/>
    </w:p>
    <w:p w14:paraId="727A4285"/>
    <w:tbl>
      <w:tblPr>
        <w:tblStyle w:val="18"/>
        <w:tblW w:w="5271"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957"/>
        <w:gridCol w:w="785"/>
        <w:gridCol w:w="1834"/>
        <w:gridCol w:w="981"/>
        <w:gridCol w:w="981"/>
        <w:gridCol w:w="1145"/>
        <w:gridCol w:w="1139"/>
        <w:gridCol w:w="981"/>
        <w:gridCol w:w="986"/>
      </w:tblGrid>
      <w:tr w14:paraId="59154B0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27" w:type="pct"/>
            <w:gridSpan w:val="3"/>
            <w:shd w:val="clear" w:color="auto" w:fill="E6E6E6"/>
            <w:vAlign w:val="center"/>
          </w:tcPr>
          <w:p w14:paraId="1278AB16">
            <w:pPr>
              <w:jc w:val="center"/>
              <w:rPr>
                <w:rFonts w:eastAsia="宋体"/>
                <w:bCs/>
                <w:sz w:val="21"/>
                <w:szCs w:val="21"/>
                <w:lang w:eastAsia="zh-CN"/>
              </w:rPr>
            </w:pPr>
          </w:p>
        </w:tc>
        <w:tc>
          <w:tcPr>
            <w:tcW w:w="1587" w:type="pct"/>
            <w:gridSpan w:val="3"/>
            <w:shd w:val="clear" w:color="auto" w:fill="E6E6E6"/>
            <w:vAlign w:val="center"/>
          </w:tcPr>
          <w:p w14:paraId="461B4454">
            <w:pPr>
              <w:jc w:val="center"/>
              <w:rPr>
                <w:rFonts w:eastAsia="宋体"/>
                <w:bCs/>
                <w:sz w:val="21"/>
                <w:szCs w:val="21"/>
                <w:lang w:eastAsia="zh-CN"/>
              </w:rPr>
            </w:pPr>
            <w:bookmarkStart w:id="68" w:name="设计建筑别名"/>
            <w:r>
              <w:rPr>
                <w:rFonts w:hAnsi="宋体" w:eastAsia="宋体"/>
                <w:bCs/>
                <w:sz w:val="21"/>
                <w:szCs w:val="21"/>
                <w:lang w:eastAsia="zh-CN"/>
              </w:rPr>
              <w:t>设计建筑</w:t>
            </w:r>
            <w:bookmarkEnd w:id="68"/>
          </w:p>
        </w:tc>
        <w:tc>
          <w:tcPr>
            <w:tcW w:w="1586" w:type="pct"/>
            <w:gridSpan w:val="3"/>
            <w:shd w:val="clear" w:color="auto" w:fill="E6E6E6"/>
            <w:vAlign w:val="center"/>
          </w:tcPr>
          <w:p w14:paraId="2F03E673">
            <w:pPr>
              <w:jc w:val="center"/>
              <w:rPr>
                <w:rFonts w:eastAsia="宋体"/>
                <w:bCs/>
                <w:sz w:val="21"/>
                <w:szCs w:val="21"/>
                <w:lang w:eastAsia="zh-CN"/>
              </w:rPr>
            </w:pPr>
            <w:bookmarkStart w:id="69" w:name="参照建筑别名"/>
            <w:r>
              <w:rPr>
                <w:rFonts w:hAnsi="宋体" w:eastAsia="宋体"/>
                <w:kern w:val="0"/>
                <w:sz w:val="21"/>
                <w:szCs w:val="21"/>
                <w:lang w:eastAsia="zh-CN"/>
              </w:rPr>
              <w:t>参照建筑</w:t>
            </w:r>
            <w:bookmarkEnd w:id="69"/>
          </w:p>
        </w:tc>
      </w:tr>
      <w:tr w14:paraId="6A3554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27" w:type="pct"/>
            <w:gridSpan w:val="3"/>
            <w:shd w:val="clear" w:color="auto" w:fill="E6E6E6"/>
            <w:vAlign w:val="center"/>
          </w:tcPr>
          <w:p w14:paraId="1E3440A1">
            <w:pPr>
              <w:widowControl/>
              <w:jc w:val="center"/>
              <w:rPr>
                <w:rFonts w:hAnsi="宋体" w:eastAsia="宋体"/>
                <w:kern w:val="0"/>
                <w:sz w:val="21"/>
                <w:szCs w:val="21"/>
                <w:lang w:eastAsia="zh-CN"/>
              </w:rPr>
            </w:pPr>
            <w:r>
              <w:rPr>
                <w:rFonts w:hint="eastAsia" w:hAnsi="宋体" w:eastAsia="宋体"/>
                <w:kern w:val="0"/>
                <w:sz w:val="21"/>
                <w:szCs w:val="21"/>
                <w:lang w:eastAsia="zh-CN"/>
              </w:rPr>
              <w:t>天窗</w:t>
            </w:r>
            <w:r>
              <w:rPr>
                <w:rFonts w:hAnsi="宋体" w:eastAsia="宋体"/>
                <w:kern w:val="0"/>
                <w:sz w:val="21"/>
                <w:szCs w:val="21"/>
                <w:lang w:eastAsia="zh-CN"/>
              </w:rPr>
              <w:t>屋顶比</w:t>
            </w:r>
          </w:p>
        </w:tc>
        <w:tc>
          <w:tcPr>
            <w:tcW w:w="1587" w:type="pct"/>
            <w:gridSpan w:val="3"/>
            <w:vAlign w:val="center"/>
          </w:tcPr>
          <w:p w14:paraId="49355941">
            <w:pPr>
              <w:widowControl/>
              <w:jc w:val="center"/>
              <w:rPr>
                <w:rFonts w:eastAsia="宋体"/>
                <w:kern w:val="0"/>
                <w:sz w:val="21"/>
                <w:szCs w:val="21"/>
                <w:lang w:eastAsia="zh-CN"/>
              </w:rPr>
            </w:pPr>
            <w:bookmarkStart w:id="70" w:name="天窗屋顶比"/>
            <w:r>
              <w:rPr>
                <w:rFonts w:hint="eastAsia" w:eastAsia="宋体"/>
                <w:kern w:val="0"/>
                <w:sz w:val="21"/>
                <w:szCs w:val="21"/>
                <w:lang w:eastAsia="zh-CN"/>
              </w:rPr>
              <w:t>－</w:t>
            </w:r>
            <w:bookmarkEnd w:id="70"/>
          </w:p>
        </w:tc>
        <w:tc>
          <w:tcPr>
            <w:tcW w:w="1586" w:type="pct"/>
            <w:gridSpan w:val="3"/>
            <w:vAlign w:val="center"/>
          </w:tcPr>
          <w:p w14:paraId="45F7B782">
            <w:pPr>
              <w:widowControl/>
              <w:jc w:val="center"/>
              <w:rPr>
                <w:rFonts w:eastAsia="宋体"/>
                <w:kern w:val="0"/>
                <w:sz w:val="21"/>
                <w:szCs w:val="21"/>
                <w:lang w:eastAsia="zh-CN"/>
              </w:rPr>
            </w:pPr>
            <w:bookmarkStart w:id="71" w:name="参照建筑天窗屋顶比"/>
            <w:r>
              <w:rPr>
                <w:rFonts w:hint="eastAsia" w:eastAsia="宋体"/>
                <w:kern w:val="0"/>
                <w:sz w:val="21"/>
                <w:szCs w:val="21"/>
                <w:lang w:eastAsia="zh-CN"/>
              </w:rPr>
              <w:t>－</w:t>
            </w:r>
            <w:bookmarkEnd w:id="71"/>
          </w:p>
        </w:tc>
      </w:tr>
      <w:tr w14:paraId="572F7A2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27" w:type="pct"/>
            <w:gridSpan w:val="3"/>
            <w:shd w:val="clear" w:color="auto" w:fill="E6E6E6"/>
            <w:vAlign w:val="center"/>
          </w:tcPr>
          <w:p w14:paraId="139DBF71">
            <w:pPr>
              <w:widowControl/>
              <w:jc w:val="center"/>
              <w:rPr>
                <w:rFonts w:eastAsia="宋体"/>
                <w:kern w:val="0"/>
                <w:sz w:val="21"/>
                <w:szCs w:val="21"/>
                <w:lang w:eastAsia="zh-CN"/>
              </w:rPr>
            </w:pPr>
            <w:r>
              <w:rPr>
                <w:rFonts w:hAnsi="宋体" w:eastAsia="宋体"/>
                <w:kern w:val="0"/>
                <w:sz w:val="21"/>
                <w:szCs w:val="21"/>
                <w:lang w:eastAsia="zh-CN"/>
              </w:rPr>
              <w:t>屋顶传热系数</w:t>
            </w:r>
            <w:r>
              <w:rPr>
                <w:rFonts w:eastAsia="宋体"/>
                <w:kern w:val="0"/>
                <w:sz w:val="21"/>
                <w:szCs w:val="21"/>
                <w:lang w:eastAsia="zh-CN"/>
              </w:rPr>
              <w:t>K</w:t>
            </w:r>
          </w:p>
          <w:p w14:paraId="72177E75">
            <w:pPr>
              <w:widowControl/>
              <w:jc w:val="center"/>
              <w:rPr>
                <w:rFonts w:eastAsia="宋体"/>
                <w:kern w:val="0"/>
                <w:sz w:val="21"/>
                <w:szCs w:val="21"/>
                <w:lang w:eastAsia="zh-CN"/>
              </w:rPr>
            </w:pPr>
            <w:r>
              <w:rPr>
                <w:rFonts w:hint="eastAsia" w:eastAsia="宋体"/>
                <w:kern w:val="0"/>
                <w:sz w:val="21"/>
                <w:szCs w:val="21"/>
                <w:lang w:eastAsia="zh-CN"/>
              </w:rPr>
              <w:t>和热</w:t>
            </w:r>
            <w:r>
              <w:rPr>
                <w:rFonts w:hint="eastAsia" w:eastAsia="宋体"/>
                <w:sz w:val="21"/>
                <w:szCs w:val="21"/>
                <w:lang w:eastAsia="zh-CN"/>
              </w:rPr>
              <w:t>惰</w:t>
            </w:r>
            <w:r>
              <w:rPr>
                <w:rFonts w:hint="eastAsia" w:eastAsia="宋体"/>
                <w:kern w:val="0"/>
                <w:sz w:val="21"/>
                <w:szCs w:val="21"/>
                <w:lang w:eastAsia="zh-CN"/>
              </w:rPr>
              <w:t>性指标</w:t>
            </w:r>
            <w:r>
              <w:rPr>
                <w:rFonts w:eastAsia="宋体"/>
                <w:kern w:val="0"/>
                <w:sz w:val="21"/>
                <w:szCs w:val="21"/>
                <w:lang w:eastAsia="zh-CN"/>
              </w:rPr>
              <w:t xml:space="preserve"> D</w:t>
            </w:r>
          </w:p>
        </w:tc>
        <w:tc>
          <w:tcPr>
            <w:tcW w:w="1587" w:type="pct"/>
            <w:gridSpan w:val="3"/>
            <w:vAlign w:val="center"/>
          </w:tcPr>
          <w:p w14:paraId="7FA9CBB6">
            <w:pPr>
              <w:jc w:val="center"/>
              <w:rPr>
                <w:rFonts w:eastAsia="宋体"/>
                <w:bCs/>
                <w:sz w:val="21"/>
                <w:szCs w:val="21"/>
                <w:lang w:eastAsia="zh-CN"/>
              </w:rPr>
            </w:pPr>
            <w:r>
              <w:rPr>
                <w:rFonts w:hint="eastAsia" w:eastAsia="宋体"/>
                <w:bCs/>
                <w:sz w:val="21"/>
                <w:szCs w:val="21"/>
                <w:lang w:eastAsia="zh-CN"/>
              </w:rPr>
              <w:t>K</w:t>
            </w:r>
            <w:r>
              <w:rPr>
                <w:rFonts w:eastAsia="宋体"/>
                <w:bCs/>
                <w:sz w:val="21"/>
                <w:szCs w:val="21"/>
                <w:lang w:eastAsia="zh-CN"/>
              </w:rPr>
              <w:t>=</w:t>
            </w:r>
            <w:bookmarkStart w:id="72" w:name="屋顶K"/>
            <w:r>
              <w:rPr>
                <w:rFonts w:hint="eastAsia" w:eastAsia="宋体"/>
                <w:bCs/>
                <w:sz w:val="21"/>
                <w:szCs w:val="21"/>
                <w:lang w:eastAsia="zh-CN"/>
              </w:rPr>
              <w:t>0.24</w:t>
            </w:r>
            <w:bookmarkEnd w:id="72"/>
          </w:p>
          <w:p w14:paraId="7412495A">
            <w:pPr>
              <w:jc w:val="center"/>
              <w:rPr>
                <w:rFonts w:eastAsia="宋体"/>
                <w:bCs/>
                <w:sz w:val="21"/>
                <w:szCs w:val="21"/>
                <w:lang w:eastAsia="zh-CN"/>
              </w:rPr>
            </w:pPr>
            <w:r>
              <w:rPr>
                <w:rFonts w:eastAsia="宋体"/>
                <w:bCs/>
                <w:sz w:val="21"/>
                <w:szCs w:val="21"/>
                <w:lang w:eastAsia="zh-CN"/>
              </w:rPr>
              <w:t>D=</w:t>
            </w:r>
            <w:bookmarkStart w:id="73" w:name="屋顶D"/>
            <w:r>
              <w:rPr>
                <w:rFonts w:hint="eastAsia" w:eastAsia="宋体"/>
                <w:bCs/>
                <w:sz w:val="21"/>
                <w:szCs w:val="21"/>
                <w:lang w:eastAsia="zh-CN"/>
              </w:rPr>
              <w:t>3.98</w:t>
            </w:r>
            <w:bookmarkEnd w:id="73"/>
          </w:p>
        </w:tc>
        <w:tc>
          <w:tcPr>
            <w:tcW w:w="1586" w:type="pct"/>
            <w:gridSpan w:val="3"/>
            <w:vAlign w:val="center"/>
          </w:tcPr>
          <w:p w14:paraId="423EA5A2">
            <w:pPr>
              <w:widowControl/>
              <w:jc w:val="center"/>
              <w:rPr>
                <w:rFonts w:eastAsia="宋体"/>
                <w:kern w:val="0"/>
                <w:sz w:val="21"/>
                <w:szCs w:val="21"/>
                <w:lang w:eastAsia="zh-CN"/>
              </w:rPr>
            </w:pPr>
            <w:r>
              <w:rPr>
                <w:rFonts w:hint="eastAsia" w:eastAsia="宋体"/>
                <w:bCs/>
                <w:sz w:val="21"/>
                <w:szCs w:val="21"/>
                <w:lang w:eastAsia="zh-CN"/>
              </w:rPr>
              <w:t>K</w:t>
            </w:r>
            <w:r>
              <w:rPr>
                <w:rFonts w:eastAsia="宋体"/>
                <w:bCs/>
                <w:sz w:val="21"/>
                <w:szCs w:val="21"/>
                <w:lang w:eastAsia="zh-CN"/>
              </w:rPr>
              <w:t>=</w:t>
            </w:r>
            <w:bookmarkStart w:id="74" w:name="参照建筑屋顶K"/>
            <w:r>
              <w:rPr>
                <w:rFonts w:hint="eastAsia" w:eastAsia="宋体"/>
                <w:kern w:val="0"/>
                <w:sz w:val="21"/>
                <w:szCs w:val="21"/>
                <w:lang w:eastAsia="zh-CN"/>
              </w:rPr>
              <w:t>0.50</w:t>
            </w:r>
            <w:bookmarkEnd w:id="74"/>
          </w:p>
          <w:p w14:paraId="701EE64F">
            <w:pPr>
              <w:widowControl/>
              <w:jc w:val="center"/>
              <w:rPr>
                <w:rFonts w:eastAsia="宋体"/>
                <w:kern w:val="0"/>
                <w:sz w:val="21"/>
                <w:szCs w:val="21"/>
                <w:lang w:eastAsia="zh-CN"/>
              </w:rPr>
            </w:pPr>
            <w:r>
              <w:rPr>
                <w:rFonts w:eastAsia="宋体"/>
                <w:bCs/>
                <w:sz w:val="21"/>
                <w:szCs w:val="21"/>
                <w:lang w:eastAsia="zh-CN"/>
              </w:rPr>
              <w:t>D=</w:t>
            </w:r>
            <w:bookmarkStart w:id="75" w:name="参照建筑屋顶D"/>
            <w:r>
              <w:rPr>
                <w:rFonts w:hint="eastAsia" w:eastAsia="宋体"/>
                <w:kern w:val="0"/>
                <w:sz w:val="21"/>
                <w:szCs w:val="21"/>
                <w:lang w:eastAsia="zh-CN"/>
              </w:rPr>
              <w:t>－－</w:t>
            </w:r>
            <w:bookmarkEnd w:id="75"/>
          </w:p>
        </w:tc>
      </w:tr>
      <w:tr w14:paraId="613A62D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27" w:type="pct"/>
            <w:gridSpan w:val="3"/>
            <w:shd w:val="clear" w:color="auto" w:fill="E6E6E6"/>
            <w:vAlign w:val="center"/>
          </w:tcPr>
          <w:p w14:paraId="209A14B7">
            <w:pPr>
              <w:widowControl/>
              <w:jc w:val="center"/>
              <w:rPr>
                <w:rFonts w:eastAsia="宋体"/>
                <w:kern w:val="0"/>
                <w:sz w:val="21"/>
                <w:szCs w:val="21"/>
                <w:lang w:eastAsia="zh-CN"/>
              </w:rPr>
            </w:pPr>
            <w:r>
              <w:rPr>
                <w:rFonts w:hAnsi="宋体" w:eastAsia="宋体"/>
                <w:kern w:val="0"/>
                <w:sz w:val="21"/>
                <w:szCs w:val="21"/>
                <w:lang w:eastAsia="zh-CN"/>
              </w:rPr>
              <w:t>外墙传热系数</w:t>
            </w:r>
            <w:r>
              <w:rPr>
                <w:rFonts w:eastAsia="宋体"/>
                <w:kern w:val="0"/>
                <w:sz w:val="21"/>
                <w:szCs w:val="21"/>
                <w:lang w:eastAsia="zh-CN"/>
              </w:rPr>
              <w:t>K</w:t>
            </w:r>
          </w:p>
          <w:p w14:paraId="6E1AF25B">
            <w:pPr>
              <w:widowControl/>
              <w:jc w:val="center"/>
              <w:rPr>
                <w:rFonts w:eastAsia="宋体"/>
                <w:kern w:val="0"/>
                <w:sz w:val="21"/>
                <w:szCs w:val="21"/>
                <w:lang w:eastAsia="zh-CN"/>
              </w:rPr>
            </w:pPr>
            <w:r>
              <w:rPr>
                <w:rFonts w:hint="eastAsia" w:eastAsia="宋体"/>
                <w:kern w:val="0"/>
                <w:sz w:val="21"/>
                <w:szCs w:val="21"/>
                <w:lang w:eastAsia="zh-CN"/>
              </w:rPr>
              <w:t>和热</w:t>
            </w:r>
            <w:r>
              <w:rPr>
                <w:rFonts w:hint="eastAsia" w:eastAsia="宋体"/>
                <w:sz w:val="21"/>
                <w:szCs w:val="21"/>
                <w:lang w:eastAsia="zh-CN"/>
              </w:rPr>
              <w:t>惰</w:t>
            </w:r>
            <w:r>
              <w:rPr>
                <w:rFonts w:hint="eastAsia" w:eastAsia="宋体"/>
                <w:kern w:val="0"/>
                <w:sz w:val="21"/>
                <w:szCs w:val="21"/>
                <w:lang w:eastAsia="zh-CN"/>
              </w:rPr>
              <w:t>性指标</w:t>
            </w:r>
            <w:r>
              <w:rPr>
                <w:rFonts w:eastAsia="宋体"/>
                <w:kern w:val="0"/>
                <w:sz w:val="21"/>
                <w:szCs w:val="21"/>
                <w:lang w:eastAsia="zh-CN"/>
              </w:rPr>
              <w:t xml:space="preserve"> D</w:t>
            </w:r>
          </w:p>
        </w:tc>
        <w:tc>
          <w:tcPr>
            <w:tcW w:w="1587" w:type="pct"/>
            <w:gridSpan w:val="3"/>
            <w:vAlign w:val="center"/>
          </w:tcPr>
          <w:p w14:paraId="229E4DEB">
            <w:pPr>
              <w:jc w:val="center"/>
              <w:rPr>
                <w:rFonts w:eastAsia="宋体"/>
                <w:bCs/>
                <w:sz w:val="21"/>
                <w:szCs w:val="21"/>
                <w:lang w:eastAsia="zh-CN"/>
              </w:rPr>
            </w:pPr>
            <w:r>
              <w:rPr>
                <w:rFonts w:hint="eastAsia" w:eastAsia="宋体"/>
                <w:bCs/>
                <w:sz w:val="21"/>
                <w:szCs w:val="21"/>
                <w:lang w:eastAsia="zh-CN"/>
              </w:rPr>
              <w:t>K</w:t>
            </w:r>
            <w:r>
              <w:rPr>
                <w:rFonts w:eastAsia="宋体"/>
                <w:bCs/>
                <w:sz w:val="21"/>
                <w:szCs w:val="21"/>
                <w:lang w:eastAsia="zh-CN"/>
              </w:rPr>
              <w:t>=</w:t>
            </w:r>
            <w:bookmarkStart w:id="76" w:name="外墙K"/>
            <w:r>
              <w:rPr>
                <w:rFonts w:hint="eastAsia" w:eastAsia="宋体"/>
                <w:bCs/>
                <w:sz w:val="21"/>
                <w:szCs w:val="21"/>
                <w:lang w:eastAsia="zh-CN"/>
              </w:rPr>
              <w:t>0.14</w:t>
            </w:r>
            <w:bookmarkEnd w:id="76"/>
          </w:p>
          <w:p w14:paraId="7F20E8C8">
            <w:pPr>
              <w:jc w:val="center"/>
              <w:rPr>
                <w:rFonts w:eastAsia="宋体"/>
                <w:bCs/>
                <w:sz w:val="21"/>
                <w:szCs w:val="21"/>
                <w:lang w:eastAsia="zh-CN"/>
              </w:rPr>
            </w:pPr>
            <w:r>
              <w:rPr>
                <w:rFonts w:eastAsia="宋体"/>
                <w:bCs/>
                <w:sz w:val="21"/>
                <w:szCs w:val="21"/>
                <w:lang w:eastAsia="zh-CN"/>
              </w:rPr>
              <w:t>D=</w:t>
            </w:r>
            <w:bookmarkStart w:id="77" w:name="外墙D"/>
            <w:r>
              <w:rPr>
                <w:rFonts w:hint="eastAsia" w:eastAsia="宋体"/>
                <w:bCs/>
                <w:sz w:val="21"/>
                <w:szCs w:val="21"/>
                <w:lang w:eastAsia="zh-CN"/>
              </w:rPr>
              <w:t>4.95</w:t>
            </w:r>
            <w:bookmarkEnd w:id="77"/>
          </w:p>
        </w:tc>
        <w:tc>
          <w:tcPr>
            <w:tcW w:w="1586" w:type="pct"/>
            <w:gridSpan w:val="3"/>
            <w:vAlign w:val="center"/>
          </w:tcPr>
          <w:p w14:paraId="1A149AF7">
            <w:pPr>
              <w:widowControl/>
              <w:jc w:val="center"/>
              <w:rPr>
                <w:rFonts w:eastAsia="宋体"/>
                <w:kern w:val="0"/>
                <w:sz w:val="21"/>
                <w:szCs w:val="21"/>
                <w:lang w:eastAsia="zh-CN"/>
              </w:rPr>
            </w:pPr>
            <w:r>
              <w:rPr>
                <w:rFonts w:hint="eastAsia" w:eastAsia="宋体"/>
                <w:bCs/>
                <w:sz w:val="21"/>
                <w:szCs w:val="21"/>
                <w:lang w:eastAsia="zh-CN"/>
              </w:rPr>
              <w:t>K</w:t>
            </w:r>
            <w:r>
              <w:rPr>
                <w:rFonts w:eastAsia="宋体"/>
                <w:bCs/>
                <w:sz w:val="21"/>
                <w:szCs w:val="21"/>
                <w:lang w:eastAsia="zh-CN"/>
              </w:rPr>
              <w:t>=</w:t>
            </w:r>
            <w:bookmarkStart w:id="78" w:name="参照建筑外墙K"/>
            <w:r>
              <w:rPr>
                <w:rFonts w:hint="eastAsia" w:eastAsia="宋体"/>
                <w:kern w:val="0"/>
                <w:sz w:val="21"/>
                <w:szCs w:val="21"/>
                <w:lang w:eastAsia="zh-CN"/>
              </w:rPr>
              <w:t>0.80</w:t>
            </w:r>
            <w:bookmarkEnd w:id="78"/>
          </w:p>
          <w:p w14:paraId="5D1C5996">
            <w:pPr>
              <w:widowControl/>
              <w:jc w:val="center"/>
              <w:rPr>
                <w:rFonts w:eastAsia="宋体"/>
                <w:kern w:val="0"/>
                <w:sz w:val="21"/>
                <w:szCs w:val="21"/>
                <w:lang w:eastAsia="zh-CN"/>
              </w:rPr>
            </w:pPr>
            <w:r>
              <w:rPr>
                <w:rFonts w:eastAsia="宋体"/>
                <w:bCs/>
                <w:sz w:val="21"/>
                <w:szCs w:val="21"/>
                <w:lang w:eastAsia="zh-CN"/>
              </w:rPr>
              <w:t>D=</w:t>
            </w:r>
            <w:bookmarkStart w:id="79" w:name="参照建筑外墙D"/>
            <w:r>
              <w:rPr>
                <w:rFonts w:hint="eastAsia" w:eastAsia="宋体"/>
                <w:kern w:val="0"/>
                <w:sz w:val="21"/>
                <w:szCs w:val="21"/>
                <w:lang w:eastAsia="zh-CN"/>
              </w:rPr>
              <w:t>－－</w:t>
            </w:r>
            <w:bookmarkEnd w:id="79"/>
          </w:p>
        </w:tc>
      </w:tr>
      <w:tr w14:paraId="68F23F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27" w:type="pct"/>
            <w:gridSpan w:val="3"/>
            <w:shd w:val="clear" w:color="auto" w:fill="E6E6E6"/>
            <w:vAlign w:val="center"/>
          </w:tcPr>
          <w:p w14:paraId="6084AB94">
            <w:pPr>
              <w:widowControl/>
              <w:jc w:val="center"/>
              <w:rPr>
                <w:rFonts w:eastAsia="宋体"/>
                <w:bCs/>
                <w:sz w:val="21"/>
                <w:szCs w:val="21"/>
                <w:lang w:eastAsia="zh-CN"/>
              </w:rPr>
            </w:pPr>
            <w:r>
              <w:rPr>
                <w:rFonts w:hint="eastAsia" w:eastAsia="宋体"/>
                <w:bCs/>
                <w:sz w:val="21"/>
                <w:szCs w:val="21"/>
                <w:lang w:eastAsia="zh-CN"/>
              </w:rPr>
              <w:t>挑空楼板传热系数</w:t>
            </w:r>
            <w:r>
              <w:rPr>
                <w:rFonts w:eastAsia="宋体"/>
                <w:bCs/>
                <w:sz w:val="21"/>
                <w:szCs w:val="21"/>
                <w:lang w:eastAsia="zh-CN"/>
              </w:rPr>
              <w:t>K</w:t>
            </w:r>
          </w:p>
          <w:p w14:paraId="6A3FB055">
            <w:pPr>
              <w:widowControl/>
              <w:jc w:val="center"/>
              <w:rPr>
                <w:rFonts w:hAnsi="宋体" w:eastAsia="宋体"/>
                <w:kern w:val="0"/>
                <w:sz w:val="21"/>
                <w:szCs w:val="21"/>
                <w:lang w:eastAsia="zh-CN"/>
              </w:rPr>
            </w:pPr>
            <w:r>
              <w:rPr>
                <w:rFonts w:hint="eastAsia" w:eastAsia="宋体"/>
                <w:sz w:val="21"/>
                <w:szCs w:val="21"/>
                <w:lang w:eastAsia="zh-CN"/>
              </w:rPr>
              <w:t>和热惰性指标</w:t>
            </w:r>
            <w:r>
              <w:rPr>
                <w:rFonts w:eastAsia="宋体"/>
                <w:sz w:val="21"/>
                <w:szCs w:val="21"/>
                <w:lang w:eastAsia="zh-CN"/>
              </w:rPr>
              <w:t xml:space="preserve"> D</w:t>
            </w:r>
          </w:p>
        </w:tc>
        <w:tc>
          <w:tcPr>
            <w:tcW w:w="1587" w:type="pct"/>
            <w:gridSpan w:val="3"/>
            <w:vAlign w:val="center"/>
          </w:tcPr>
          <w:p w14:paraId="5BE2F2DF">
            <w:pPr>
              <w:jc w:val="center"/>
              <w:rPr>
                <w:rFonts w:eastAsia="宋体"/>
                <w:bCs/>
                <w:sz w:val="21"/>
                <w:szCs w:val="21"/>
                <w:lang w:eastAsia="zh-CN"/>
              </w:rPr>
            </w:pPr>
            <w:r>
              <w:rPr>
                <w:rFonts w:hint="eastAsia" w:eastAsia="宋体"/>
                <w:bCs/>
                <w:sz w:val="21"/>
                <w:szCs w:val="21"/>
                <w:lang w:eastAsia="zh-CN"/>
              </w:rPr>
              <w:t>K</w:t>
            </w:r>
            <w:r>
              <w:rPr>
                <w:rFonts w:eastAsia="宋体"/>
                <w:bCs/>
                <w:sz w:val="21"/>
                <w:szCs w:val="21"/>
                <w:lang w:eastAsia="zh-CN"/>
              </w:rPr>
              <w:t>=</w:t>
            </w:r>
            <w:bookmarkStart w:id="80" w:name="挑空楼板K"/>
            <w:r>
              <w:rPr>
                <w:rFonts w:hint="eastAsia" w:eastAsia="宋体"/>
                <w:bCs/>
                <w:sz w:val="21"/>
                <w:szCs w:val="21"/>
                <w:lang w:eastAsia="zh-CN"/>
              </w:rPr>
              <w:t>0.46</w:t>
            </w:r>
            <w:bookmarkEnd w:id="80"/>
          </w:p>
          <w:p w14:paraId="59FCC1DA">
            <w:pPr>
              <w:jc w:val="center"/>
              <w:rPr>
                <w:rFonts w:eastAsia="宋体"/>
                <w:bCs/>
                <w:sz w:val="21"/>
                <w:szCs w:val="21"/>
                <w:lang w:eastAsia="zh-CN"/>
              </w:rPr>
            </w:pPr>
            <w:r>
              <w:rPr>
                <w:rFonts w:eastAsia="宋体"/>
                <w:bCs/>
                <w:sz w:val="21"/>
                <w:szCs w:val="21"/>
                <w:lang w:eastAsia="zh-CN"/>
              </w:rPr>
              <w:t>D=</w:t>
            </w:r>
            <w:bookmarkStart w:id="81" w:name="挑空楼板D"/>
            <w:r>
              <w:rPr>
                <w:rFonts w:hint="eastAsia" w:eastAsia="宋体"/>
                <w:bCs/>
                <w:sz w:val="21"/>
                <w:szCs w:val="21"/>
                <w:lang w:eastAsia="zh-CN"/>
              </w:rPr>
              <w:t>3.42</w:t>
            </w:r>
            <w:bookmarkEnd w:id="81"/>
          </w:p>
        </w:tc>
        <w:tc>
          <w:tcPr>
            <w:tcW w:w="1586" w:type="pct"/>
            <w:gridSpan w:val="3"/>
            <w:vAlign w:val="center"/>
          </w:tcPr>
          <w:p w14:paraId="51E74140">
            <w:pPr>
              <w:widowControl/>
              <w:jc w:val="center"/>
              <w:rPr>
                <w:rFonts w:eastAsia="宋体"/>
                <w:kern w:val="0"/>
                <w:sz w:val="21"/>
                <w:szCs w:val="21"/>
                <w:lang w:eastAsia="zh-CN"/>
              </w:rPr>
            </w:pPr>
            <w:r>
              <w:rPr>
                <w:rFonts w:hint="eastAsia" w:eastAsia="宋体"/>
                <w:bCs/>
                <w:sz w:val="21"/>
                <w:szCs w:val="21"/>
                <w:lang w:eastAsia="zh-CN"/>
              </w:rPr>
              <w:t>K</w:t>
            </w:r>
            <w:r>
              <w:rPr>
                <w:rFonts w:eastAsia="宋体"/>
                <w:bCs/>
                <w:sz w:val="21"/>
                <w:szCs w:val="21"/>
                <w:lang w:eastAsia="zh-CN"/>
              </w:rPr>
              <w:t>=</w:t>
            </w:r>
            <w:bookmarkStart w:id="82" w:name="参照建筑挑空楼板K"/>
            <w:r>
              <w:rPr>
                <w:rFonts w:hint="eastAsia" w:eastAsia="宋体"/>
                <w:kern w:val="0"/>
                <w:sz w:val="21"/>
                <w:szCs w:val="21"/>
                <w:lang w:eastAsia="zh-CN"/>
              </w:rPr>
              <w:t>0.70</w:t>
            </w:r>
            <w:bookmarkEnd w:id="82"/>
          </w:p>
          <w:p w14:paraId="68D6C246">
            <w:pPr>
              <w:widowControl/>
              <w:jc w:val="center"/>
              <w:rPr>
                <w:rFonts w:eastAsia="宋体"/>
                <w:kern w:val="0"/>
                <w:sz w:val="21"/>
                <w:szCs w:val="21"/>
                <w:lang w:eastAsia="zh-CN"/>
              </w:rPr>
            </w:pPr>
            <w:r>
              <w:rPr>
                <w:rFonts w:eastAsia="宋体"/>
                <w:bCs/>
                <w:sz w:val="21"/>
                <w:szCs w:val="21"/>
                <w:lang w:eastAsia="zh-CN"/>
              </w:rPr>
              <w:t>D=</w:t>
            </w:r>
            <w:bookmarkStart w:id="83" w:name="参照建筑挑空楼板D"/>
            <w:r>
              <w:rPr>
                <w:rFonts w:hint="eastAsia" w:eastAsia="宋体"/>
                <w:kern w:val="0"/>
                <w:sz w:val="21"/>
                <w:szCs w:val="21"/>
                <w:lang w:eastAsia="zh-CN"/>
              </w:rPr>
              <w:t>2.75</w:t>
            </w:r>
            <w:bookmarkEnd w:id="83"/>
          </w:p>
        </w:tc>
      </w:tr>
      <w:tr w14:paraId="4D57BF0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27" w:type="pct"/>
            <w:gridSpan w:val="3"/>
            <w:shd w:val="clear" w:color="auto" w:fill="E6E6E6"/>
            <w:vAlign w:val="center"/>
          </w:tcPr>
          <w:p w14:paraId="20061278">
            <w:pPr>
              <w:widowControl/>
              <w:jc w:val="center"/>
              <w:rPr>
                <w:rFonts w:eastAsia="宋体"/>
                <w:bCs/>
                <w:sz w:val="21"/>
                <w:szCs w:val="21"/>
                <w:lang w:eastAsia="zh-CN"/>
              </w:rPr>
            </w:pPr>
            <w:r>
              <w:rPr>
                <w:rFonts w:hint="eastAsia" w:eastAsia="宋体"/>
                <w:bCs/>
                <w:sz w:val="21"/>
                <w:szCs w:val="21"/>
                <w:lang w:eastAsia="zh-CN"/>
              </w:rPr>
              <w:t>天窗传热系数</w:t>
            </w:r>
            <w:r>
              <w:rPr>
                <w:rFonts w:eastAsia="宋体"/>
                <w:bCs/>
                <w:sz w:val="21"/>
                <w:szCs w:val="21"/>
                <w:lang w:eastAsia="zh-CN"/>
              </w:rPr>
              <w:t>K</w:t>
            </w:r>
          </w:p>
          <w:p w14:paraId="11D5EC91">
            <w:pPr>
              <w:widowControl/>
              <w:jc w:val="center"/>
              <w:rPr>
                <w:rFonts w:hAnsi="宋体" w:eastAsia="宋体"/>
                <w:kern w:val="0"/>
                <w:sz w:val="21"/>
                <w:szCs w:val="21"/>
                <w:lang w:eastAsia="zh-CN"/>
              </w:rPr>
            </w:pPr>
            <w:r>
              <w:rPr>
                <w:rFonts w:hint="eastAsia" w:eastAsia="宋体"/>
                <w:bCs/>
                <w:sz w:val="21"/>
                <w:szCs w:val="21"/>
                <w:lang w:eastAsia="zh-CN"/>
              </w:rPr>
              <w:t>和太阳得热系数</w:t>
            </w:r>
            <w:r>
              <w:rPr>
                <w:rFonts w:eastAsia="宋体"/>
                <w:bCs/>
                <w:sz w:val="21"/>
                <w:szCs w:val="21"/>
                <w:lang w:eastAsia="zh-CN"/>
              </w:rPr>
              <w:t xml:space="preserve"> SHGC</w:t>
            </w:r>
          </w:p>
        </w:tc>
        <w:tc>
          <w:tcPr>
            <w:tcW w:w="1587" w:type="pct"/>
            <w:gridSpan w:val="3"/>
            <w:vAlign w:val="center"/>
          </w:tcPr>
          <w:p w14:paraId="5BCF84BD">
            <w:pPr>
              <w:jc w:val="center"/>
              <w:rPr>
                <w:rFonts w:eastAsia="宋体"/>
                <w:bCs/>
                <w:sz w:val="21"/>
                <w:szCs w:val="21"/>
                <w:lang w:eastAsia="zh-CN"/>
              </w:rPr>
            </w:pPr>
            <w:r>
              <w:rPr>
                <w:rFonts w:hint="eastAsia" w:eastAsia="宋体"/>
                <w:bCs/>
                <w:sz w:val="21"/>
                <w:szCs w:val="21"/>
                <w:lang w:eastAsia="zh-CN"/>
              </w:rPr>
              <w:t>K</w:t>
            </w:r>
            <w:r>
              <w:rPr>
                <w:rFonts w:eastAsia="宋体"/>
                <w:bCs/>
                <w:sz w:val="21"/>
                <w:szCs w:val="21"/>
                <w:lang w:eastAsia="zh-CN"/>
              </w:rPr>
              <w:t>=</w:t>
            </w:r>
            <w:bookmarkStart w:id="84" w:name="天窗K"/>
            <w:r>
              <w:rPr>
                <w:rFonts w:hint="eastAsia" w:eastAsia="宋体"/>
                <w:bCs/>
                <w:sz w:val="21"/>
                <w:szCs w:val="21"/>
                <w:lang w:eastAsia="zh-CN"/>
              </w:rPr>
              <w:t>－</w:t>
            </w:r>
            <w:bookmarkEnd w:id="84"/>
          </w:p>
          <w:p w14:paraId="2294F680">
            <w:pPr>
              <w:jc w:val="center"/>
              <w:rPr>
                <w:rFonts w:eastAsia="宋体"/>
                <w:bCs/>
                <w:sz w:val="21"/>
                <w:szCs w:val="21"/>
                <w:lang w:eastAsia="zh-CN"/>
              </w:rPr>
            </w:pPr>
            <w:r>
              <w:rPr>
                <w:rFonts w:eastAsia="宋体"/>
                <w:bCs/>
                <w:sz w:val="21"/>
                <w:szCs w:val="21"/>
                <w:lang w:eastAsia="zh-CN"/>
              </w:rPr>
              <w:t>SHGC=</w:t>
            </w:r>
            <w:bookmarkStart w:id="85" w:name="天窗SHGC"/>
            <w:r>
              <w:rPr>
                <w:rFonts w:hint="eastAsia" w:eastAsia="宋体"/>
                <w:bCs/>
                <w:sz w:val="21"/>
                <w:szCs w:val="21"/>
                <w:lang w:eastAsia="zh-CN"/>
              </w:rPr>
              <w:t>－</w:t>
            </w:r>
            <w:bookmarkEnd w:id="85"/>
          </w:p>
        </w:tc>
        <w:tc>
          <w:tcPr>
            <w:tcW w:w="1586" w:type="pct"/>
            <w:gridSpan w:val="3"/>
            <w:vAlign w:val="center"/>
          </w:tcPr>
          <w:p w14:paraId="416FF1CF">
            <w:pPr>
              <w:widowControl/>
              <w:jc w:val="center"/>
              <w:rPr>
                <w:rFonts w:eastAsia="宋体"/>
                <w:kern w:val="0"/>
                <w:sz w:val="21"/>
                <w:szCs w:val="21"/>
                <w:lang w:eastAsia="zh-CN"/>
              </w:rPr>
            </w:pPr>
            <w:r>
              <w:rPr>
                <w:rFonts w:hint="eastAsia" w:eastAsia="宋体"/>
                <w:bCs/>
                <w:sz w:val="21"/>
                <w:szCs w:val="21"/>
                <w:lang w:eastAsia="zh-CN"/>
              </w:rPr>
              <w:t>K</w:t>
            </w:r>
            <w:r>
              <w:rPr>
                <w:rFonts w:eastAsia="宋体"/>
                <w:bCs/>
                <w:sz w:val="21"/>
                <w:szCs w:val="21"/>
                <w:lang w:eastAsia="zh-CN"/>
              </w:rPr>
              <w:t>=</w:t>
            </w:r>
            <w:bookmarkStart w:id="86" w:name="参照建筑天窗K"/>
            <w:r>
              <w:rPr>
                <w:rFonts w:hint="eastAsia" w:eastAsia="宋体"/>
                <w:kern w:val="0"/>
                <w:sz w:val="21"/>
                <w:szCs w:val="21"/>
                <w:lang w:eastAsia="zh-CN"/>
              </w:rPr>
              <w:t>－</w:t>
            </w:r>
            <w:bookmarkEnd w:id="86"/>
          </w:p>
          <w:p w14:paraId="5F24A9B7">
            <w:pPr>
              <w:widowControl/>
              <w:jc w:val="center"/>
              <w:rPr>
                <w:rFonts w:eastAsia="宋体"/>
                <w:kern w:val="0"/>
                <w:sz w:val="21"/>
                <w:szCs w:val="21"/>
                <w:lang w:eastAsia="zh-CN"/>
              </w:rPr>
            </w:pPr>
            <w:r>
              <w:rPr>
                <w:rFonts w:eastAsia="宋体"/>
                <w:bCs/>
                <w:sz w:val="21"/>
                <w:szCs w:val="21"/>
                <w:lang w:eastAsia="zh-CN"/>
              </w:rPr>
              <w:t>SHGC=</w:t>
            </w:r>
            <w:bookmarkStart w:id="87" w:name="参照建筑天窗SHGC"/>
            <w:r>
              <w:rPr>
                <w:rFonts w:hint="eastAsia" w:eastAsia="宋体"/>
                <w:kern w:val="0"/>
                <w:sz w:val="21"/>
                <w:szCs w:val="21"/>
                <w:lang w:eastAsia="zh-CN"/>
              </w:rPr>
              <w:t>－</w:t>
            </w:r>
            <w:bookmarkEnd w:id="87"/>
          </w:p>
        </w:tc>
      </w:tr>
      <w:tr w14:paraId="3B328C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jc w:val="center"/>
        </w:trPr>
        <w:tc>
          <w:tcPr>
            <w:tcW w:w="489" w:type="pct"/>
            <w:vMerge w:val="restart"/>
            <w:shd w:val="clear" w:color="auto" w:fill="E6E6E6"/>
            <w:vAlign w:val="center"/>
          </w:tcPr>
          <w:p w14:paraId="19A7C868">
            <w:pPr>
              <w:jc w:val="center"/>
              <w:rPr>
                <w:rFonts w:eastAsia="宋体"/>
                <w:bCs/>
                <w:sz w:val="21"/>
                <w:szCs w:val="21"/>
                <w:lang w:eastAsia="zh-CN"/>
              </w:rPr>
            </w:pPr>
            <w:r>
              <w:rPr>
                <w:rFonts w:hint="eastAsia" w:eastAsia="宋体"/>
                <w:sz w:val="21"/>
                <w:szCs w:val="21"/>
                <w:lang w:eastAsia="zh-CN"/>
              </w:rPr>
              <w:t>外窗（</w:t>
            </w:r>
            <w:r>
              <w:rPr>
                <w:rFonts w:hint="eastAsia" w:eastAsia="宋体"/>
                <w:bCs/>
                <w:sz w:val="21"/>
                <w:szCs w:val="21"/>
                <w:lang w:eastAsia="zh-CN"/>
              </w:rPr>
              <w:t>包括透明幕墙）</w:t>
            </w:r>
          </w:p>
        </w:tc>
        <w:tc>
          <w:tcPr>
            <w:tcW w:w="401" w:type="pct"/>
            <w:tcBorders>
              <w:right w:val="single" w:color="auto" w:sz="4" w:space="0"/>
            </w:tcBorders>
            <w:shd w:val="clear" w:color="auto" w:fill="E6E6E6"/>
            <w:vAlign w:val="center"/>
          </w:tcPr>
          <w:p w14:paraId="4B0FC39C">
            <w:pPr>
              <w:jc w:val="center"/>
              <w:rPr>
                <w:rFonts w:eastAsia="宋体"/>
                <w:bCs/>
                <w:sz w:val="21"/>
                <w:szCs w:val="21"/>
                <w:lang w:eastAsia="zh-CN"/>
              </w:rPr>
            </w:pPr>
            <w:r>
              <w:rPr>
                <w:rFonts w:hint="eastAsia" w:eastAsia="宋体"/>
                <w:bCs/>
                <w:sz w:val="21"/>
                <w:szCs w:val="21"/>
                <w:lang w:eastAsia="zh-CN"/>
              </w:rPr>
              <w:t>朝向</w:t>
            </w:r>
          </w:p>
        </w:tc>
        <w:tc>
          <w:tcPr>
            <w:tcW w:w="937" w:type="pct"/>
            <w:tcBorders>
              <w:left w:val="single" w:color="auto" w:sz="4" w:space="0"/>
              <w:bottom w:val="single" w:color="auto" w:sz="6" w:space="0"/>
            </w:tcBorders>
            <w:shd w:val="clear" w:color="auto" w:fill="E6E6E6"/>
            <w:vAlign w:val="center"/>
          </w:tcPr>
          <w:p w14:paraId="1FE33E56">
            <w:pPr>
              <w:jc w:val="center"/>
              <w:rPr>
                <w:rFonts w:eastAsia="宋体"/>
                <w:bCs/>
                <w:sz w:val="21"/>
                <w:szCs w:val="21"/>
                <w:lang w:eastAsia="zh-CN"/>
              </w:rPr>
            </w:pPr>
            <w:r>
              <w:rPr>
                <w:rFonts w:hint="eastAsia" w:eastAsia="宋体"/>
                <w:bCs/>
                <w:sz w:val="21"/>
                <w:szCs w:val="21"/>
                <w:lang w:eastAsia="zh-CN"/>
              </w:rPr>
              <w:t>立面</w:t>
            </w:r>
          </w:p>
        </w:tc>
        <w:tc>
          <w:tcPr>
            <w:tcW w:w="501" w:type="pct"/>
            <w:shd w:val="clear" w:color="auto" w:fill="E6E6E6"/>
            <w:vAlign w:val="center"/>
          </w:tcPr>
          <w:p w14:paraId="533914B7">
            <w:pPr>
              <w:jc w:val="center"/>
              <w:rPr>
                <w:rFonts w:eastAsia="宋体"/>
                <w:bCs/>
                <w:sz w:val="21"/>
                <w:szCs w:val="21"/>
                <w:lang w:eastAsia="zh-CN"/>
              </w:rPr>
            </w:pPr>
            <w:r>
              <w:rPr>
                <w:rFonts w:hint="eastAsia" w:eastAsia="宋体"/>
                <w:bCs/>
                <w:sz w:val="21"/>
                <w:szCs w:val="21"/>
                <w:lang w:eastAsia="zh-CN"/>
              </w:rPr>
              <w:t>窗墙比</w:t>
            </w:r>
          </w:p>
        </w:tc>
        <w:tc>
          <w:tcPr>
            <w:tcW w:w="501" w:type="pct"/>
            <w:shd w:val="clear" w:color="auto" w:fill="E6E6E6"/>
            <w:vAlign w:val="center"/>
          </w:tcPr>
          <w:p w14:paraId="3EC184D5">
            <w:pPr>
              <w:jc w:val="center"/>
              <w:rPr>
                <w:rFonts w:eastAsia="宋体"/>
                <w:bCs/>
                <w:sz w:val="21"/>
                <w:szCs w:val="21"/>
                <w:lang w:eastAsia="zh-CN"/>
              </w:rPr>
            </w:pPr>
            <w:r>
              <w:rPr>
                <w:rFonts w:hint="eastAsia" w:eastAsia="宋体"/>
                <w:bCs/>
                <w:sz w:val="21"/>
                <w:szCs w:val="21"/>
                <w:lang w:eastAsia="zh-CN"/>
              </w:rPr>
              <w:t>传热</w:t>
            </w:r>
          </w:p>
          <w:p w14:paraId="7C4C73EC">
            <w:pPr>
              <w:jc w:val="center"/>
              <w:rPr>
                <w:rFonts w:eastAsia="宋体"/>
                <w:bCs/>
                <w:sz w:val="21"/>
                <w:szCs w:val="21"/>
                <w:lang w:eastAsia="zh-CN"/>
              </w:rPr>
            </w:pPr>
            <w:r>
              <w:rPr>
                <w:rFonts w:hint="eastAsia" w:eastAsia="宋体"/>
                <w:bCs/>
                <w:sz w:val="21"/>
                <w:szCs w:val="21"/>
                <w:lang w:eastAsia="zh-CN"/>
              </w:rPr>
              <w:t>系数</w:t>
            </w:r>
          </w:p>
        </w:tc>
        <w:tc>
          <w:tcPr>
            <w:tcW w:w="585" w:type="pct"/>
            <w:shd w:val="clear" w:color="auto" w:fill="E6E6E6"/>
            <w:vAlign w:val="center"/>
          </w:tcPr>
          <w:p w14:paraId="612F8C14">
            <w:pPr>
              <w:jc w:val="center"/>
              <w:rPr>
                <w:rFonts w:eastAsia="宋体"/>
                <w:bCs/>
                <w:sz w:val="21"/>
                <w:szCs w:val="21"/>
                <w:lang w:eastAsia="zh-CN"/>
              </w:rPr>
            </w:pPr>
            <w:r>
              <w:rPr>
                <w:rFonts w:hint="eastAsia" w:eastAsia="宋体"/>
                <w:bCs/>
                <w:sz w:val="21"/>
                <w:szCs w:val="21"/>
                <w:lang w:eastAsia="zh-CN"/>
              </w:rPr>
              <w:t>太阳得热系数</w:t>
            </w:r>
          </w:p>
        </w:tc>
        <w:tc>
          <w:tcPr>
            <w:tcW w:w="582" w:type="pct"/>
            <w:shd w:val="clear" w:color="auto" w:fill="E6E6E6"/>
            <w:vAlign w:val="center"/>
          </w:tcPr>
          <w:p w14:paraId="7B5C9F78">
            <w:pPr>
              <w:jc w:val="center"/>
              <w:rPr>
                <w:rFonts w:eastAsia="宋体"/>
                <w:bCs/>
                <w:sz w:val="21"/>
                <w:szCs w:val="21"/>
                <w:lang w:eastAsia="zh-CN"/>
              </w:rPr>
            </w:pPr>
            <w:r>
              <w:rPr>
                <w:rFonts w:hint="eastAsia" w:eastAsia="宋体"/>
                <w:bCs/>
                <w:sz w:val="21"/>
                <w:szCs w:val="21"/>
                <w:lang w:eastAsia="zh-CN"/>
              </w:rPr>
              <w:t>窗墙比</w:t>
            </w:r>
          </w:p>
        </w:tc>
        <w:tc>
          <w:tcPr>
            <w:tcW w:w="501" w:type="pct"/>
            <w:shd w:val="clear" w:color="auto" w:fill="E6E6E6"/>
            <w:vAlign w:val="center"/>
          </w:tcPr>
          <w:p w14:paraId="6C82CF5E">
            <w:pPr>
              <w:jc w:val="center"/>
              <w:rPr>
                <w:rFonts w:eastAsia="宋体"/>
                <w:bCs/>
                <w:sz w:val="21"/>
                <w:szCs w:val="21"/>
                <w:lang w:eastAsia="zh-CN"/>
              </w:rPr>
            </w:pPr>
            <w:r>
              <w:rPr>
                <w:rFonts w:hint="eastAsia" w:eastAsia="宋体"/>
                <w:bCs/>
                <w:sz w:val="21"/>
                <w:szCs w:val="21"/>
                <w:lang w:eastAsia="zh-CN"/>
              </w:rPr>
              <w:t>传热</w:t>
            </w:r>
          </w:p>
          <w:p w14:paraId="461BB3F4">
            <w:pPr>
              <w:jc w:val="center"/>
              <w:rPr>
                <w:rFonts w:eastAsia="宋体"/>
                <w:bCs/>
                <w:sz w:val="21"/>
                <w:szCs w:val="21"/>
                <w:lang w:eastAsia="zh-CN"/>
              </w:rPr>
            </w:pPr>
            <w:r>
              <w:rPr>
                <w:rFonts w:hint="eastAsia" w:eastAsia="宋体"/>
                <w:bCs/>
                <w:sz w:val="21"/>
                <w:szCs w:val="21"/>
                <w:lang w:eastAsia="zh-CN"/>
              </w:rPr>
              <w:t>系数</w:t>
            </w:r>
          </w:p>
        </w:tc>
        <w:tc>
          <w:tcPr>
            <w:tcW w:w="503" w:type="pct"/>
            <w:shd w:val="clear" w:color="auto" w:fill="E6E6E6"/>
            <w:vAlign w:val="center"/>
          </w:tcPr>
          <w:p w14:paraId="7D5C9F0F">
            <w:pPr>
              <w:jc w:val="center"/>
              <w:rPr>
                <w:rFonts w:eastAsia="宋体"/>
                <w:bCs/>
                <w:sz w:val="21"/>
                <w:szCs w:val="21"/>
                <w:lang w:eastAsia="zh-CN"/>
              </w:rPr>
            </w:pPr>
            <w:r>
              <w:rPr>
                <w:rFonts w:hint="eastAsia" w:eastAsia="宋体"/>
                <w:bCs/>
                <w:sz w:val="21"/>
                <w:szCs w:val="21"/>
                <w:lang w:eastAsia="zh-CN"/>
              </w:rPr>
              <w:t>太阳得热系数</w:t>
            </w:r>
          </w:p>
        </w:tc>
      </w:tr>
      <w:tr w14:paraId="209DE1F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489" w:type="pct"/>
            <w:vMerge w:val="continue"/>
            <w:vAlign w:val="center"/>
          </w:tcPr>
          <w:p w14:paraId="2F73A0F3">
            <w:pPr>
              <w:jc w:val="center"/>
              <w:rPr>
                <w:rFonts w:eastAsia="宋体"/>
                <w:bCs/>
                <w:sz w:val="21"/>
                <w:szCs w:val="21"/>
                <w:lang w:eastAsia="zh-CN"/>
              </w:rPr>
            </w:pPr>
          </w:p>
        </w:tc>
        <w:tc>
          <w:tcPr>
            <w:tcW w:w="401" w:type="pct"/>
            <w:tcBorders>
              <w:right w:val="single" w:color="auto" w:sz="4" w:space="0"/>
            </w:tcBorders>
            <w:shd w:val="clear" w:color="auto" w:fill="E6E6E6"/>
            <w:vAlign w:val="center"/>
          </w:tcPr>
          <w:p w14:paraId="6E297CC2">
            <w:pPr>
              <w:jc w:val="center"/>
              <w:rPr>
                <w:rFonts w:hAnsi="宋体" w:eastAsia="宋体"/>
                <w:bCs/>
                <w:sz w:val="21"/>
                <w:szCs w:val="21"/>
                <w:lang w:eastAsia="zh-CN"/>
              </w:rPr>
            </w:pPr>
            <w:bookmarkStart w:id="88" w:name="多立面－计算条件表－8－2－朝向立面窗墙比KSHGC参照"/>
            <w:r>
              <w:rPr>
                <w:rFonts w:hint="eastAsia" w:hAnsi="宋体" w:eastAsia="宋体"/>
                <w:bCs/>
                <w:sz w:val="21"/>
                <w:szCs w:val="21"/>
                <w:lang w:eastAsia="zh-CN"/>
              </w:rPr>
              <w:t>南向</w:t>
            </w:r>
            <w:bookmarkEnd w:id="88"/>
          </w:p>
        </w:tc>
        <w:tc>
          <w:tcPr>
            <w:tcW w:w="937" w:type="pct"/>
            <w:tcBorders>
              <w:top w:val="single" w:color="auto" w:sz="6" w:space="0"/>
              <w:left w:val="single" w:color="auto" w:sz="4" w:space="0"/>
              <w:bottom w:val="single" w:color="auto" w:sz="6" w:space="0"/>
            </w:tcBorders>
            <w:shd w:val="clear" w:color="auto" w:fill="auto"/>
            <w:vAlign w:val="center"/>
          </w:tcPr>
          <w:p w14:paraId="14F1D2ED">
            <w:pPr>
              <w:jc w:val="center"/>
              <w:rPr>
                <w:rFonts w:hAnsi="宋体" w:eastAsia="宋体"/>
                <w:bCs/>
                <w:sz w:val="21"/>
                <w:szCs w:val="21"/>
                <w:lang w:eastAsia="zh-CN"/>
              </w:rPr>
            </w:pPr>
            <w:r>
              <w:rPr>
                <w:rFonts w:hAnsi="宋体" w:eastAsia="宋体"/>
                <w:bCs/>
                <w:sz w:val="21"/>
                <w:szCs w:val="21"/>
                <w:lang w:eastAsia="zh-CN"/>
              </w:rPr>
              <w:t>南-默认立面</w:t>
            </w:r>
          </w:p>
        </w:tc>
        <w:tc>
          <w:tcPr>
            <w:tcW w:w="501" w:type="pct"/>
            <w:vAlign w:val="center"/>
          </w:tcPr>
          <w:p w14:paraId="6E51A113">
            <w:pPr>
              <w:jc w:val="center"/>
              <w:rPr>
                <w:rFonts w:eastAsia="宋体"/>
                <w:bCs/>
                <w:sz w:val="21"/>
                <w:szCs w:val="21"/>
                <w:lang w:eastAsia="zh-CN"/>
              </w:rPr>
            </w:pPr>
            <w:r>
              <w:rPr>
                <w:rFonts w:eastAsia="宋体"/>
                <w:bCs/>
                <w:sz w:val="21"/>
                <w:szCs w:val="21"/>
                <w:lang w:eastAsia="zh-CN"/>
              </w:rPr>
              <w:t>0.21</w:t>
            </w:r>
          </w:p>
        </w:tc>
        <w:tc>
          <w:tcPr>
            <w:tcW w:w="501" w:type="pct"/>
            <w:vAlign w:val="center"/>
          </w:tcPr>
          <w:p w14:paraId="1D142976">
            <w:pPr>
              <w:jc w:val="center"/>
              <w:rPr>
                <w:rFonts w:eastAsia="宋体"/>
                <w:bCs/>
                <w:sz w:val="21"/>
                <w:szCs w:val="21"/>
                <w:lang w:eastAsia="zh-CN"/>
              </w:rPr>
            </w:pPr>
            <w:r>
              <w:rPr>
                <w:rFonts w:eastAsia="宋体"/>
                <w:bCs/>
                <w:sz w:val="21"/>
                <w:szCs w:val="21"/>
                <w:lang w:eastAsia="zh-CN"/>
              </w:rPr>
              <w:t>2.10</w:t>
            </w:r>
          </w:p>
        </w:tc>
        <w:tc>
          <w:tcPr>
            <w:tcW w:w="585" w:type="pct"/>
            <w:vAlign w:val="center"/>
          </w:tcPr>
          <w:p w14:paraId="29F9F4D5">
            <w:pPr>
              <w:jc w:val="center"/>
              <w:rPr>
                <w:rFonts w:eastAsia="宋体"/>
                <w:bCs/>
                <w:sz w:val="21"/>
                <w:szCs w:val="21"/>
                <w:lang w:eastAsia="zh-CN"/>
              </w:rPr>
            </w:pPr>
            <w:r>
              <w:rPr>
                <w:rFonts w:eastAsia="宋体"/>
                <w:bCs/>
                <w:sz w:val="21"/>
                <w:szCs w:val="21"/>
                <w:lang w:eastAsia="zh-CN"/>
              </w:rPr>
              <w:t>0.38</w:t>
            </w:r>
          </w:p>
        </w:tc>
        <w:tc>
          <w:tcPr>
            <w:tcW w:w="582" w:type="pct"/>
            <w:vAlign w:val="center"/>
          </w:tcPr>
          <w:p w14:paraId="175E6776">
            <w:pPr>
              <w:jc w:val="center"/>
              <w:rPr>
                <w:rFonts w:eastAsia="宋体"/>
                <w:bCs/>
                <w:sz w:val="21"/>
                <w:szCs w:val="21"/>
                <w:lang w:eastAsia="zh-CN"/>
              </w:rPr>
            </w:pPr>
            <w:r>
              <w:rPr>
                <w:rFonts w:eastAsia="宋体"/>
                <w:bCs/>
                <w:sz w:val="21"/>
                <w:szCs w:val="21"/>
                <w:lang w:eastAsia="zh-CN"/>
              </w:rPr>
              <w:t>0.21</w:t>
            </w:r>
          </w:p>
        </w:tc>
        <w:tc>
          <w:tcPr>
            <w:tcW w:w="501" w:type="pct"/>
            <w:vAlign w:val="center"/>
          </w:tcPr>
          <w:p w14:paraId="0BADA5B8">
            <w:pPr>
              <w:jc w:val="center"/>
              <w:rPr>
                <w:rFonts w:eastAsia="宋体"/>
                <w:bCs/>
                <w:sz w:val="21"/>
                <w:szCs w:val="21"/>
                <w:lang w:eastAsia="zh-CN"/>
              </w:rPr>
            </w:pPr>
            <w:r>
              <w:rPr>
                <w:rFonts w:eastAsia="宋体"/>
                <w:bCs/>
                <w:sz w:val="21"/>
                <w:szCs w:val="21"/>
                <w:lang w:eastAsia="zh-CN"/>
              </w:rPr>
              <w:t>3.00</w:t>
            </w:r>
          </w:p>
        </w:tc>
        <w:tc>
          <w:tcPr>
            <w:tcW w:w="503" w:type="pct"/>
            <w:vAlign w:val="center"/>
          </w:tcPr>
          <w:p w14:paraId="148CB7D3">
            <w:pPr>
              <w:jc w:val="center"/>
              <w:rPr>
                <w:rFonts w:eastAsia="宋体"/>
                <w:bCs/>
                <w:sz w:val="21"/>
                <w:szCs w:val="21"/>
                <w:lang w:eastAsia="zh-CN"/>
              </w:rPr>
            </w:pPr>
            <w:r>
              <w:rPr>
                <w:rFonts w:eastAsia="宋体"/>
                <w:bCs/>
                <w:sz w:val="21"/>
                <w:szCs w:val="21"/>
                <w:lang w:eastAsia="zh-CN"/>
              </w:rPr>
              <w:t>0.44</w:t>
            </w:r>
          </w:p>
        </w:tc>
      </w:tr>
      <w:tr w14:paraId="56131C5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489" w:type="pct"/>
            <w:vMerge w:val="continue"/>
            <w:vAlign w:val="center"/>
          </w:tcPr>
          <w:p w14:paraId="55F3C30E">
            <w:pPr>
              <w:jc w:val="center"/>
              <w:rPr>
                <w:rFonts w:eastAsia="宋体"/>
                <w:bCs/>
                <w:sz w:val="21"/>
                <w:szCs w:val="21"/>
                <w:lang w:eastAsia="zh-CN"/>
              </w:rPr>
            </w:pPr>
          </w:p>
        </w:tc>
        <w:tc>
          <w:tcPr>
            <w:tcW w:w="401" w:type="pct"/>
            <w:tcBorders>
              <w:right w:val="single" w:color="auto" w:sz="4" w:space="0"/>
            </w:tcBorders>
            <w:shd w:val="clear" w:color="auto" w:fill="E6E6E6"/>
            <w:vAlign w:val="center"/>
          </w:tcPr>
          <w:p w14:paraId="5B257AB0">
            <w:pPr>
              <w:jc w:val="center"/>
              <w:rPr>
                <w:rFonts w:eastAsia="宋体"/>
                <w:bCs/>
                <w:sz w:val="21"/>
                <w:szCs w:val="21"/>
                <w:lang w:eastAsia="zh-CN"/>
              </w:rPr>
            </w:pPr>
            <w:r>
              <w:rPr>
                <w:rFonts w:eastAsia="宋体"/>
                <w:bCs/>
                <w:sz w:val="21"/>
                <w:szCs w:val="21"/>
                <w:lang w:eastAsia="zh-CN"/>
              </w:rPr>
              <w:t>北向</w:t>
            </w:r>
          </w:p>
        </w:tc>
        <w:tc>
          <w:tcPr>
            <w:tcW w:w="937" w:type="pct"/>
            <w:tcBorders>
              <w:top w:val="single" w:color="auto" w:sz="6" w:space="0"/>
              <w:left w:val="single" w:color="auto" w:sz="4" w:space="0"/>
              <w:bottom w:val="single" w:color="auto" w:sz="6" w:space="0"/>
            </w:tcBorders>
            <w:shd w:val="clear" w:color="auto" w:fill="auto"/>
            <w:vAlign w:val="center"/>
          </w:tcPr>
          <w:p w14:paraId="109051EE">
            <w:pPr>
              <w:jc w:val="center"/>
              <w:rPr>
                <w:rFonts w:eastAsia="宋体"/>
                <w:bCs/>
                <w:sz w:val="21"/>
                <w:szCs w:val="21"/>
                <w:lang w:eastAsia="zh-CN"/>
              </w:rPr>
            </w:pPr>
            <w:r>
              <w:rPr>
                <w:rFonts w:eastAsia="宋体"/>
                <w:bCs/>
                <w:sz w:val="21"/>
                <w:szCs w:val="21"/>
                <w:lang w:eastAsia="zh-CN"/>
              </w:rPr>
              <w:t>北-默认立面</w:t>
            </w:r>
          </w:p>
        </w:tc>
        <w:tc>
          <w:tcPr>
            <w:tcW w:w="501" w:type="pct"/>
            <w:vAlign w:val="center"/>
          </w:tcPr>
          <w:p w14:paraId="5DA5F9F2">
            <w:pPr>
              <w:jc w:val="center"/>
              <w:rPr>
                <w:rFonts w:eastAsia="宋体"/>
                <w:bCs/>
                <w:sz w:val="21"/>
                <w:szCs w:val="21"/>
                <w:lang w:eastAsia="zh-CN"/>
              </w:rPr>
            </w:pPr>
            <w:r>
              <w:rPr>
                <w:rFonts w:eastAsia="宋体"/>
                <w:bCs/>
                <w:sz w:val="21"/>
                <w:szCs w:val="21"/>
                <w:lang w:eastAsia="zh-CN"/>
              </w:rPr>
              <w:t>0.30</w:t>
            </w:r>
          </w:p>
        </w:tc>
        <w:tc>
          <w:tcPr>
            <w:tcW w:w="501" w:type="pct"/>
            <w:vAlign w:val="center"/>
          </w:tcPr>
          <w:p w14:paraId="6B8F7F9C">
            <w:pPr>
              <w:jc w:val="center"/>
              <w:rPr>
                <w:rFonts w:eastAsia="宋体"/>
                <w:bCs/>
                <w:sz w:val="21"/>
                <w:szCs w:val="21"/>
                <w:lang w:eastAsia="zh-CN"/>
              </w:rPr>
            </w:pPr>
            <w:r>
              <w:rPr>
                <w:rFonts w:eastAsia="宋体"/>
                <w:bCs/>
                <w:sz w:val="21"/>
                <w:szCs w:val="21"/>
                <w:lang w:eastAsia="zh-CN"/>
              </w:rPr>
              <w:t>2.10</w:t>
            </w:r>
          </w:p>
        </w:tc>
        <w:tc>
          <w:tcPr>
            <w:tcW w:w="585" w:type="pct"/>
            <w:vAlign w:val="center"/>
          </w:tcPr>
          <w:p w14:paraId="203ABE95">
            <w:pPr>
              <w:jc w:val="center"/>
              <w:rPr>
                <w:rFonts w:eastAsia="宋体"/>
                <w:bCs/>
                <w:sz w:val="21"/>
                <w:szCs w:val="21"/>
                <w:lang w:eastAsia="zh-CN"/>
              </w:rPr>
            </w:pPr>
            <w:r>
              <w:rPr>
                <w:rFonts w:eastAsia="宋体"/>
                <w:bCs/>
                <w:sz w:val="21"/>
                <w:szCs w:val="21"/>
                <w:lang w:eastAsia="zh-CN"/>
              </w:rPr>
              <w:t>0.39</w:t>
            </w:r>
          </w:p>
        </w:tc>
        <w:tc>
          <w:tcPr>
            <w:tcW w:w="582" w:type="pct"/>
            <w:vAlign w:val="center"/>
          </w:tcPr>
          <w:p w14:paraId="4B267852">
            <w:pPr>
              <w:jc w:val="center"/>
              <w:rPr>
                <w:rFonts w:eastAsia="宋体"/>
                <w:bCs/>
                <w:sz w:val="21"/>
                <w:szCs w:val="21"/>
                <w:lang w:eastAsia="zh-CN"/>
              </w:rPr>
            </w:pPr>
            <w:r>
              <w:rPr>
                <w:rFonts w:eastAsia="宋体"/>
                <w:bCs/>
                <w:sz w:val="21"/>
                <w:szCs w:val="21"/>
                <w:lang w:eastAsia="zh-CN"/>
              </w:rPr>
              <w:t>0.30</w:t>
            </w:r>
          </w:p>
        </w:tc>
        <w:tc>
          <w:tcPr>
            <w:tcW w:w="501" w:type="pct"/>
            <w:vAlign w:val="center"/>
          </w:tcPr>
          <w:p w14:paraId="3ECECEE1">
            <w:pPr>
              <w:jc w:val="center"/>
              <w:rPr>
                <w:rFonts w:eastAsia="宋体"/>
                <w:bCs/>
                <w:sz w:val="21"/>
                <w:szCs w:val="21"/>
                <w:lang w:eastAsia="zh-CN"/>
              </w:rPr>
            </w:pPr>
            <w:r>
              <w:rPr>
                <w:rFonts w:eastAsia="宋体"/>
                <w:bCs/>
                <w:sz w:val="21"/>
                <w:szCs w:val="21"/>
                <w:lang w:eastAsia="zh-CN"/>
              </w:rPr>
              <w:t>3.00</w:t>
            </w:r>
          </w:p>
        </w:tc>
        <w:tc>
          <w:tcPr>
            <w:tcW w:w="503" w:type="pct"/>
            <w:vAlign w:val="center"/>
          </w:tcPr>
          <w:p w14:paraId="7897BA12">
            <w:pPr>
              <w:jc w:val="center"/>
              <w:rPr>
                <w:rFonts w:eastAsia="宋体"/>
                <w:bCs/>
                <w:sz w:val="21"/>
                <w:szCs w:val="21"/>
                <w:lang w:eastAsia="zh-CN"/>
              </w:rPr>
            </w:pPr>
            <w:r>
              <w:rPr>
                <w:rFonts w:eastAsia="宋体"/>
                <w:bCs/>
                <w:sz w:val="21"/>
                <w:szCs w:val="21"/>
                <w:lang w:eastAsia="zh-CN"/>
              </w:rPr>
              <w:t>0.48</w:t>
            </w:r>
          </w:p>
        </w:tc>
      </w:tr>
      <w:tr w14:paraId="283A5D8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489" w:type="pct"/>
            <w:vMerge w:val="continue"/>
            <w:vAlign w:val="center"/>
          </w:tcPr>
          <w:p w14:paraId="5A3AF8A7">
            <w:pPr>
              <w:jc w:val="center"/>
              <w:rPr>
                <w:rFonts w:eastAsia="宋体"/>
                <w:bCs/>
                <w:sz w:val="21"/>
                <w:szCs w:val="21"/>
                <w:lang w:eastAsia="zh-CN"/>
              </w:rPr>
            </w:pPr>
          </w:p>
        </w:tc>
        <w:tc>
          <w:tcPr>
            <w:tcW w:w="401" w:type="pct"/>
            <w:tcBorders>
              <w:right w:val="single" w:color="auto" w:sz="4" w:space="0"/>
            </w:tcBorders>
            <w:shd w:val="clear" w:color="auto" w:fill="E6E6E6"/>
            <w:vAlign w:val="center"/>
          </w:tcPr>
          <w:p w14:paraId="6ED0A8BF">
            <w:pPr>
              <w:jc w:val="center"/>
              <w:rPr>
                <w:rFonts w:eastAsia="宋体"/>
                <w:bCs/>
                <w:sz w:val="21"/>
                <w:szCs w:val="21"/>
                <w:lang w:eastAsia="zh-CN"/>
              </w:rPr>
            </w:pPr>
            <w:r>
              <w:rPr>
                <w:rFonts w:eastAsia="宋体"/>
                <w:bCs/>
                <w:sz w:val="21"/>
                <w:szCs w:val="21"/>
                <w:lang w:eastAsia="zh-CN"/>
              </w:rPr>
              <w:t>东向</w:t>
            </w:r>
          </w:p>
        </w:tc>
        <w:tc>
          <w:tcPr>
            <w:tcW w:w="937" w:type="pct"/>
            <w:tcBorders>
              <w:top w:val="single" w:color="auto" w:sz="6" w:space="0"/>
              <w:left w:val="single" w:color="auto" w:sz="4" w:space="0"/>
              <w:bottom w:val="single" w:color="auto" w:sz="6" w:space="0"/>
            </w:tcBorders>
            <w:shd w:val="clear" w:color="auto" w:fill="auto"/>
            <w:vAlign w:val="center"/>
          </w:tcPr>
          <w:p w14:paraId="1F2D8960">
            <w:pPr>
              <w:jc w:val="center"/>
              <w:rPr>
                <w:rFonts w:eastAsia="宋体"/>
                <w:bCs/>
                <w:sz w:val="21"/>
                <w:szCs w:val="21"/>
                <w:lang w:eastAsia="zh-CN"/>
              </w:rPr>
            </w:pPr>
            <w:r>
              <w:rPr>
                <w:rFonts w:eastAsia="宋体"/>
                <w:bCs/>
                <w:sz w:val="21"/>
                <w:szCs w:val="21"/>
                <w:lang w:eastAsia="zh-CN"/>
              </w:rPr>
              <w:t>东-默认立面</w:t>
            </w:r>
          </w:p>
        </w:tc>
        <w:tc>
          <w:tcPr>
            <w:tcW w:w="501" w:type="pct"/>
            <w:vAlign w:val="center"/>
          </w:tcPr>
          <w:p w14:paraId="731BC973">
            <w:pPr>
              <w:jc w:val="center"/>
              <w:rPr>
                <w:rFonts w:eastAsia="宋体"/>
                <w:bCs/>
                <w:sz w:val="21"/>
                <w:szCs w:val="21"/>
                <w:lang w:eastAsia="zh-CN"/>
              </w:rPr>
            </w:pPr>
            <w:r>
              <w:rPr>
                <w:rFonts w:eastAsia="宋体"/>
                <w:bCs/>
                <w:sz w:val="21"/>
                <w:szCs w:val="21"/>
                <w:lang w:eastAsia="zh-CN"/>
              </w:rPr>
              <w:t>0.28</w:t>
            </w:r>
          </w:p>
        </w:tc>
        <w:tc>
          <w:tcPr>
            <w:tcW w:w="501" w:type="pct"/>
            <w:vAlign w:val="center"/>
          </w:tcPr>
          <w:p w14:paraId="0AAD6690">
            <w:pPr>
              <w:jc w:val="center"/>
              <w:rPr>
                <w:rFonts w:eastAsia="宋体"/>
                <w:bCs/>
                <w:sz w:val="21"/>
                <w:szCs w:val="21"/>
                <w:lang w:eastAsia="zh-CN"/>
              </w:rPr>
            </w:pPr>
            <w:r>
              <w:rPr>
                <w:rFonts w:eastAsia="宋体"/>
                <w:bCs/>
                <w:sz w:val="21"/>
                <w:szCs w:val="21"/>
                <w:lang w:eastAsia="zh-CN"/>
              </w:rPr>
              <w:t>2.10</w:t>
            </w:r>
          </w:p>
        </w:tc>
        <w:tc>
          <w:tcPr>
            <w:tcW w:w="585" w:type="pct"/>
            <w:vAlign w:val="center"/>
          </w:tcPr>
          <w:p w14:paraId="4BB65413">
            <w:pPr>
              <w:jc w:val="center"/>
              <w:rPr>
                <w:rFonts w:eastAsia="宋体"/>
                <w:bCs/>
                <w:sz w:val="21"/>
                <w:szCs w:val="21"/>
                <w:lang w:eastAsia="zh-CN"/>
              </w:rPr>
            </w:pPr>
            <w:r>
              <w:rPr>
                <w:rFonts w:eastAsia="宋体"/>
                <w:bCs/>
                <w:sz w:val="21"/>
                <w:szCs w:val="21"/>
                <w:lang w:eastAsia="zh-CN"/>
              </w:rPr>
              <w:t>0.38</w:t>
            </w:r>
          </w:p>
        </w:tc>
        <w:tc>
          <w:tcPr>
            <w:tcW w:w="582" w:type="pct"/>
            <w:vAlign w:val="center"/>
          </w:tcPr>
          <w:p w14:paraId="227989E8">
            <w:pPr>
              <w:jc w:val="center"/>
              <w:rPr>
                <w:rFonts w:eastAsia="宋体"/>
                <w:bCs/>
                <w:sz w:val="21"/>
                <w:szCs w:val="21"/>
                <w:lang w:eastAsia="zh-CN"/>
              </w:rPr>
            </w:pPr>
            <w:r>
              <w:rPr>
                <w:rFonts w:eastAsia="宋体"/>
                <w:bCs/>
                <w:sz w:val="21"/>
                <w:szCs w:val="21"/>
                <w:lang w:eastAsia="zh-CN"/>
              </w:rPr>
              <w:t>0.28</w:t>
            </w:r>
          </w:p>
        </w:tc>
        <w:tc>
          <w:tcPr>
            <w:tcW w:w="501" w:type="pct"/>
            <w:vAlign w:val="center"/>
          </w:tcPr>
          <w:p w14:paraId="6C045578">
            <w:pPr>
              <w:jc w:val="center"/>
              <w:rPr>
                <w:rFonts w:eastAsia="宋体"/>
                <w:bCs/>
                <w:sz w:val="21"/>
                <w:szCs w:val="21"/>
                <w:lang w:eastAsia="zh-CN"/>
              </w:rPr>
            </w:pPr>
            <w:r>
              <w:rPr>
                <w:rFonts w:eastAsia="宋体"/>
                <w:bCs/>
                <w:sz w:val="21"/>
                <w:szCs w:val="21"/>
                <w:lang w:eastAsia="zh-CN"/>
              </w:rPr>
              <w:t>3.00</w:t>
            </w:r>
          </w:p>
        </w:tc>
        <w:tc>
          <w:tcPr>
            <w:tcW w:w="503" w:type="pct"/>
            <w:vAlign w:val="center"/>
          </w:tcPr>
          <w:p w14:paraId="4D96A4BB">
            <w:pPr>
              <w:jc w:val="center"/>
              <w:rPr>
                <w:rFonts w:eastAsia="宋体"/>
                <w:bCs/>
                <w:sz w:val="21"/>
                <w:szCs w:val="21"/>
                <w:lang w:eastAsia="zh-CN"/>
              </w:rPr>
            </w:pPr>
            <w:r>
              <w:rPr>
                <w:rFonts w:eastAsia="宋体"/>
                <w:bCs/>
                <w:sz w:val="21"/>
                <w:szCs w:val="21"/>
                <w:lang w:eastAsia="zh-CN"/>
              </w:rPr>
              <w:t>0.44</w:t>
            </w:r>
          </w:p>
        </w:tc>
      </w:tr>
      <w:tr w14:paraId="1ED3681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489" w:type="pct"/>
            <w:vMerge w:val="continue"/>
            <w:vAlign w:val="center"/>
          </w:tcPr>
          <w:p w14:paraId="35C8E782">
            <w:pPr>
              <w:jc w:val="center"/>
              <w:rPr>
                <w:rFonts w:eastAsia="宋体"/>
                <w:bCs/>
                <w:sz w:val="21"/>
                <w:szCs w:val="21"/>
                <w:lang w:eastAsia="zh-CN"/>
              </w:rPr>
            </w:pPr>
          </w:p>
        </w:tc>
        <w:tc>
          <w:tcPr>
            <w:tcW w:w="401" w:type="pct"/>
            <w:tcBorders>
              <w:right w:val="single" w:color="auto" w:sz="4" w:space="0"/>
            </w:tcBorders>
            <w:shd w:val="clear" w:color="auto" w:fill="E6E6E6"/>
            <w:vAlign w:val="center"/>
          </w:tcPr>
          <w:p w14:paraId="774C5B43">
            <w:pPr>
              <w:jc w:val="center"/>
              <w:rPr>
                <w:rFonts w:eastAsia="宋体"/>
                <w:bCs/>
                <w:sz w:val="21"/>
                <w:szCs w:val="21"/>
                <w:lang w:eastAsia="zh-CN"/>
              </w:rPr>
            </w:pPr>
            <w:r>
              <w:rPr>
                <w:rFonts w:eastAsia="宋体"/>
                <w:bCs/>
                <w:sz w:val="21"/>
                <w:szCs w:val="21"/>
                <w:lang w:eastAsia="zh-CN"/>
              </w:rPr>
              <w:t>西向</w:t>
            </w:r>
          </w:p>
        </w:tc>
        <w:tc>
          <w:tcPr>
            <w:tcW w:w="937" w:type="pct"/>
            <w:tcBorders>
              <w:top w:val="single" w:color="auto" w:sz="6" w:space="0"/>
              <w:left w:val="single" w:color="auto" w:sz="4" w:space="0"/>
              <w:bottom w:val="single" w:color="auto" w:sz="6" w:space="0"/>
            </w:tcBorders>
            <w:shd w:val="clear" w:color="auto" w:fill="auto"/>
            <w:vAlign w:val="center"/>
          </w:tcPr>
          <w:p w14:paraId="042FBCA0">
            <w:pPr>
              <w:jc w:val="center"/>
              <w:rPr>
                <w:rFonts w:eastAsia="宋体"/>
                <w:bCs/>
                <w:sz w:val="21"/>
                <w:szCs w:val="21"/>
                <w:lang w:eastAsia="zh-CN"/>
              </w:rPr>
            </w:pPr>
            <w:r>
              <w:rPr>
                <w:rFonts w:eastAsia="宋体"/>
                <w:bCs/>
                <w:sz w:val="21"/>
                <w:szCs w:val="21"/>
                <w:lang w:eastAsia="zh-CN"/>
              </w:rPr>
              <w:t>西-默认立面</w:t>
            </w:r>
          </w:p>
        </w:tc>
        <w:tc>
          <w:tcPr>
            <w:tcW w:w="501" w:type="pct"/>
            <w:vAlign w:val="center"/>
          </w:tcPr>
          <w:p w14:paraId="55A8408D">
            <w:pPr>
              <w:jc w:val="center"/>
              <w:rPr>
                <w:rFonts w:eastAsia="宋体"/>
                <w:bCs/>
                <w:sz w:val="21"/>
                <w:szCs w:val="21"/>
                <w:lang w:eastAsia="zh-CN"/>
              </w:rPr>
            </w:pPr>
            <w:r>
              <w:rPr>
                <w:rFonts w:eastAsia="宋体"/>
                <w:bCs/>
                <w:sz w:val="21"/>
                <w:szCs w:val="21"/>
                <w:lang w:eastAsia="zh-CN"/>
              </w:rPr>
              <w:t>0.19</w:t>
            </w:r>
          </w:p>
        </w:tc>
        <w:tc>
          <w:tcPr>
            <w:tcW w:w="501" w:type="pct"/>
            <w:vAlign w:val="center"/>
          </w:tcPr>
          <w:p w14:paraId="1906B221">
            <w:pPr>
              <w:jc w:val="center"/>
              <w:rPr>
                <w:rFonts w:eastAsia="宋体"/>
                <w:bCs/>
                <w:sz w:val="21"/>
                <w:szCs w:val="21"/>
                <w:lang w:eastAsia="zh-CN"/>
              </w:rPr>
            </w:pPr>
            <w:r>
              <w:rPr>
                <w:rFonts w:eastAsia="宋体"/>
                <w:bCs/>
                <w:sz w:val="21"/>
                <w:szCs w:val="21"/>
                <w:lang w:eastAsia="zh-CN"/>
              </w:rPr>
              <w:t>2.10</w:t>
            </w:r>
          </w:p>
        </w:tc>
        <w:tc>
          <w:tcPr>
            <w:tcW w:w="585" w:type="pct"/>
            <w:vAlign w:val="center"/>
          </w:tcPr>
          <w:p w14:paraId="54A81AC6">
            <w:pPr>
              <w:jc w:val="center"/>
              <w:rPr>
                <w:rFonts w:eastAsia="宋体"/>
                <w:bCs/>
                <w:sz w:val="21"/>
                <w:szCs w:val="21"/>
                <w:lang w:eastAsia="zh-CN"/>
              </w:rPr>
            </w:pPr>
            <w:r>
              <w:rPr>
                <w:rFonts w:eastAsia="宋体"/>
                <w:bCs/>
                <w:sz w:val="21"/>
                <w:szCs w:val="21"/>
                <w:lang w:eastAsia="zh-CN"/>
              </w:rPr>
              <w:t>0.38</w:t>
            </w:r>
          </w:p>
        </w:tc>
        <w:tc>
          <w:tcPr>
            <w:tcW w:w="582" w:type="pct"/>
            <w:vAlign w:val="center"/>
          </w:tcPr>
          <w:p w14:paraId="03ED9F43">
            <w:pPr>
              <w:jc w:val="center"/>
              <w:rPr>
                <w:rFonts w:eastAsia="宋体"/>
                <w:bCs/>
                <w:sz w:val="21"/>
                <w:szCs w:val="21"/>
                <w:lang w:eastAsia="zh-CN"/>
              </w:rPr>
            </w:pPr>
            <w:r>
              <w:rPr>
                <w:rFonts w:eastAsia="宋体"/>
                <w:bCs/>
                <w:sz w:val="21"/>
                <w:szCs w:val="21"/>
                <w:lang w:eastAsia="zh-CN"/>
              </w:rPr>
              <w:t>0.19</w:t>
            </w:r>
          </w:p>
        </w:tc>
        <w:tc>
          <w:tcPr>
            <w:tcW w:w="501" w:type="pct"/>
            <w:vAlign w:val="center"/>
          </w:tcPr>
          <w:p w14:paraId="7A3F36E0">
            <w:pPr>
              <w:jc w:val="center"/>
              <w:rPr>
                <w:rFonts w:eastAsia="宋体"/>
                <w:bCs/>
                <w:sz w:val="21"/>
                <w:szCs w:val="21"/>
                <w:lang w:eastAsia="zh-CN"/>
              </w:rPr>
            </w:pPr>
            <w:r>
              <w:rPr>
                <w:rFonts w:eastAsia="宋体"/>
                <w:bCs/>
                <w:sz w:val="21"/>
                <w:szCs w:val="21"/>
                <w:lang w:eastAsia="zh-CN"/>
              </w:rPr>
              <w:t>3.50</w:t>
            </w:r>
          </w:p>
        </w:tc>
        <w:tc>
          <w:tcPr>
            <w:tcW w:w="503" w:type="pct"/>
            <w:vAlign w:val="center"/>
          </w:tcPr>
          <w:p w14:paraId="429E0718">
            <w:pPr>
              <w:jc w:val="center"/>
              <w:rPr>
                <w:rFonts w:eastAsia="宋体"/>
                <w:bCs/>
                <w:sz w:val="21"/>
                <w:szCs w:val="21"/>
                <w:lang w:eastAsia="zh-CN"/>
              </w:rPr>
            </w:pPr>
            <w:r>
              <w:rPr>
                <w:rFonts w:eastAsia="宋体"/>
                <w:bCs/>
                <w:sz w:val="21"/>
                <w:szCs w:val="21"/>
                <w:lang w:eastAsia="zh-CN"/>
              </w:rPr>
              <w:t>－－</w:t>
            </w:r>
          </w:p>
        </w:tc>
      </w:tr>
      <w:tr w14:paraId="3F23A59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827" w:type="pct"/>
            <w:gridSpan w:val="3"/>
            <w:shd w:val="clear" w:color="auto" w:fill="E6E6E6"/>
            <w:vAlign w:val="center"/>
          </w:tcPr>
          <w:p w14:paraId="2A6D1A4B">
            <w:pPr>
              <w:widowControl/>
              <w:jc w:val="center"/>
              <w:rPr>
                <w:rFonts w:eastAsia="宋体"/>
                <w:kern w:val="0"/>
                <w:sz w:val="21"/>
                <w:szCs w:val="21"/>
                <w:lang w:eastAsia="zh-CN"/>
              </w:rPr>
            </w:pPr>
            <w:r>
              <w:rPr>
                <w:rFonts w:hint="eastAsia" w:hAnsi="宋体" w:eastAsia="宋体"/>
                <w:kern w:val="0"/>
                <w:sz w:val="21"/>
                <w:szCs w:val="21"/>
                <w:lang w:eastAsia="zh-CN"/>
              </w:rPr>
              <w:t>室内参数和气象条件设置</w:t>
            </w:r>
          </w:p>
        </w:tc>
        <w:tc>
          <w:tcPr>
            <w:tcW w:w="3173" w:type="pct"/>
            <w:gridSpan w:val="6"/>
            <w:vAlign w:val="center"/>
          </w:tcPr>
          <w:p w14:paraId="38FC0C2C">
            <w:pPr>
              <w:widowControl/>
              <w:jc w:val="center"/>
              <w:rPr>
                <w:rFonts w:eastAsia="宋体"/>
                <w:kern w:val="0"/>
                <w:sz w:val="21"/>
                <w:szCs w:val="21"/>
                <w:lang w:eastAsia="zh-CN"/>
              </w:rPr>
            </w:pPr>
            <w:r>
              <w:rPr>
                <w:rFonts w:hint="eastAsia" w:eastAsia="宋体"/>
                <w:kern w:val="0"/>
                <w:sz w:val="21"/>
                <w:szCs w:val="21"/>
                <w:lang w:eastAsia="zh-CN"/>
              </w:rPr>
              <w:t>按《公共建筑节能设计标准》附录B设置</w:t>
            </w:r>
          </w:p>
        </w:tc>
      </w:tr>
    </w:tbl>
    <w:p w14:paraId="59DB348C">
      <w:pPr>
        <w:widowControl w:val="0"/>
        <w:jc w:val="both"/>
        <w:rPr>
          <w:color w:val="000000"/>
        </w:rPr>
      </w:pPr>
      <w:r>
        <w:rPr>
          <w:color w:val="000000"/>
        </w:rPr>
        <w:t>备注：</w:t>
      </w:r>
    </w:p>
    <w:p w14:paraId="54A137CE">
      <w:pPr>
        <w:widowControl w:val="0"/>
        <w:jc w:val="both"/>
        <w:rPr>
          <w:color w:val="000000"/>
        </w:rPr>
      </w:pPr>
      <w:r>
        <w:rPr>
          <w:color w:val="000000"/>
        </w:rPr>
        <w:t>1. 传热系数的单位W/(m2.k)，其他参数无量纲.</w:t>
      </w:r>
    </w:p>
    <w:p w14:paraId="447A0746">
      <w:pPr>
        <w:widowControl w:val="0"/>
        <w:jc w:val="both"/>
        <w:rPr>
          <w:color w:val="000000"/>
        </w:rPr>
      </w:pPr>
      <w:r>
        <w:rPr>
          <w:color w:val="000000"/>
        </w:rPr>
        <w:t>2. 屋顶和外墙的传热系数K和热情性指标D指平均值.</w:t>
      </w:r>
    </w:p>
    <w:p w14:paraId="316E2860">
      <w:pPr>
        <w:widowControl w:val="0"/>
        <w:jc w:val="both"/>
        <w:rPr>
          <w:color w:val="000000"/>
        </w:rPr>
      </w:pPr>
      <w:r>
        <w:rPr>
          <w:color w:val="000000"/>
        </w:rPr>
        <w:t>3. 设计建筑：“—”代表本工程无对应项.</w:t>
      </w:r>
    </w:p>
    <w:p w14:paraId="0A804263">
      <w:pPr>
        <w:widowControl w:val="0"/>
        <w:jc w:val="both"/>
        <w:rPr>
          <w:color w:val="000000"/>
        </w:rPr>
      </w:pPr>
      <w:r>
        <w:rPr>
          <w:color w:val="000000"/>
        </w:rPr>
        <w:t>4. 参照建筑：“— —”代表参照建筑不要求，取值同设计建筑.</w:t>
      </w:r>
    </w:p>
    <w:p w14:paraId="24E18BEF">
      <w:pPr>
        <w:pStyle w:val="4"/>
        <w:widowControl w:val="0"/>
        <w:jc w:val="both"/>
        <w:rPr>
          <w:color w:val="000000"/>
        </w:rPr>
      </w:pPr>
      <w:bookmarkStart w:id="89" w:name="_Toc11841"/>
      <w:r>
        <w:rPr>
          <w:color w:val="000000"/>
        </w:rPr>
        <w:t>围护结构节能率</w:t>
      </w:r>
      <w:bookmarkEnd w:id="89"/>
    </w:p>
    <w:tbl>
      <w:tblPr>
        <w:tblStyle w:val="18"/>
        <w:tblW w:w="9333"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506"/>
        <w:gridCol w:w="2759"/>
        <w:gridCol w:w="1637"/>
        <w:gridCol w:w="1637"/>
        <w:gridCol w:w="1794"/>
      </w:tblGrid>
      <w:tr w14:paraId="540FDA4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shd w:val="clear" w:color="auto" w:fill="E0E0E0"/>
            <w:vAlign w:val="center"/>
          </w:tcPr>
          <w:p w14:paraId="357D17B1">
            <w:pPr>
              <w:ind w:firstLine="0" w:firstLineChars="0"/>
              <w:jc w:val="center"/>
              <w:rPr>
                <w:lang w:val="en-US"/>
              </w:rPr>
            </w:pPr>
            <w:r>
              <w:rPr>
                <w:rFonts w:hint="eastAsia"/>
                <w:lang w:val="en-US"/>
              </w:rPr>
              <w:t>能耗分类</w:t>
            </w:r>
          </w:p>
        </w:tc>
        <w:tc>
          <w:tcPr>
            <w:tcW w:w="1478" w:type="pct"/>
            <w:tcBorders>
              <w:bottom w:val="single" w:color="auto" w:sz="4" w:space="0"/>
            </w:tcBorders>
            <w:shd w:val="clear" w:color="auto" w:fill="E0E0E0"/>
            <w:vAlign w:val="center"/>
          </w:tcPr>
          <w:p w14:paraId="4420B594">
            <w:pPr>
              <w:ind w:firstLine="0" w:firstLineChars="0"/>
              <w:jc w:val="center"/>
              <w:rPr>
                <w:lang w:val="en-US"/>
              </w:rPr>
            </w:pPr>
            <w:r>
              <w:rPr>
                <w:rFonts w:hint="eastAsia"/>
                <w:lang w:val="en-US"/>
              </w:rPr>
              <w:t>能耗子类</w:t>
            </w:r>
          </w:p>
        </w:tc>
        <w:tc>
          <w:tcPr>
            <w:tcW w:w="877" w:type="pct"/>
            <w:shd w:val="clear" w:color="auto" w:fill="E0E0E0"/>
            <w:vAlign w:val="center"/>
          </w:tcPr>
          <w:p w14:paraId="1C86407A">
            <w:pPr>
              <w:ind w:firstLine="0" w:firstLineChars="0"/>
              <w:jc w:val="center"/>
              <w:rPr>
                <w:lang w:val="en-US"/>
              </w:rPr>
            </w:pPr>
            <w:r>
              <w:rPr>
                <w:rFonts w:hint="eastAsia"/>
                <w:lang w:val="en-US"/>
              </w:rPr>
              <w:t>设计建筑</w:t>
            </w:r>
            <w:bookmarkEnd w:id="0"/>
          </w:p>
          <w:p w14:paraId="75131C09">
            <w:pPr>
              <w:ind w:firstLine="0" w:firstLineChars="0"/>
              <w:jc w:val="center"/>
              <w:rPr>
                <w:lang w:val="en-US"/>
              </w:rPr>
            </w:pPr>
            <w:r>
              <w:rPr>
                <w:lang w:val="en-US"/>
              </w:rPr>
              <w:t>(kWh/</w:t>
            </w:r>
            <w:r>
              <w:rPr>
                <w:rFonts w:hint="eastAsia"/>
                <w:lang w:val="en-US"/>
              </w:rPr>
              <w:t>㎡</w:t>
            </w:r>
            <w:r>
              <w:rPr>
                <w:lang w:val="en-US"/>
              </w:rPr>
              <w:t>)</w:t>
            </w:r>
          </w:p>
        </w:tc>
        <w:tc>
          <w:tcPr>
            <w:tcW w:w="877" w:type="pct"/>
            <w:shd w:val="clear" w:color="auto" w:fill="E0E0E0"/>
            <w:vAlign w:val="center"/>
          </w:tcPr>
          <w:p w14:paraId="31F97147">
            <w:pPr>
              <w:ind w:firstLine="0" w:firstLineChars="0"/>
              <w:jc w:val="center"/>
              <w:rPr>
                <w:lang w:val="en-US"/>
              </w:rPr>
            </w:pPr>
            <w:r>
              <w:rPr>
                <w:rFonts w:hint="eastAsia"/>
                <w:lang w:val="en-US"/>
              </w:rPr>
              <w:t>参照建筑</w:t>
            </w:r>
            <w:bookmarkEnd w:id="1"/>
          </w:p>
          <w:p w14:paraId="263031E6">
            <w:pPr>
              <w:ind w:firstLine="0" w:firstLineChars="0"/>
              <w:jc w:val="center"/>
              <w:rPr>
                <w:lang w:val="en-US"/>
              </w:rPr>
            </w:pPr>
            <w:r>
              <w:rPr>
                <w:lang w:val="en-US"/>
              </w:rPr>
              <w:t>(kWh/</w:t>
            </w:r>
            <w:r>
              <w:rPr>
                <w:rFonts w:hint="eastAsia"/>
                <w:lang w:val="en-US"/>
              </w:rPr>
              <w:t>㎡</w:t>
            </w:r>
            <w:r>
              <w:rPr>
                <w:lang w:val="en-US"/>
              </w:rPr>
              <w:t>)</w:t>
            </w:r>
          </w:p>
        </w:tc>
        <w:tc>
          <w:tcPr>
            <w:tcW w:w="961" w:type="pct"/>
            <w:shd w:val="clear" w:color="auto" w:fill="E0E0E0"/>
            <w:vAlign w:val="center"/>
          </w:tcPr>
          <w:p w14:paraId="37500A8D">
            <w:pPr>
              <w:ind w:firstLine="0" w:firstLineChars="0"/>
              <w:jc w:val="center"/>
              <w:rPr>
                <w:lang w:val="en-US"/>
              </w:rPr>
            </w:pPr>
            <w:bookmarkStart w:id="90" w:name="节能率别名"/>
            <w:r>
              <w:rPr>
                <w:rFonts w:hint="eastAsia"/>
                <w:lang w:val="en-US"/>
              </w:rPr>
              <w:t>节能率</w:t>
            </w:r>
            <w:bookmarkEnd w:id="90"/>
          </w:p>
          <w:p w14:paraId="413DD1A8">
            <w:pPr>
              <w:ind w:firstLine="0" w:firstLineChars="0"/>
              <w:jc w:val="center"/>
              <w:rPr>
                <w:lang w:val="en-US"/>
              </w:rPr>
            </w:pPr>
            <w:r>
              <w:rPr>
                <w:rFonts w:hint="eastAsia"/>
                <w:lang w:val="en-US"/>
              </w:rPr>
              <w:t>（%）</w:t>
            </w:r>
          </w:p>
        </w:tc>
      </w:tr>
      <w:tr w14:paraId="48991E9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restart"/>
            <w:shd w:val="clear" w:color="auto" w:fill="E0E0E0"/>
            <w:vAlign w:val="center"/>
          </w:tcPr>
          <w:p w14:paraId="30462ABC">
            <w:pPr>
              <w:ind w:firstLine="0" w:firstLineChars="0"/>
              <w:jc w:val="center"/>
              <w:rPr>
                <w:lang w:val="en-US"/>
              </w:rPr>
            </w:pPr>
            <w:r>
              <w:rPr>
                <w:rFonts w:hint="eastAsia"/>
                <w:lang w:val="en-US"/>
              </w:rPr>
              <w:t>建筑负荷</w:t>
            </w:r>
          </w:p>
        </w:tc>
        <w:tc>
          <w:tcPr>
            <w:tcW w:w="1478" w:type="pct"/>
            <w:tcBorders>
              <w:top w:val="single" w:color="auto" w:sz="4" w:space="0"/>
              <w:bottom w:val="single" w:color="auto" w:sz="4" w:space="0"/>
            </w:tcBorders>
            <w:shd w:val="clear" w:color="auto" w:fill="E0E0E0"/>
            <w:vAlign w:val="center"/>
          </w:tcPr>
          <w:p w14:paraId="685A8378">
            <w:pPr>
              <w:ind w:firstLine="0" w:firstLineChars="0"/>
              <w:jc w:val="center"/>
              <w:rPr>
                <w:lang w:val="en-US"/>
              </w:rPr>
            </w:pPr>
            <w:r>
              <w:rPr>
                <w:rFonts w:hint="eastAsia"/>
                <w:lang w:val="en-US"/>
              </w:rPr>
              <w:t>耗</w:t>
            </w:r>
            <w:r>
              <w:rPr>
                <w:lang w:val="en-US"/>
              </w:rPr>
              <w:t>冷量</w:t>
            </w:r>
          </w:p>
        </w:tc>
        <w:tc>
          <w:tcPr>
            <w:tcW w:w="877" w:type="pct"/>
            <w:vAlign w:val="center"/>
          </w:tcPr>
          <w:p w14:paraId="15F97EB9">
            <w:pPr>
              <w:ind w:firstLine="0" w:firstLineChars="0"/>
              <w:jc w:val="center"/>
              <w:rPr>
                <w:lang w:val="en-US"/>
              </w:rPr>
            </w:pPr>
            <w:bookmarkStart w:id="91" w:name="耗冷量2"/>
            <w:r>
              <w:rPr>
                <w:rFonts w:hint="eastAsia"/>
                <w:lang w:val="en-US"/>
              </w:rPr>
              <w:t>5.94</w:t>
            </w:r>
            <w:bookmarkEnd w:id="91"/>
          </w:p>
        </w:tc>
        <w:tc>
          <w:tcPr>
            <w:tcW w:w="877" w:type="pct"/>
            <w:vAlign w:val="center"/>
          </w:tcPr>
          <w:p w14:paraId="42D82477">
            <w:pPr>
              <w:ind w:firstLine="0" w:firstLineChars="0"/>
              <w:jc w:val="center"/>
              <w:rPr>
                <w:lang w:val="en-US"/>
              </w:rPr>
            </w:pPr>
            <w:bookmarkStart w:id="92" w:name="参照建筑耗冷量2"/>
            <w:r>
              <w:rPr>
                <w:rFonts w:hint="eastAsia"/>
                <w:lang w:val="en-US"/>
              </w:rPr>
              <w:t>7.30</w:t>
            </w:r>
            <w:bookmarkEnd w:id="92"/>
          </w:p>
        </w:tc>
        <w:tc>
          <w:tcPr>
            <w:tcW w:w="961" w:type="pct"/>
            <w:vAlign w:val="center"/>
          </w:tcPr>
          <w:p w14:paraId="336DBF14">
            <w:pPr>
              <w:ind w:firstLine="0" w:firstLineChars="0"/>
              <w:jc w:val="center"/>
              <w:rPr>
                <w:lang w:val="en-US"/>
              </w:rPr>
            </w:pPr>
            <w:bookmarkStart w:id="93" w:name="节能率耗冷量2"/>
            <w:r>
              <w:rPr>
                <w:rFonts w:hint="eastAsia"/>
                <w:lang w:val="en-US"/>
              </w:rPr>
              <w:t>18.56%</w:t>
            </w:r>
            <w:bookmarkEnd w:id="93"/>
          </w:p>
        </w:tc>
      </w:tr>
      <w:tr w14:paraId="2E6A790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continue"/>
            <w:shd w:val="clear" w:color="auto" w:fill="E0E0E0"/>
            <w:vAlign w:val="center"/>
          </w:tcPr>
          <w:p w14:paraId="3B951A56">
            <w:pPr>
              <w:ind w:firstLine="0" w:firstLineChars="0"/>
              <w:jc w:val="center"/>
              <w:rPr>
                <w:lang w:val="en-US"/>
              </w:rPr>
            </w:pPr>
          </w:p>
        </w:tc>
        <w:tc>
          <w:tcPr>
            <w:tcW w:w="1478" w:type="pct"/>
            <w:tcBorders>
              <w:top w:val="single" w:color="auto" w:sz="4" w:space="0"/>
              <w:bottom w:val="single" w:color="auto" w:sz="4" w:space="0"/>
            </w:tcBorders>
            <w:shd w:val="clear" w:color="auto" w:fill="E0E0E0"/>
            <w:vAlign w:val="center"/>
          </w:tcPr>
          <w:p w14:paraId="369ACBE5">
            <w:pPr>
              <w:ind w:firstLine="0" w:firstLineChars="0"/>
              <w:jc w:val="center"/>
              <w:rPr>
                <w:lang w:val="en-US"/>
              </w:rPr>
            </w:pPr>
            <w:r>
              <w:rPr>
                <w:rFonts w:hint="eastAsia"/>
                <w:lang w:val="en-US"/>
              </w:rPr>
              <w:t>耗热量</w:t>
            </w:r>
          </w:p>
        </w:tc>
        <w:tc>
          <w:tcPr>
            <w:tcW w:w="877" w:type="pct"/>
            <w:vAlign w:val="center"/>
          </w:tcPr>
          <w:p w14:paraId="217866A8">
            <w:pPr>
              <w:ind w:firstLine="0" w:firstLineChars="0"/>
              <w:jc w:val="center"/>
              <w:rPr>
                <w:lang w:val="en-US"/>
              </w:rPr>
            </w:pPr>
            <w:bookmarkStart w:id="94" w:name="耗热量2"/>
            <w:r>
              <w:rPr>
                <w:rFonts w:hint="eastAsia"/>
                <w:lang w:val="en-US"/>
              </w:rPr>
              <w:t>23.86</w:t>
            </w:r>
            <w:bookmarkEnd w:id="94"/>
          </w:p>
        </w:tc>
        <w:tc>
          <w:tcPr>
            <w:tcW w:w="877" w:type="pct"/>
            <w:vAlign w:val="center"/>
          </w:tcPr>
          <w:p w14:paraId="331CF6DE">
            <w:pPr>
              <w:ind w:firstLine="0" w:firstLineChars="0"/>
              <w:jc w:val="center"/>
              <w:rPr>
                <w:lang w:val="en-US"/>
              </w:rPr>
            </w:pPr>
            <w:bookmarkStart w:id="95" w:name="参照建筑耗热量2"/>
            <w:r>
              <w:rPr>
                <w:rFonts w:hint="eastAsia"/>
                <w:lang w:val="en-US"/>
              </w:rPr>
              <w:t>35.37</w:t>
            </w:r>
            <w:bookmarkEnd w:id="95"/>
          </w:p>
        </w:tc>
        <w:tc>
          <w:tcPr>
            <w:tcW w:w="961" w:type="pct"/>
            <w:vAlign w:val="center"/>
          </w:tcPr>
          <w:p w14:paraId="645733D5">
            <w:pPr>
              <w:ind w:firstLine="0" w:firstLineChars="0"/>
              <w:jc w:val="center"/>
              <w:rPr>
                <w:lang w:val="en-US"/>
              </w:rPr>
            </w:pPr>
            <w:bookmarkStart w:id="96" w:name="节能率耗热量2"/>
            <w:r>
              <w:rPr>
                <w:rFonts w:hint="eastAsia"/>
                <w:lang w:val="en-US"/>
              </w:rPr>
              <w:t>32.53%</w:t>
            </w:r>
            <w:bookmarkEnd w:id="96"/>
          </w:p>
        </w:tc>
      </w:tr>
      <w:tr w14:paraId="65BD725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continue"/>
            <w:shd w:val="clear" w:color="auto" w:fill="E0E0E0"/>
            <w:vAlign w:val="center"/>
          </w:tcPr>
          <w:p w14:paraId="6EFC4C78">
            <w:pPr>
              <w:ind w:firstLine="0" w:firstLineChars="0"/>
              <w:jc w:val="center"/>
              <w:rPr>
                <w:lang w:val="en-US"/>
              </w:rPr>
            </w:pPr>
          </w:p>
        </w:tc>
        <w:tc>
          <w:tcPr>
            <w:tcW w:w="1478" w:type="pct"/>
            <w:tcBorders>
              <w:top w:val="single" w:color="auto" w:sz="4" w:space="0"/>
              <w:bottom w:val="single" w:color="auto" w:sz="4" w:space="0"/>
            </w:tcBorders>
            <w:shd w:val="clear" w:color="auto" w:fill="E0E0E0"/>
            <w:vAlign w:val="center"/>
          </w:tcPr>
          <w:p w14:paraId="6345AA6D">
            <w:pPr>
              <w:ind w:firstLine="0" w:firstLineChars="0"/>
              <w:jc w:val="center"/>
              <w:rPr>
                <w:lang w:val="en-US"/>
              </w:rPr>
            </w:pPr>
            <w:r>
              <w:rPr>
                <w:rFonts w:hint="eastAsia"/>
                <w:lang w:val="en-US"/>
              </w:rPr>
              <w:t>冷热合计</w:t>
            </w:r>
          </w:p>
        </w:tc>
        <w:tc>
          <w:tcPr>
            <w:tcW w:w="877" w:type="pct"/>
            <w:vAlign w:val="center"/>
          </w:tcPr>
          <w:p w14:paraId="59778D74">
            <w:pPr>
              <w:ind w:firstLine="0" w:firstLineChars="0"/>
              <w:jc w:val="center"/>
              <w:rPr>
                <w:lang w:val="en-US"/>
              </w:rPr>
            </w:pPr>
            <w:bookmarkStart w:id="97" w:name="耗冷耗热量2"/>
            <w:r>
              <w:rPr>
                <w:rFonts w:hint="eastAsia"/>
                <w:lang w:val="en-US"/>
              </w:rPr>
              <w:t>29.80</w:t>
            </w:r>
            <w:bookmarkEnd w:id="97"/>
          </w:p>
        </w:tc>
        <w:tc>
          <w:tcPr>
            <w:tcW w:w="877" w:type="pct"/>
            <w:vAlign w:val="center"/>
          </w:tcPr>
          <w:p w14:paraId="3056ADBA">
            <w:pPr>
              <w:ind w:firstLine="0" w:firstLineChars="0"/>
              <w:jc w:val="center"/>
              <w:rPr>
                <w:lang w:val="en-US"/>
              </w:rPr>
            </w:pPr>
            <w:bookmarkStart w:id="98" w:name="参照建筑耗冷耗热量2"/>
            <w:r>
              <w:rPr>
                <w:rFonts w:hint="eastAsia"/>
                <w:lang w:val="en-US"/>
              </w:rPr>
              <w:t>42.66</w:t>
            </w:r>
            <w:bookmarkEnd w:id="98"/>
          </w:p>
        </w:tc>
        <w:tc>
          <w:tcPr>
            <w:tcW w:w="961" w:type="pct"/>
            <w:vAlign w:val="center"/>
          </w:tcPr>
          <w:p w14:paraId="044C92E2">
            <w:pPr>
              <w:ind w:firstLine="0" w:firstLineChars="0"/>
              <w:jc w:val="center"/>
              <w:rPr>
                <w:lang w:val="en-US"/>
              </w:rPr>
            </w:pPr>
            <w:bookmarkStart w:id="99" w:name="节能率耗冷耗热量2"/>
            <w:r>
              <w:rPr>
                <w:rFonts w:hint="eastAsia"/>
                <w:lang w:val="en-US"/>
              </w:rPr>
              <w:t>30.14%</w:t>
            </w:r>
            <w:bookmarkEnd w:id="99"/>
          </w:p>
        </w:tc>
      </w:tr>
      <w:tr w14:paraId="60FA4F1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restart"/>
            <w:shd w:val="clear" w:color="auto" w:fill="E0E0E0"/>
            <w:vAlign w:val="center"/>
          </w:tcPr>
          <w:p w14:paraId="58C5F61D">
            <w:pPr>
              <w:ind w:firstLine="0" w:firstLineChars="0"/>
              <w:jc w:val="center"/>
              <w:rPr>
                <w:lang w:val="en-US"/>
              </w:rPr>
            </w:pPr>
            <w:r>
              <w:rPr>
                <w:rFonts w:hint="eastAsia"/>
                <w:lang w:val="en-US"/>
              </w:rPr>
              <w:t>供冷</w:t>
            </w:r>
            <w:r>
              <w:rPr>
                <w:lang w:val="en-US"/>
              </w:rPr>
              <w:t>能耗</w:t>
            </w:r>
          </w:p>
        </w:tc>
        <w:tc>
          <w:tcPr>
            <w:tcW w:w="1478" w:type="pct"/>
            <w:tcBorders>
              <w:top w:val="single" w:color="auto" w:sz="4" w:space="0"/>
              <w:bottom w:val="single" w:color="auto" w:sz="4" w:space="0"/>
            </w:tcBorders>
            <w:shd w:val="clear" w:color="auto" w:fill="E0E0E0"/>
            <w:vAlign w:val="center"/>
          </w:tcPr>
          <w:p w14:paraId="4812C32A">
            <w:pPr>
              <w:ind w:firstLine="0" w:firstLineChars="0"/>
              <w:jc w:val="center"/>
              <w:rPr>
                <w:lang w:val="en-US"/>
              </w:rPr>
            </w:pPr>
            <w:r>
              <w:rPr>
                <w:rFonts w:hint="eastAsia"/>
                <w:lang w:val="en-US"/>
              </w:rPr>
              <w:t>综合</w:t>
            </w:r>
            <w:r>
              <w:rPr>
                <w:lang w:val="en-US"/>
              </w:rPr>
              <w:t>效率折算权重</w:t>
            </w:r>
          </w:p>
        </w:tc>
        <w:tc>
          <w:tcPr>
            <w:tcW w:w="877" w:type="pct"/>
            <w:vAlign w:val="center"/>
          </w:tcPr>
          <w:p w14:paraId="005DDF21">
            <w:pPr>
              <w:ind w:firstLine="0" w:firstLineChars="0"/>
              <w:jc w:val="center"/>
              <w:rPr>
                <w:lang w:val="en-US"/>
              </w:rPr>
            </w:pPr>
            <w:bookmarkStart w:id="100" w:name="供冷综合效率折算权重"/>
            <w:r>
              <w:rPr>
                <w:rFonts w:hint="eastAsia"/>
                <w:lang w:val="en-US"/>
              </w:rPr>
              <w:t>2.5</w:t>
            </w:r>
            <w:bookmarkEnd w:id="100"/>
          </w:p>
        </w:tc>
        <w:tc>
          <w:tcPr>
            <w:tcW w:w="877" w:type="pct"/>
            <w:vAlign w:val="center"/>
          </w:tcPr>
          <w:p w14:paraId="6207DF11">
            <w:pPr>
              <w:ind w:firstLine="0" w:firstLineChars="0"/>
              <w:jc w:val="center"/>
              <w:rPr>
                <w:lang w:val="en-US"/>
              </w:rPr>
            </w:pPr>
            <w:bookmarkStart w:id="101" w:name="供冷综合效率折算权重2"/>
            <w:r>
              <w:rPr>
                <w:rFonts w:hint="eastAsia"/>
                <w:lang w:val="en-US"/>
              </w:rPr>
              <w:t>2.5</w:t>
            </w:r>
            <w:bookmarkEnd w:id="101"/>
          </w:p>
        </w:tc>
        <w:tc>
          <w:tcPr>
            <w:tcW w:w="961" w:type="pct"/>
            <w:vMerge w:val="restart"/>
            <w:vAlign w:val="center"/>
          </w:tcPr>
          <w:p w14:paraId="42B59B43">
            <w:pPr>
              <w:ind w:firstLine="0" w:firstLineChars="0"/>
              <w:jc w:val="center"/>
              <w:rPr>
                <w:lang w:val="en-US"/>
              </w:rPr>
            </w:pPr>
            <w:bookmarkStart w:id="102" w:name="节能率空调能耗"/>
            <w:r>
              <w:rPr>
                <w:rFonts w:hint="eastAsia"/>
                <w:lang w:val="en-US"/>
              </w:rPr>
              <w:t>18.56%</w:t>
            </w:r>
            <w:bookmarkEnd w:id="102"/>
          </w:p>
        </w:tc>
      </w:tr>
      <w:tr w14:paraId="2BBDFC6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continue"/>
            <w:shd w:val="clear" w:color="auto" w:fill="E0E0E0"/>
            <w:vAlign w:val="center"/>
          </w:tcPr>
          <w:p w14:paraId="3FBE165D">
            <w:pPr>
              <w:ind w:firstLine="0" w:firstLineChars="0"/>
              <w:jc w:val="center"/>
              <w:rPr>
                <w:lang w:val="en-US"/>
              </w:rPr>
            </w:pPr>
          </w:p>
        </w:tc>
        <w:tc>
          <w:tcPr>
            <w:tcW w:w="1478" w:type="pct"/>
            <w:tcBorders>
              <w:top w:val="single" w:color="auto" w:sz="4" w:space="0"/>
              <w:bottom w:val="single" w:color="auto" w:sz="4" w:space="0"/>
            </w:tcBorders>
            <w:shd w:val="clear" w:color="auto" w:fill="E0E0E0"/>
            <w:vAlign w:val="center"/>
          </w:tcPr>
          <w:p w14:paraId="199B5C25">
            <w:pPr>
              <w:ind w:firstLine="0" w:firstLineChars="0"/>
              <w:jc w:val="center"/>
              <w:rPr>
                <w:lang w:val="en-US"/>
              </w:rPr>
            </w:pPr>
            <w:r>
              <w:rPr>
                <w:rFonts w:hint="eastAsia"/>
                <w:lang w:val="en-US"/>
              </w:rPr>
              <w:t>供冷</w:t>
            </w:r>
            <w:r>
              <w:rPr>
                <w:lang w:val="en-US"/>
              </w:rPr>
              <w:t>能耗</w:t>
            </w:r>
          </w:p>
        </w:tc>
        <w:tc>
          <w:tcPr>
            <w:tcW w:w="877" w:type="pct"/>
            <w:vAlign w:val="center"/>
          </w:tcPr>
          <w:p w14:paraId="671CE3CA">
            <w:pPr>
              <w:ind w:firstLine="0" w:firstLineChars="0"/>
              <w:jc w:val="center"/>
              <w:rPr>
                <w:lang w:val="en-US"/>
              </w:rPr>
            </w:pPr>
            <w:bookmarkStart w:id="103" w:name="空调能耗"/>
            <w:r>
              <w:rPr>
                <w:rFonts w:hint="eastAsia"/>
                <w:lang w:val="en-US"/>
              </w:rPr>
              <w:t>2.38</w:t>
            </w:r>
            <w:bookmarkEnd w:id="103"/>
          </w:p>
        </w:tc>
        <w:tc>
          <w:tcPr>
            <w:tcW w:w="877" w:type="pct"/>
            <w:vAlign w:val="center"/>
          </w:tcPr>
          <w:p w14:paraId="3A138865">
            <w:pPr>
              <w:ind w:firstLine="0" w:firstLineChars="0"/>
              <w:jc w:val="center"/>
              <w:rPr>
                <w:lang w:val="en-US"/>
              </w:rPr>
            </w:pPr>
            <w:bookmarkStart w:id="104" w:name="参照建筑空调能耗"/>
            <w:r>
              <w:rPr>
                <w:rFonts w:hint="eastAsia"/>
                <w:lang w:val="en-US"/>
              </w:rPr>
              <w:t>2.92</w:t>
            </w:r>
            <w:bookmarkEnd w:id="104"/>
          </w:p>
        </w:tc>
        <w:tc>
          <w:tcPr>
            <w:tcW w:w="961" w:type="pct"/>
            <w:vMerge w:val="continue"/>
            <w:vAlign w:val="center"/>
          </w:tcPr>
          <w:p w14:paraId="38DB8239">
            <w:pPr>
              <w:ind w:firstLine="0" w:firstLineChars="0"/>
              <w:jc w:val="center"/>
              <w:rPr>
                <w:lang w:val="en-US"/>
              </w:rPr>
            </w:pPr>
          </w:p>
        </w:tc>
      </w:tr>
      <w:tr w14:paraId="7A7104F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restart"/>
            <w:shd w:val="clear" w:color="auto" w:fill="E0E0E0"/>
            <w:vAlign w:val="center"/>
          </w:tcPr>
          <w:p w14:paraId="5E490A62">
            <w:pPr>
              <w:ind w:firstLine="0" w:firstLineChars="0"/>
              <w:jc w:val="center"/>
              <w:rPr>
                <w:lang w:val="en-US"/>
              </w:rPr>
            </w:pPr>
            <w:r>
              <w:rPr>
                <w:rFonts w:hint="eastAsia"/>
                <w:lang w:val="en-US"/>
              </w:rPr>
              <w:t>供暖</w:t>
            </w:r>
            <w:r>
              <w:rPr>
                <w:lang w:val="en-US"/>
              </w:rPr>
              <w:t>能耗</w:t>
            </w:r>
          </w:p>
        </w:tc>
        <w:tc>
          <w:tcPr>
            <w:tcW w:w="1478" w:type="pct"/>
            <w:tcBorders>
              <w:top w:val="single" w:color="auto" w:sz="4" w:space="0"/>
              <w:bottom w:val="single" w:color="auto" w:sz="4" w:space="0"/>
            </w:tcBorders>
            <w:shd w:val="clear" w:color="auto" w:fill="E0E0E0"/>
            <w:vAlign w:val="center"/>
          </w:tcPr>
          <w:p w14:paraId="7375386C">
            <w:pPr>
              <w:ind w:firstLine="0" w:firstLineChars="0"/>
              <w:jc w:val="center"/>
              <w:rPr>
                <w:lang w:val="en-US"/>
              </w:rPr>
            </w:pPr>
            <w:r>
              <w:rPr>
                <w:rFonts w:hint="eastAsia"/>
                <w:lang w:val="en-US"/>
              </w:rPr>
              <w:t>综合</w:t>
            </w:r>
            <w:r>
              <w:rPr>
                <w:lang w:val="en-US"/>
              </w:rPr>
              <w:t>效率折算权重</w:t>
            </w:r>
          </w:p>
        </w:tc>
        <w:tc>
          <w:tcPr>
            <w:tcW w:w="877" w:type="pct"/>
            <w:vAlign w:val="center"/>
          </w:tcPr>
          <w:p w14:paraId="1FFF34DF">
            <w:pPr>
              <w:ind w:firstLine="0" w:firstLineChars="0"/>
              <w:jc w:val="center"/>
              <w:rPr>
                <w:lang w:val="en-US"/>
              </w:rPr>
            </w:pPr>
            <w:bookmarkStart w:id="105" w:name="供暖综合效率折算权重"/>
            <w:r>
              <w:rPr>
                <w:rFonts w:hint="eastAsia"/>
                <w:lang w:val="en-US"/>
              </w:rPr>
              <w:t>2.2</w:t>
            </w:r>
            <w:bookmarkEnd w:id="105"/>
          </w:p>
        </w:tc>
        <w:tc>
          <w:tcPr>
            <w:tcW w:w="877" w:type="pct"/>
            <w:vAlign w:val="center"/>
          </w:tcPr>
          <w:p w14:paraId="06D6F6B8">
            <w:pPr>
              <w:ind w:firstLine="0" w:firstLineChars="0"/>
              <w:jc w:val="center"/>
              <w:rPr>
                <w:lang w:val="en-US"/>
              </w:rPr>
            </w:pPr>
            <w:bookmarkStart w:id="106" w:name="供暖综合效率折算权重2"/>
            <w:r>
              <w:rPr>
                <w:rFonts w:hint="eastAsia"/>
                <w:lang w:val="en-US"/>
              </w:rPr>
              <w:t>2.2</w:t>
            </w:r>
            <w:bookmarkEnd w:id="106"/>
          </w:p>
        </w:tc>
        <w:tc>
          <w:tcPr>
            <w:tcW w:w="961" w:type="pct"/>
            <w:vMerge w:val="restart"/>
            <w:vAlign w:val="center"/>
          </w:tcPr>
          <w:p w14:paraId="281FDDAC">
            <w:pPr>
              <w:ind w:firstLine="0" w:firstLineChars="0"/>
              <w:jc w:val="center"/>
              <w:rPr>
                <w:lang w:val="en-US"/>
              </w:rPr>
            </w:pPr>
            <w:bookmarkStart w:id="107" w:name="节能率供暖能耗"/>
            <w:r>
              <w:rPr>
                <w:rFonts w:hint="eastAsia"/>
                <w:lang w:val="en-US"/>
              </w:rPr>
              <w:t>32.53%</w:t>
            </w:r>
            <w:bookmarkEnd w:id="107"/>
          </w:p>
        </w:tc>
      </w:tr>
      <w:tr w14:paraId="54B87AF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continue"/>
            <w:shd w:val="clear" w:color="auto" w:fill="E0E0E0"/>
            <w:vAlign w:val="center"/>
          </w:tcPr>
          <w:p w14:paraId="66E7DD1F">
            <w:pPr>
              <w:ind w:firstLine="0" w:firstLineChars="0"/>
              <w:jc w:val="center"/>
              <w:rPr>
                <w:lang w:val="en-US"/>
              </w:rPr>
            </w:pPr>
          </w:p>
        </w:tc>
        <w:tc>
          <w:tcPr>
            <w:tcW w:w="1478" w:type="pct"/>
            <w:tcBorders>
              <w:top w:val="single" w:color="auto" w:sz="4" w:space="0"/>
              <w:bottom w:val="single" w:color="auto" w:sz="4" w:space="0"/>
            </w:tcBorders>
            <w:shd w:val="clear" w:color="auto" w:fill="E0E0E0"/>
            <w:vAlign w:val="center"/>
          </w:tcPr>
          <w:p w14:paraId="55E0E727">
            <w:pPr>
              <w:ind w:firstLine="0" w:firstLineChars="0"/>
              <w:jc w:val="center"/>
              <w:rPr>
                <w:lang w:val="en-US"/>
              </w:rPr>
            </w:pPr>
            <w:r>
              <w:rPr>
                <w:rFonts w:hint="eastAsia"/>
                <w:lang w:val="en-US"/>
              </w:rPr>
              <w:t>供暖能耗</w:t>
            </w:r>
          </w:p>
        </w:tc>
        <w:tc>
          <w:tcPr>
            <w:tcW w:w="877" w:type="pct"/>
            <w:vAlign w:val="center"/>
          </w:tcPr>
          <w:p w14:paraId="1005CDB8">
            <w:pPr>
              <w:ind w:firstLine="0" w:firstLineChars="0"/>
              <w:jc w:val="center"/>
              <w:rPr>
                <w:lang w:val="en-US"/>
              </w:rPr>
            </w:pPr>
            <w:bookmarkStart w:id="108" w:name="供暖能耗"/>
            <w:r>
              <w:rPr>
                <w:rFonts w:hint="eastAsia"/>
                <w:lang w:val="en-US"/>
              </w:rPr>
              <w:t>10.85</w:t>
            </w:r>
            <w:bookmarkEnd w:id="108"/>
          </w:p>
        </w:tc>
        <w:tc>
          <w:tcPr>
            <w:tcW w:w="877" w:type="pct"/>
            <w:vAlign w:val="center"/>
          </w:tcPr>
          <w:p w14:paraId="63799257">
            <w:pPr>
              <w:ind w:firstLine="0" w:firstLineChars="0"/>
              <w:jc w:val="center"/>
              <w:rPr>
                <w:lang w:val="en-US"/>
              </w:rPr>
            </w:pPr>
            <w:bookmarkStart w:id="109" w:name="参照建筑供暖能耗"/>
            <w:r>
              <w:rPr>
                <w:rFonts w:hint="eastAsia"/>
                <w:lang w:val="en-US"/>
              </w:rPr>
              <w:t>16.08</w:t>
            </w:r>
            <w:bookmarkEnd w:id="109"/>
          </w:p>
        </w:tc>
        <w:tc>
          <w:tcPr>
            <w:tcW w:w="961" w:type="pct"/>
            <w:vMerge w:val="continue"/>
            <w:vAlign w:val="center"/>
          </w:tcPr>
          <w:p w14:paraId="02609B06">
            <w:pPr>
              <w:ind w:firstLine="0" w:firstLineChars="0"/>
              <w:jc w:val="center"/>
              <w:rPr>
                <w:lang w:val="en-US"/>
              </w:rPr>
            </w:pPr>
          </w:p>
        </w:tc>
      </w:tr>
      <w:tr w14:paraId="03646E9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285" w:type="pct"/>
            <w:gridSpan w:val="2"/>
            <w:shd w:val="clear" w:color="auto" w:fill="E0E0E0"/>
            <w:vAlign w:val="center"/>
          </w:tcPr>
          <w:p w14:paraId="3F280C03">
            <w:pPr>
              <w:ind w:firstLine="0" w:firstLineChars="0"/>
              <w:jc w:val="center"/>
              <w:rPr>
                <w:lang w:val="en-US"/>
              </w:rPr>
            </w:pPr>
            <w:r>
              <w:rPr>
                <w:rFonts w:hint="eastAsia"/>
                <w:lang w:val="en-US"/>
              </w:rPr>
              <w:t>供暖</w:t>
            </w:r>
            <w:r>
              <w:rPr>
                <w:lang w:val="en-US"/>
              </w:rPr>
              <w:t>供冷</w:t>
            </w:r>
            <w:r>
              <w:rPr>
                <w:rFonts w:hint="eastAsia"/>
                <w:lang w:val="en-US"/>
              </w:rPr>
              <w:t>综合</w:t>
            </w:r>
            <w:r>
              <w:rPr>
                <w:lang w:val="en-US"/>
              </w:rPr>
              <w:t>能耗</w:t>
            </w:r>
          </w:p>
        </w:tc>
        <w:tc>
          <w:tcPr>
            <w:tcW w:w="877" w:type="pct"/>
            <w:vAlign w:val="center"/>
          </w:tcPr>
          <w:p w14:paraId="1EEA1BE5">
            <w:pPr>
              <w:ind w:firstLine="0" w:firstLineChars="0"/>
              <w:jc w:val="center"/>
              <w:rPr>
                <w:lang w:val="en-US"/>
              </w:rPr>
            </w:pPr>
            <w:bookmarkStart w:id="110" w:name="空调供暖能耗"/>
            <w:r>
              <w:rPr>
                <w:rFonts w:hint="eastAsia"/>
                <w:lang w:val="en-US"/>
              </w:rPr>
              <w:t>13.22</w:t>
            </w:r>
            <w:bookmarkEnd w:id="110"/>
          </w:p>
        </w:tc>
        <w:tc>
          <w:tcPr>
            <w:tcW w:w="877" w:type="pct"/>
            <w:vAlign w:val="center"/>
          </w:tcPr>
          <w:p w14:paraId="0F7B53FF">
            <w:pPr>
              <w:ind w:firstLine="0" w:firstLineChars="0"/>
              <w:jc w:val="center"/>
              <w:rPr>
                <w:lang w:val="en-US"/>
              </w:rPr>
            </w:pPr>
            <w:bookmarkStart w:id="111" w:name="参照建筑空调供暖能耗"/>
            <w:r>
              <w:rPr>
                <w:rFonts w:hint="eastAsia"/>
                <w:lang w:val="en-US"/>
              </w:rPr>
              <w:t>18.99</w:t>
            </w:r>
            <w:bookmarkEnd w:id="111"/>
          </w:p>
        </w:tc>
        <w:tc>
          <w:tcPr>
            <w:tcW w:w="961" w:type="pct"/>
            <w:vAlign w:val="center"/>
          </w:tcPr>
          <w:p w14:paraId="7690C73F">
            <w:pPr>
              <w:ind w:firstLine="0" w:firstLineChars="0"/>
              <w:jc w:val="center"/>
              <w:rPr>
                <w:lang w:val="en-US"/>
              </w:rPr>
            </w:pPr>
            <w:bookmarkStart w:id="112" w:name="节能率空调供暖能耗"/>
            <w:r>
              <w:rPr>
                <w:rFonts w:hint="eastAsia"/>
                <w:lang w:val="en-US"/>
              </w:rPr>
              <w:t>30.38%</w:t>
            </w:r>
            <w:bookmarkEnd w:id="112"/>
          </w:p>
        </w:tc>
      </w:tr>
    </w:tbl>
    <w:p w14:paraId="2C8D2005">
      <w:pPr>
        <w:ind w:firstLine="0" w:firstLineChars="0"/>
        <w:jc w:val="center"/>
        <w:rPr>
          <w:sz w:val="20"/>
          <w:lang w:val="en-US"/>
        </w:rPr>
      </w:pPr>
    </w:p>
    <w:p w14:paraId="0083665E">
      <w:pPr>
        <w:widowControl w:val="0"/>
        <w:jc w:val="both"/>
        <w:rPr>
          <w:color w:val="000000"/>
        </w:rPr>
      </w:pPr>
    </w:p>
    <w:p w14:paraId="12235AB0">
      <w:pPr>
        <w:pStyle w:val="2"/>
        <w:widowControl w:val="0"/>
        <w:jc w:val="both"/>
        <w:rPr>
          <w:color w:val="000000"/>
        </w:rPr>
      </w:pPr>
      <w:bookmarkStart w:id="113" w:name="_Toc22703"/>
      <w:r>
        <w:rPr>
          <w:color w:val="000000"/>
        </w:rPr>
        <w:t>绿色建筑性能评估得分</w:t>
      </w:r>
      <w:bookmarkEnd w:id="113"/>
    </w:p>
    <w:tbl>
      <w:tblPr>
        <w:tblStyle w:val="18"/>
        <w:tblW w:w="9338" w:type="dxa"/>
        <w:jc w:val="center"/>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970"/>
        <w:gridCol w:w="5670"/>
        <w:gridCol w:w="992"/>
        <w:gridCol w:w="706"/>
      </w:tblGrid>
      <w:tr w14:paraId="343CD13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1970" w:type="dxa"/>
            <w:shd w:val="clear" w:color="auto" w:fill="E6E6E6"/>
            <w:vAlign w:val="center"/>
          </w:tcPr>
          <w:p w14:paraId="4B4AC8C7">
            <w:pPr>
              <w:jc w:val="center"/>
            </w:pPr>
            <w:r>
              <w:rPr>
                <w:rFonts w:hint="eastAsia"/>
              </w:rPr>
              <w:t>标准</w:t>
            </w:r>
            <w:r>
              <w:t>条文</w:t>
            </w:r>
          </w:p>
        </w:tc>
        <w:tc>
          <w:tcPr>
            <w:tcW w:w="5670" w:type="dxa"/>
            <w:shd w:val="clear" w:color="auto" w:fill="E6E6E6"/>
            <w:vAlign w:val="center"/>
          </w:tcPr>
          <w:p w14:paraId="795611C2">
            <w:pPr>
              <w:jc w:val="center"/>
            </w:pPr>
            <w:r>
              <w:rPr>
                <w:rFonts w:hint="eastAsia"/>
              </w:rPr>
              <w:t>得分</w:t>
            </w:r>
            <w:r>
              <w:t>评价</w:t>
            </w:r>
          </w:p>
        </w:tc>
        <w:tc>
          <w:tcPr>
            <w:tcW w:w="992" w:type="dxa"/>
            <w:shd w:val="clear" w:color="auto" w:fill="E6E6E6"/>
            <w:vAlign w:val="center"/>
          </w:tcPr>
          <w:p w14:paraId="6F5E673F">
            <w:pPr>
              <w:jc w:val="center"/>
            </w:pPr>
            <w:r>
              <w:rPr>
                <w:rFonts w:hint="eastAsia"/>
              </w:rPr>
              <w:t>节能率</w:t>
            </w:r>
          </w:p>
        </w:tc>
        <w:tc>
          <w:tcPr>
            <w:tcW w:w="706" w:type="dxa"/>
            <w:shd w:val="clear" w:color="auto" w:fill="E6E6E6"/>
            <w:vAlign w:val="center"/>
          </w:tcPr>
          <w:p w14:paraId="3933DDCF">
            <w:pPr>
              <w:jc w:val="center"/>
            </w:pPr>
            <w:r>
              <w:t>得分</w:t>
            </w:r>
          </w:p>
        </w:tc>
      </w:tr>
      <w:tr w14:paraId="293D810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1970" w:type="dxa"/>
            <w:vAlign w:val="center"/>
          </w:tcPr>
          <w:p w14:paraId="7634C14D">
            <w:pPr>
              <w:rPr>
                <w:rFonts w:hint="eastAsia"/>
              </w:rPr>
            </w:pPr>
            <w:r>
              <w:t xml:space="preserve">7.2.4 </w:t>
            </w:r>
            <w:r>
              <w:rPr>
                <w:rFonts w:hint="eastAsia"/>
              </w:rPr>
              <w:t>优化</w:t>
            </w:r>
            <w:r>
              <w:t>围护结构热工性能</w:t>
            </w:r>
          </w:p>
        </w:tc>
        <w:tc>
          <w:tcPr>
            <w:tcW w:w="5670" w:type="dxa"/>
            <w:vAlign w:val="center"/>
          </w:tcPr>
          <w:p w14:paraId="34B33871">
            <w:pPr>
              <w:widowControl w:val="0"/>
              <w:autoSpaceDE w:val="0"/>
              <w:autoSpaceDN w:val="0"/>
              <w:adjustRightInd w:val="0"/>
            </w:pPr>
            <w:r>
              <w:rPr>
                <w:rFonts w:hint="eastAsia"/>
              </w:rPr>
              <w:t>建筑供暖空调负</w:t>
            </w:r>
            <w:r>
              <w:t xml:space="preserve">荷降低5%, </w:t>
            </w:r>
            <w:r>
              <w:rPr>
                <w:rFonts w:hint="eastAsia"/>
              </w:rPr>
              <w:t>得</w:t>
            </w:r>
            <w:r>
              <w:t xml:space="preserve">5 </w:t>
            </w:r>
            <w:r>
              <w:rPr>
                <w:rFonts w:hint="eastAsia"/>
              </w:rPr>
              <w:t>分；降低</w:t>
            </w:r>
            <w:r>
              <w:t xml:space="preserve">10%, </w:t>
            </w:r>
            <w:r>
              <w:rPr>
                <w:rFonts w:hint="eastAsia"/>
              </w:rPr>
              <w:t>得</w:t>
            </w:r>
            <w:r>
              <w:t>10</w:t>
            </w:r>
          </w:p>
          <w:p w14:paraId="3A9788CE">
            <w:r>
              <w:rPr>
                <w:rFonts w:hint="eastAsia"/>
              </w:rPr>
              <w:t>分；降低</w:t>
            </w:r>
            <w:r>
              <w:t xml:space="preserve">15%, </w:t>
            </w:r>
            <w:r>
              <w:rPr>
                <w:rFonts w:hint="eastAsia"/>
              </w:rPr>
              <w:t>得</w:t>
            </w:r>
            <w:r>
              <w:t xml:space="preserve">15 </w:t>
            </w:r>
            <w:r>
              <w:rPr>
                <w:rFonts w:hint="eastAsia"/>
              </w:rPr>
              <w:t>分。</w:t>
            </w:r>
          </w:p>
        </w:tc>
        <w:tc>
          <w:tcPr>
            <w:tcW w:w="992" w:type="dxa"/>
            <w:vAlign w:val="center"/>
          </w:tcPr>
          <w:p w14:paraId="0C464382">
            <w:bookmarkStart w:id="114" w:name="节能率计算目标"/>
            <w:r>
              <w:t>30.38%</w:t>
            </w:r>
            <w:bookmarkEnd w:id="114"/>
          </w:p>
        </w:tc>
        <w:tc>
          <w:tcPr>
            <w:tcW w:w="706" w:type="dxa"/>
            <w:vAlign w:val="center"/>
          </w:tcPr>
          <w:p w14:paraId="0D0FEE9D">
            <w:bookmarkStart w:id="115" w:name="得分计算目标"/>
            <w:r>
              <w:t>15</w:t>
            </w:r>
            <w:bookmarkEnd w:id="115"/>
          </w:p>
        </w:tc>
      </w:tr>
      <w:tr w14:paraId="6F034FD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1970" w:type="dxa"/>
            <w:shd w:val="clear" w:color="auto" w:fill="E7E6E6" w:themeFill="background2"/>
            <w:vAlign w:val="center"/>
          </w:tcPr>
          <w:p w14:paraId="00BBD2A1">
            <w:r>
              <w:rPr>
                <w:rFonts w:hint="eastAsia"/>
              </w:rPr>
              <w:t>标准</w:t>
            </w:r>
            <w:r>
              <w:t>依据</w:t>
            </w:r>
          </w:p>
        </w:tc>
        <w:tc>
          <w:tcPr>
            <w:tcW w:w="7368" w:type="dxa"/>
            <w:gridSpan w:val="3"/>
            <w:vAlign w:val="center"/>
          </w:tcPr>
          <w:p w14:paraId="1B015856">
            <w:r>
              <w:rPr>
                <w:rFonts w:hint="eastAsia"/>
              </w:rPr>
              <w:t>《绿色建筑评价标准》GB</w:t>
            </w:r>
            <w:r>
              <w:t>-</w:t>
            </w:r>
            <w:r>
              <w:rPr>
                <w:rFonts w:hint="eastAsia"/>
              </w:rPr>
              <w:t>T 50378-2019</w:t>
            </w:r>
          </w:p>
        </w:tc>
      </w:tr>
    </w:tbl>
    <w:p w14:paraId="5447A866"/>
    <w:p w14:paraId="76E17E3D">
      <w:pPr>
        <w:widowControl w:val="0"/>
        <w:jc w:val="both"/>
        <w:rPr>
          <w:color w:val="000000"/>
        </w:rPr>
      </w:pPr>
    </w:p>
    <w:p w14:paraId="67D4B523">
      <w:pPr>
        <w:widowControl w:val="0"/>
        <w:jc w:val="center"/>
        <w:rPr>
          <w:color w:val="000000"/>
        </w:rPr>
      </w:pPr>
      <w:r>
        <w:drawing>
          <wp:inline distT="0" distB="0" distL="0" distR="0">
            <wp:extent cx="4838700" cy="4591050"/>
            <wp:effectExtent l="0" t="0" r="0" b="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图片 56"/>
                    <pic:cNvPicPr>
                      <a:picLocks noChangeAspect="1"/>
                    </pic:cNvPicPr>
                  </pic:nvPicPr>
                  <pic:blipFill>
                    <a:blip r:embed="rId18"/>
                    <a:stretch>
                      <a:fillRect/>
                    </a:stretch>
                  </pic:blipFill>
                  <pic:spPr>
                    <a:xfrm>
                      <a:off x="0" y="0"/>
                      <a:ext cx="4839208" cy="4591532"/>
                    </a:xfrm>
                    <a:prstGeom prst="rect">
                      <a:avLst/>
                    </a:prstGeom>
                  </pic:spPr>
                </pic:pic>
              </a:graphicData>
            </a:graphic>
          </wp:inline>
        </w:drawing>
      </w:r>
    </w:p>
    <w:p w14:paraId="6F69CCE4">
      <w:pPr>
        <w:widowControl w:val="0"/>
        <w:jc w:val="center"/>
        <w:rPr>
          <w:color w:val="000000"/>
        </w:rPr>
      </w:pPr>
      <w:r>
        <w:drawing>
          <wp:inline distT="0" distB="0" distL="0" distR="0">
            <wp:extent cx="4838700" cy="4610100"/>
            <wp:effectExtent l="0" t="0" r="0" b="0"/>
            <wp:docPr id="5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图片 57"/>
                    <pic:cNvPicPr>
                      <a:picLocks noChangeAspect="1"/>
                    </pic:cNvPicPr>
                  </pic:nvPicPr>
                  <pic:blipFill>
                    <a:blip r:embed="rId19"/>
                    <a:stretch>
                      <a:fillRect/>
                    </a:stretch>
                  </pic:blipFill>
                  <pic:spPr>
                    <a:xfrm>
                      <a:off x="0" y="0"/>
                      <a:ext cx="4839208" cy="4610584"/>
                    </a:xfrm>
                    <a:prstGeom prst="rect">
                      <a:avLst/>
                    </a:prstGeom>
                  </pic:spPr>
                </pic:pic>
              </a:graphicData>
            </a:graphic>
          </wp:inline>
        </w:drawing>
      </w:r>
    </w:p>
    <w:p w14:paraId="642A289E">
      <w:pPr>
        <w:widowControl w:val="0"/>
        <w:jc w:val="center"/>
        <w:rPr>
          <w:color w:val="000000"/>
        </w:rPr>
      </w:pPr>
      <w:r>
        <w:drawing>
          <wp:inline distT="0" distB="0" distL="0" distR="0">
            <wp:extent cx="5667375" cy="4248150"/>
            <wp:effectExtent l="0" t="0" r="0" b="0"/>
            <wp:docPr id="58"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图片 58"/>
                    <pic:cNvPicPr>
                      <a:picLocks noChangeAspect="1"/>
                    </pic:cNvPicPr>
                  </pic:nvPicPr>
                  <pic:blipFill>
                    <a:blip r:embed="rId20"/>
                    <a:stretch>
                      <a:fillRect/>
                    </a:stretch>
                  </pic:blipFill>
                  <pic:spPr>
                    <a:xfrm>
                      <a:off x="0" y="0"/>
                      <a:ext cx="5667375" cy="4248150"/>
                    </a:xfrm>
                    <a:prstGeom prst="rect">
                      <a:avLst/>
                    </a:prstGeom>
                  </pic:spPr>
                </pic:pic>
              </a:graphicData>
            </a:graphic>
          </wp:inline>
        </w:drawing>
      </w:r>
    </w:p>
    <w:p w14:paraId="660C1FC1">
      <w:pPr>
        <w:widowControl w:val="0"/>
        <w:jc w:val="both"/>
        <w:rPr>
          <w:color w:val="000000"/>
        </w:rPr>
      </w:pPr>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A34CDF">
    <w:pPr>
      <w:pStyle w:val="14"/>
      <w:framePr w:wrap="around" w:vAnchor="text" w:hAnchor="margin" w:xAlign="center" w:y="1"/>
      <w:rPr>
        <w:rStyle w:val="21"/>
      </w:rPr>
    </w:pPr>
    <w:r>
      <w:rPr>
        <w:rStyle w:val="21"/>
      </w:rPr>
      <w:fldChar w:fldCharType="begin"/>
    </w:r>
    <w:r>
      <w:rPr>
        <w:rStyle w:val="21"/>
      </w:rPr>
      <w:instrText xml:space="preserve">PAGE  </w:instrText>
    </w:r>
    <w:r>
      <w:rPr>
        <w:rStyle w:val="21"/>
      </w:rPr>
      <w:fldChar w:fldCharType="separate"/>
    </w:r>
    <w:r>
      <w:rPr>
        <w:rStyle w:val="21"/>
      </w:rPr>
      <w:t>2</w:t>
    </w:r>
    <w:r>
      <w:rPr>
        <w:rStyle w:val="21"/>
      </w:rPr>
      <w:fldChar w:fldCharType="end"/>
    </w:r>
  </w:p>
  <w:p w14:paraId="2DEBAD3D">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45C767">
    <w:pPr>
      <w:pStyle w:val="14"/>
      <w:framePr w:wrap="around" w:vAnchor="text" w:hAnchor="margin" w:xAlign="center" w:y="1"/>
      <w:rPr>
        <w:rStyle w:val="21"/>
      </w:rPr>
    </w:pPr>
    <w:r>
      <w:rPr>
        <w:rStyle w:val="21"/>
      </w:rPr>
      <w:fldChar w:fldCharType="begin"/>
    </w:r>
    <w:r>
      <w:rPr>
        <w:rStyle w:val="21"/>
      </w:rPr>
      <w:instrText xml:space="preserve">PAGE  </w:instrText>
    </w:r>
    <w:r>
      <w:rPr>
        <w:rStyle w:val="21"/>
      </w:rPr>
      <w:fldChar w:fldCharType="end"/>
    </w:r>
  </w:p>
  <w:p w14:paraId="69EBC8D5">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FA7605">
    <w:pPr>
      <w:pStyle w:val="15"/>
      <w:jc w:val="left"/>
    </w:pPr>
    <w:r>
      <w:rPr>
        <w:lang w:val="en-US"/>
      </w:rPr>
      <w:drawing>
        <wp:inline distT="0" distB="0" distL="0" distR="0">
          <wp:extent cx="972185" cy="25146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30C346B"/>
    <w:rsid w:val="00005553"/>
    <w:rsid w:val="00024A13"/>
    <w:rsid w:val="00031D69"/>
    <w:rsid w:val="00037A4C"/>
    <w:rsid w:val="000D5BDD"/>
    <w:rsid w:val="000F7EF2"/>
    <w:rsid w:val="00121509"/>
    <w:rsid w:val="00122AE1"/>
    <w:rsid w:val="0014776A"/>
    <w:rsid w:val="001A18B0"/>
    <w:rsid w:val="00203A7D"/>
    <w:rsid w:val="0022447D"/>
    <w:rsid w:val="002555B8"/>
    <w:rsid w:val="0030437C"/>
    <w:rsid w:val="003121F7"/>
    <w:rsid w:val="00314D29"/>
    <w:rsid w:val="00330A15"/>
    <w:rsid w:val="0033208F"/>
    <w:rsid w:val="00382BA2"/>
    <w:rsid w:val="003E0BD9"/>
    <w:rsid w:val="00424AF4"/>
    <w:rsid w:val="00456C7E"/>
    <w:rsid w:val="00490FB1"/>
    <w:rsid w:val="00492F16"/>
    <w:rsid w:val="004B2F3F"/>
    <w:rsid w:val="004D230F"/>
    <w:rsid w:val="004D449D"/>
    <w:rsid w:val="004F3481"/>
    <w:rsid w:val="00517BC7"/>
    <w:rsid w:val="005215FB"/>
    <w:rsid w:val="00534262"/>
    <w:rsid w:val="00537558"/>
    <w:rsid w:val="00541973"/>
    <w:rsid w:val="005755BA"/>
    <w:rsid w:val="005A5ADF"/>
    <w:rsid w:val="005E2661"/>
    <w:rsid w:val="005E56B4"/>
    <w:rsid w:val="0061362D"/>
    <w:rsid w:val="00635D95"/>
    <w:rsid w:val="00661D50"/>
    <w:rsid w:val="00666B19"/>
    <w:rsid w:val="00694FCA"/>
    <w:rsid w:val="006E3B8E"/>
    <w:rsid w:val="0075022D"/>
    <w:rsid w:val="00766F09"/>
    <w:rsid w:val="00772CA7"/>
    <w:rsid w:val="007B1DE0"/>
    <w:rsid w:val="007D7FC4"/>
    <w:rsid w:val="007E1B47"/>
    <w:rsid w:val="0081624A"/>
    <w:rsid w:val="00863A8E"/>
    <w:rsid w:val="00883D6C"/>
    <w:rsid w:val="008F0420"/>
    <w:rsid w:val="00901AD4"/>
    <w:rsid w:val="00902FF6"/>
    <w:rsid w:val="009677EB"/>
    <w:rsid w:val="009A0897"/>
    <w:rsid w:val="00A22DC5"/>
    <w:rsid w:val="00A32590"/>
    <w:rsid w:val="00A355BD"/>
    <w:rsid w:val="00A471F7"/>
    <w:rsid w:val="00A63962"/>
    <w:rsid w:val="00A9095F"/>
    <w:rsid w:val="00AA47FE"/>
    <w:rsid w:val="00AA684C"/>
    <w:rsid w:val="00AE1923"/>
    <w:rsid w:val="00B1299D"/>
    <w:rsid w:val="00B14790"/>
    <w:rsid w:val="00B1509D"/>
    <w:rsid w:val="00B41640"/>
    <w:rsid w:val="00B55B22"/>
    <w:rsid w:val="00B60841"/>
    <w:rsid w:val="00B9667B"/>
    <w:rsid w:val="00BA478E"/>
    <w:rsid w:val="00BC7EB6"/>
    <w:rsid w:val="00BF19A7"/>
    <w:rsid w:val="00C267BB"/>
    <w:rsid w:val="00C42E51"/>
    <w:rsid w:val="00C62B97"/>
    <w:rsid w:val="00C63237"/>
    <w:rsid w:val="00C67778"/>
    <w:rsid w:val="00C90322"/>
    <w:rsid w:val="00C97E25"/>
    <w:rsid w:val="00CB5E85"/>
    <w:rsid w:val="00CE1921"/>
    <w:rsid w:val="00CE28AA"/>
    <w:rsid w:val="00D02CC2"/>
    <w:rsid w:val="00D40158"/>
    <w:rsid w:val="00D418D4"/>
    <w:rsid w:val="00D43C46"/>
    <w:rsid w:val="00D62A9A"/>
    <w:rsid w:val="00DB4CC2"/>
    <w:rsid w:val="00DC73AD"/>
    <w:rsid w:val="00DF470C"/>
    <w:rsid w:val="00E3135C"/>
    <w:rsid w:val="00E31452"/>
    <w:rsid w:val="00E317C3"/>
    <w:rsid w:val="00E81ACD"/>
    <w:rsid w:val="00EF5AB9"/>
    <w:rsid w:val="00F75DD1"/>
    <w:rsid w:val="00FA4B87"/>
    <w:rsid w:val="00FF02F8"/>
    <w:rsid w:val="00FF2243"/>
    <w:rsid w:val="730C34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name="toc 1"/>
    <w:lsdException w:unhideWhenUsed="0" w:uiPriority="0" w:name="toc 2"/>
    <w:lsdException w:unhideWhenUsed="0" w:uiPriority="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lang w:val="en-GB" w:eastAsia="zh-CN" w:bidi="ar-SA"/>
    </w:rPr>
  </w:style>
  <w:style w:type="paragraph" w:styleId="2">
    <w:name w:val="heading 1"/>
    <w:next w:val="3"/>
    <w:link w:val="23"/>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0">
    <w:name w:val="Default Paragraph Font"/>
    <w:semiHidden/>
    <w:unhideWhenUsed/>
    <w:uiPriority w:val="1"/>
  </w:style>
  <w:style w:type="table" w:default="1" w:styleId="18">
    <w:name w:val="Normal Table"/>
    <w:semiHidden/>
    <w:unhideWhenUsed/>
    <w:uiPriority w:val="99"/>
    <w:tblPr>
      <w:tblCellMar>
        <w:top w:w="0" w:type="dxa"/>
        <w:left w:w="108" w:type="dxa"/>
        <w:bottom w:w="0" w:type="dxa"/>
        <w:right w:w="108" w:type="dxa"/>
      </w:tblCellMar>
    </w:tblPr>
  </w:style>
  <w:style w:type="paragraph" w:styleId="3">
    <w:name w:val="Block Tex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semiHidden/>
    <w:uiPriority w:val="0"/>
    <w:pPr>
      <w:shd w:val="clear" w:color="auto" w:fill="000080"/>
    </w:pPr>
  </w:style>
  <w:style w:type="paragraph" w:styleId="13">
    <w:name w:val="toc 3"/>
    <w:basedOn w:val="1"/>
    <w:next w:val="1"/>
    <w:autoRedefine/>
    <w:semiHidden/>
    <w:uiPriority w:val="0"/>
    <w:pPr>
      <w:tabs>
        <w:tab w:val="left" w:pos="900"/>
        <w:tab w:val="left" w:pos="1260"/>
        <w:tab w:val="right" w:leader="dot" w:pos="9360"/>
      </w:tabs>
      <w:ind w:left="210" w:firstLine="210" w:firstLineChars="100"/>
    </w:pPr>
    <w:rPr>
      <w:kern w:val="2"/>
      <w:szCs w:val="24"/>
      <w:lang w:val="en-US"/>
    </w:rPr>
  </w:style>
  <w:style w:type="paragraph" w:styleId="14">
    <w:name w:val="footer"/>
    <w:basedOn w:val="1"/>
    <w:uiPriority w:val="0"/>
    <w:pPr>
      <w:tabs>
        <w:tab w:val="center" w:pos="4153"/>
        <w:tab w:val="right" w:pos="8306"/>
      </w:tabs>
      <w:snapToGrid w:val="0"/>
    </w:pPr>
    <w:rPr>
      <w:szCs w:val="18"/>
    </w:rPr>
  </w:style>
  <w:style w:type="paragraph" w:styleId="15">
    <w:name w:val="header"/>
    <w:basedOn w:val="1"/>
    <w:uiPriority w:val="0"/>
    <w:pPr>
      <w:pBdr>
        <w:bottom w:val="single" w:color="auto" w:sz="6" w:space="1"/>
      </w:pBdr>
      <w:tabs>
        <w:tab w:val="center" w:pos="4153"/>
        <w:tab w:val="right" w:pos="8306"/>
      </w:tabs>
      <w:snapToGrid w:val="0"/>
      <w:jc w:val="center"/>
    </w:pPr>
    <w:rPr>
      <w:szCs w:val="18"/>
    </w:rPr>
  </w:style>
  <w:style w:type="paragraph" w:styleId="16">
    <w:name w:val="toc 1"/>
    <w:basedOn w:val="1"/>
    <w:next w:val="1"/>
    <w:autoRedefine/>
    <w:semiHidden/>
    <w:uiPriority w:val="0"/>
    <w:pPr>
      <w:tabs>
        <w:tab w:val="left" w:leader="dot" w:pos="180"/>
        <w:tab w:val="left" w:pos="420"/>
        <w:tab w:val="right" w:leader="dot" w:pos="9360"/>
      </w:tabs>
    </w:pPr>
    <w:rPr>
      <w:b/>
      <w:bCs/>
      <w:kern w:val="2"/>
      <w:szCs w:val="24"/>
      <w:lang w:val="en-US"/>
    </w:rPr>
  </w:style>
  <w:style w:type="paragraph" w:styleId="17">
    <w:name w:val="toc 2"/>
    <w:basedOn w:val="1"/>
    <w:next w:val="1"/>
    <w:autoRedefine/>
    <w:semiHidden/>
    <w:uiPriority w:val="0"/>
    <w:pPr>
      <w:tabs>
        <w:tab w:val="left" w:pos="540"/>
        <w:tab w:val="left" w:pos="840"/>
        <w:tab w:val="right" w:leader="dot" w:pos="9360"/>
      </w:tabs>
      <w:ind w:left="200"/>
    </w:pPr>
    <w:rPr>
      <w:kern w:val="2"/>
      <w:szCs w:val="24"/>
      <w:lang w:val="en-US"/>
    </w:rPr>
  </w:style>
  <w:style w:type="table" w:styleId="19">
    <w:name w:val="Table Grid"/>
    <w:basedOn w:val="18"/>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page number"/>
    <w:basedOn w:val="20"/>
    <w:uiPriority w:val="0"/>
  </w:style>
  <w:style w:type="character" w:styleId="22">
    <w:name w:val="Hyperlink"/>
    <w:uiPriority w:val="0"/>
    <w:rPr>
      <w:color w:val="0000FF"/>
      <w:u w:val="single"/>
    </w:rPr>
  </w:style>
  <w:style w:type="character" w:customStyle="1" w:styleId="23">
    <w:name w:val="标题 1 Char"/>
    <w:basedOn w:val="20"/>
    <w:link w:val="2"/>
    <w:uiPriority w:val="0"/>
    <w:rPr>
      <w:b/>
      <w:bCs/>
      <w:kern w:val="32"/>
      <w:sz w:val="28"/>
      <w:szCs w:val="28"/>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bmp"/><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image" Target="media/image15.png"/><Relationship Id="rId2" Type="http://schemas.openxmlformats.org/officeDocument/2006/relationships/settings" Target="settings.xml"/><Relationship Id="rId19" Type="http://schemas.openxmlformats.org/officeDocument/2006/relationships/image" Target="media/image14.png"/><Relationship Id="rId18" Type="http://schemas.openxmlformats.org/officeDocument/2006/relationships/image" Target="media/image13.png"/><Relationship Id="rId17" Type="http://schemas.openxmlformats.org/officeDocument/2006/relationships/image" Target="media/image12.png"/><Relationship Id="rId16" Type="http://schemas.openxmlformats.org/officeDocument/2006/relationships/image" Target="media/image11.png"/><Relationship Id="rId15" Type="http://schemas.openxmlformats.org/officeDocument/2006/relationships/image" Target="media/image10.png"/><Relationship Id="rId14" Type="http://schemas.openxmlformats.org/officeDocument/2006/relationships/image" Target="media/image9.png"/><Relationship Id="rId13" Type="http://schemas.openxmlformats.org/officeDocument/2006/relationships/image" Target="media/image8.png"/><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us\AppData\Local\Temp\tmp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tmp2.dotx</Template>
  <Pages>16</Pages>
  <Words>3397</Words>
  <Characters>5327</Characters>
  <Lines>47</Lines>
  <Paragraphs>13</Paragraphs>
  <TotalTime>1</TotalTime>
  <ScaleCrop>false</ScaleCrop>
  <LinksUpToDate>false</LinksUpToDate>
  <CharactersWithSpaces>8968</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2025-03-06T00:54:00Z</dcterms:created>
  <dc:creator>A Clockwork Orange</dc:creator>
  <cp:lastModifiedBy>A Clockwork Orange</cp:lastModifiedBy>
  <dcterms:modified xsi:type="dcterms:W3CDTF">2025-03-06T00:56:01Z</dcterms:modified>
  <dc:title>围护结构节能率计算书</dc:title>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C9C821E516674B08978A67DC6BCF3790_11</vt:lpwstr>
  </property>
  <property fmtid="{D5CDD505-2E9C-101B-9397-08002B2CF9AE}" pid="3" name="KSOTemplateDocerSaveRecord">
    <vt:lpwstr>eyJoZGlkIjoiZmViZmZlOGQyMzUwZTI0MDZiOTZkNjAzZmJjZjM3ODMiLCJ1c2VySWQiOiI2NjIxNTE2NTYifQ==</vt:lpwstr>
  </property>
  <property fmtid="{D5CDD505-2E9C-101B-9397-08002B2CF9AE}" pid="4" name="KSOProductBuildVer">
    <vt:lpwstr>2052-12.1.0.20305</vt:lpwstr>
  </property>
</Properties>
</file>