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y艺术家工坊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T17280027147</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_Toc28031 </w:instrText>
      </w:r>
      <w:r>
        <w:rPr>
          <w:rFonts w:ascii="宋体" w:hAnsi="宋体"/>
          <w:bCs w:val="0"/>
          <w:caps/>
        </w:rPr>
        <w:fldChar w:fldCharType="separate"/>
      </w:r>
      <w:r>
        <w:rPr>
          <w:rFonts w:hint="eastAsia"/>
        </w:rPr>
        <w:t>1 项目概况</w:t>
      </w:r>
      <w:r>
        <w:tab/>
      </w:r>
      <w:r>
        <w:fldChar w:fldCharType="begin"/>
      </w:r>
      <w:r>
        <w:instrText xml:space="preserve"> PAGEREF _Toc28031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_Toc5127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_Toc5127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_Toc15798 </w:instrText>
      </w:r>
      <w:r>
        <w:fldChar w:fldCharType="separate"/>
      </w:r>
      <w:r>
        <w:rPr>
          <w:rFonts w:hint="eastAsia"/>
        </w:rPr>
        <w:t>2 计算</w:t>
      </w:r>
      <w:r>
        <w:t>依据</w:t>
      </w:r>
      <w:r>
        <w:tab/>
      </w:r>
      <w:r>
        <w:fldChar w:fldCharType="begin"/>
      </w:r>
      <w:r>
        <w:instrText xml:space="preserve"> PAGEREF _Toc15798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_Toc20935 </w:instrText>
      </w:r>
      <w:r>
        <w:fldChar w:fldCharType="separate"/>
      </w:r>
      <w:r>
        <w:rPr>
          <w:rFonts w:hint="eastAsia"/>
        </w:rPr>
        <w:t>3 参考</w:t>
      </w:r>
      <w:r>
        <w:t>标准</w:t>
      </w:r>
      <w:r>
        <w:tab/>
      </w:r>
      <w:r>
        <w:fldChar w:fldCharType="begin"/>
      </w:r>
      <w:r>
        <w:instrText xml:space="preserve"> PAGEREF _Toc20935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_Toc26471 </w:instrText>
      </w:r>
      <w:r>
        <w:fldChar w:fldCharType="separate"/>
      </w:r>
      <w:r>
        <w:rPr>
          <w:rFonts w:hint="eastAsia"/>
        </w:rPr>
        <w:t>4 计算方法</w:t>
      </w:r>
      <w:r>
        <w:tab/>
      </w:r>
      <w:r>
        <w:fldChar w:fldCharType="begin"/>
      </w:r>
      <w:r>
        <w:instrText xml:space="preserve"> PAGEREF _Toc26471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_Toc24961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_Toc24961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_Toc28913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_Toc28913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_Toc32092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_Toc32092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_Toc19480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_Toc19480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_Toc22361 </w:instrText>
      </w:r>
      <w:r>
        <w:fldChar w:fldCharType="separate"/>
      </w:r>
      <w:r>
        <w:rPr>
          <w:rFonts w:hint="eastAsia"/>
        </w:rPr>
        <w:t>5 计算参数</w:t>
      </w:r>
      <w:r>
        <w:tab/>
      </w:r>
      <w:r>
        <w:fldChar w:fldCharType="begin"/>
      </w:r>
      <w:r>
        <w:instrText xml:space="preserve"> PAGEREF _Toc22361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_Toc5349 </w:instrText>
      </w:r>
      <w:r>
        <w:fldChar w:fldCharType="separate"/>
      </w:r>
      <w:r>
        <w:rPr>
          <w:rFonts w:hint="eastAsia"/>
        </w:rPr>
        <w:t>6 计算结果</w:t>
      </w:r>
      <w:r>
        <w:tab/>
      </w:r>
      <w:r>
        <w:fldChar w:fldCharType="begin"/>
      </w:r>
      <w:r>
        <w:instrText xml:space="preserve"> PAGEREF _Toc5349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_Toc11590 </w:instrText>
      </w:r>
      <w:r>
        <w:fldChar w:fldCharType="separate"/>
      </w:r>
      <w:r>
        <w:rPr>
          <w:rFonts w:hint="eastAsia"/>
          <w:lang w:val="en-GB"/>
        </w:rPr>
        <w:t xml:space="preserve">6.1 </w:t>
      </w:r>
      <w:r>
        <w:rPr>
          <w:rFonts w:hint="eastAsia"/>
        </w:rPr>
        <w:t>PMV-PPD指标</w:t>
      </w:r>
      <w:r>
        <w:tab/>
      </w:r>
      <w:r>
        <w:fldChar w:fldCharType="begin"/>
      </w:r>
      <w:r>
        <w:instrText xml:space="preserve"> PAGEREF _Toc11590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_Toc25674 </w:instrText>
      </w:r>
      <w:r>
        <w:fldChar w:fldCharType="separate"/>
      </w:r>
      <w:r>
        <w:rPr>
          <w:rFonts w:hint="eastAsia"/>
          <w:lang w:val="en-GB"/>
        </w:rPr>
        <w:t xml:space="preserve">6.2 </w:t>
      </w:r>
      <w:r>
        <w:rPr>
          <w:rFonts w:hint="eastAsia"/>
        </w:rPr>
        <w:t>达标情况</w:t>
      </w:r>
      <w:r>
        <w:tab/>
      </w:r>
      <w:r>
        <w:fldChar w:fldCharType="begin"/>
      </w:r>
      <w:r>
        <w:instrText xml:space="preserve"> PAGEREF _Toc25674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_Toc9528 </w:instrText>
      </w:r>
      <w:r>
        <w:fldChar w:fldCharType="separate"/>
      </w:r>
      <w:r>
        <w:rPr>
          <w:rFonts w:hint="eastAsia"/>
        </w:rPr>
        <w:t>7 结论</w:t>
      </w:r>
      <w:r>
        <w:tab/>
      </w:r>
      <w:r>
        <w:fldChar w:fldCharType="begin"/>
      </w:r>
      <w:r>
        <w:instrText xml:space="preserve"> PAGEREF _Toc9528 \h </w:instrText>
      </w:r>
      <w:r>
        <w:fldChar w:fldCharType="separate"/>
      </w:r>
      <w:r>
        <w:t>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44662463"/>
      <w:bookmarkStart w:id="14" w:name="_Toc28031"/>
      <w:r>
        <w:rPr>
          <w:rFonts w:hint="eastAsia"/>
        </w:rPr>
        <w:t>项目概况</w:t>
      </w:r>
      <w:bookmarkEnd w:id="12"/>
      <w:bookmarkEnd w:id="13"/>
      <w:bookmarkEnd w:id="14"/>
    </w:p>
    <w:p>
      <w:pPr>
        <w:pStyle w:val="3"/>
        <w:ind w:firstLine="420"/>
        <w:rPr>
          <w:lang w:val="en-US"/>
        </w:rPr>
      </w:pPr>
      <w:bookmarkStart w:id="15" w:name="项目概况"/>
      <w:bookmarkEnd w:id="15"/>
    </w:p>
    <w:p>
      <w:pPr>
        <w:pStyle w:val="3"/>
        <w:ind w:firstLine="420"/>
        <w:rPr>
          <w:lang w:val="en-US"/>
        </w:rPr>
      </w:pPr>
    </w:p>
    <w:p>
      <w:pPr>
        <w:pStyle w:val="3"/>
        <w:ind w:firstLine="420"/>
        <w:rPr>
          <w:lang w:val="en-US"/>
        </w:rPr>
      </w:pPr>
    </w:p>
    <w:tbl>
      <w:tblPr>
        <w:tblStyle w:val="22"/>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autofit"/>
        <w:tblCellMar>
          <w:top w:w="0" w:type="dxa"/>
          <w:left w:w="108" w:type="dxa"/>
          <w:bottom w:w="0" w:type="dxa"/>
          <w:right w:w="108" w:type="dxa"/>
        </w:tblCellMar>
      </w:tblPr>
      <w:tblGrid>
        <w:gridCol w:w="3137"/>
        <w:gridCol w:w="6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12"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6" w:name="建筑概况表"/>
            <w:r>
              <w:rPr>
                <w:rFonts w:hint="eastAsia" w:ascii="宋体" w:hAnsi="宋体" w:eastAsia="宋体" w:cs="宋体"/>
                <w:bdr w:val="none" w:color="auto" w:sz="0" w:space="0"/>
                <w:lang w:val="en-US"/>
              </w:rPr>
              <w:t>工程名称</w:t>
            </w:r>
          </w:p>
        </w:tc>
        <w:tc>
          <w:tcPr>
            <w:tcW w:w="6073" w:type="dxa"/>
            <w:tcBorders>
              <w:top w:val="single" w:color="auto" w:sz="12"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7" w:name="工程名称"/>
            <w:r>
              <w:rPr>
                <w:bdr w:val="none" w:color="auto" w:sz="0" w:space="0"/>
                <w:lang w:val="en-US"/>
              </w:rPr>
              <w:t>y</w:t>
            </w:r>
            <w:r>
              <w:rPr>
                <w:rFonts w:hint="eastAsia" w:ascii="Times New Roman" w:hAnsi="Times New Roman" w:eastAsia="宋体" w:cs="宋体"/>
                <w:bdr w:val="none" w:color="auto" w:sz="0" w:space="0"/>
              </w:rPr>
              <w:t>艺术家工坊</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6" w:space="0"/>
              <w:left w:val="single" w:color="auto" w:sz="12" w:space="0"/>
              <w:bottom w:val="single" w:color="auto" w:sz="8"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工程地点</w:t>
            </w:r>
          </w:p>
        </w:tc>
        <w:tc>
          <w:tcPr>
            <w:tcW w:w="6073" w:type="dxa"/>
            <w:tcBorders>
              <w:top w:val="single" w:color="auto" w:sz="6" w:space="0"/>
              <w:left w:val="single" w:color="auto" w:sz="6" w:space="0"/>
              <w:bottom w:val="single" w:color="auto" w:sz="8"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8" w:name="工程地点"/>
            <w:r>
              <w:rPr>
                <w:rFonts w:hint="eastAsia" w:ascii="Times New Roman" w:hAnsi="Times New Roman" w:eastAsia="宋体" w:cs="宋体"/>
                <w:bdr w:val="none" w:color="auto" w:sz="0" w:space="0"/>
              </w:rPr>
              <w:t>浙江</w:t>
            </w:r>
            <w:r>
              <w:rPr>
                <w:bdr w:val="none" w:color="auto" w:sz="0" w:space="0"/>
                <w:lang w:val="en-US"/>
              </w:rPr>
              <w:t>-</w:t>
            </w:r>
            <w:r>
              <w:rPr>
                <w:rFonts w:hint="eastAsia" w:ascii="Times New Roman" w:hAnsi="Times New Roman" w:eastAsia="宋体" w:cs="宋体"/>
                <w:bdr w:val="none" w:color="auto" w:sz="0" w:space="0"/>
              </w:rPr>
              <w:t>杭州</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8" w:space="0"/>
              <w:left w:val="single" w:color="auto" w:sz="12" w:space="0"/>
              <w:bottom w:val="single" w:color="auto" w:sz="8"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气候分区</w:t>
            </w:r>
          </w:p>
        </w:tc>
        <w:tc>
          <w:tcPr>
            <w:tcW w:w="6073" w:type="dxa"/>
            <w:tcBorders>
              <w:top w:val="single" w:color="auto" w:sz="6" w:space="0"/>
              <w:left w:val="single" w:color="auto" w:sz="6" w:space="0"/>
              <w:bottom w:val="single" w:color="auto" w:sz="8"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9" w:name="气候分区"/>
            <w:r>
              <w:rPr>
                <w:rFonts w:hint="eastAsia" w:ascii="Times New Roman" w:hAnsi="Times New Roman" w:eastAsia="宋体" w:cs="宋体"/>
                <w:bdr w:val="none" w:color="auto" w:sz="0" w:space="0"/>
              </w:rPr>
              <w:t>夏热冬冷</w:t>
            </w:r>
            <w:r>
              <w:rPr>
                <w:bdr w:val="none" w:color="auto" w:sz="0" w:space="0"/>
                <w:lang w:val="en-US"/>
              </w:rPr>
              <w:t>A</w:t>
            </w:r>
            <w:r>
              <w:rPr>
                <w:rFonts w:hint="eastAsia" w:ascii="Times New Roman" w:hAnsi="Times New Roman" w:eastAsia="宋体" w:cs="宋体"/>
                <w:bdr w:val="none" w:color="auto" w:sz="0" w:space="0"/>
              </w:rPr>
              <w:t>区</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8"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建筑面积</w:t>
            </w:r>
          </w:p>
        </w:tc>
        <w:tc>
          <w:tcPr>
            <w:tcW w:w="6073" w:type="dxa"/>
            <w:tcBorders>
              <w:top w:val="single" w:color="auto" w:sz="4"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地上</w:t>
            </w:r>
            <w:bookmarkStart w:id="20" w:name="地上建筑面积"/>
            <w:r>
              <w:rPr>
                <w:rFonts w:hint="eastAsia" w:ascii="宋体" w:hAnsi="宋体" w:eastAsia="宋体" w:cs="宋体"/>
                <w:bdr w:val="none" w:color="auto" w:sz="0" w:space="0"/>
                <w:lang w:val="en-US"/>
              </w:rPr>
              <w:t>3932</w:t>
            </w:r>
            <w:bookmarkEnd w:id="20"/>
            <w:r>
              <w:rPr>
                <w:rFonts w:hint="eastAsia" w:ascii="宋体" w:hAnsi="宋体" w:eastAsia="宋体" w:cs="宋体"/>
                <w:bdr w:val="none" w:color="auto" w:sz="0" w:space="0"/>
              </w:rPr>
              <w:t>㎡</w:t>
            </w:r>
            <w:r>
              <w:rPr>
                <w:rFonts w:hint="eastAsia" w:ascii="宋体" w:hAnsi="宋体" w:eastAsia="宋体" w:cs="宋体"/>
                <w:bdr w:val="none" w:color="auto" w:sz="0" w:space="0"/>
                <w:lang w:val="en-US"/>
              </w:rPr>
              <w:t xml:space="preserve">    地下</w:t>
            </w:r>
            <w:bookmarkStart w:id="21" w:name="地下建筑面积"/>
            <w:r>
              <w:rPr>
                <w:rFonts w:hint="eastAsia" w:ascii="宋体" w:hAnsi="宋体" w:eastAsia="宋体" w:cs="宋体"/>
                <w:bdr w:val="none" w:color="auto" w:sz="0" w:space="0"/>
                <w:lang w:val="en-US"/>
              </w:rPr>
              <w:t>0</w:t>
            </w:r>
            <w:bookmarkEnd w:id="21"/>
            <w:r>
              <w:rPr>
                <w:rFonts w:hint="eastAsia" w:ascii="宋体" w:hAnsi="宋体" w:eastAsia="宋体" w:cs="宋体"/>
                <w:bdr w:val="none" w:color="auto" w:sz="0" w:space="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建筑层数</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地上</w:t>
            </w:r>
            <w:bookmarkStart w:id="22" w:name="地上建筑层数"/>
            <w:r>
              <w:rPr>
                <w:rFonts w:hint="eastAsia" w:ascii="宋体" w:hAnsi="宋体" w:eastAsia="宋体" w:cs="宋体"/>
                <w:bdr w:val="none" w:color="auto" w:sz="0" w:space="0"/>
                <w:lang w:val="en-US"/>
              </w:rPr>
              <w:t>4</w:t>
            </w:r>
            <w:bookmarkEnd w:id="22"/>
            <w:r>
              <w:rPr>
                <w:rFonts w:hint="eastAsia" w:ascii="宋体" w:hAnsi="宋体" w:eastAsia="宋体" w:cs="宋体"/>
                <w:bdr w:val="none" w:color="auto" w:sz="0" w:space="0"/>
                <w:lang w:val="en-US"/>
              </w:rPr>
              <w:t xml:space="preserve">          地下</w:t>
            </w:r>
            <w:bookmarkStart w:id="23" w:name="地下建筑层数"/>
            <w:r>
              <w:rPr>
                <w:bdr w:val="none" w:color="auto" w:sz="0" w:space="0"/>
                <w:lang w:val="en-US"/>
              </w:rPr>
              <w:t>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建筑高度</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4" w:name="地上建筑高度"/>
            <w:r>
              <w:rPr>
                <w:rFonts w:hint="eastAsia" w:ascii="宋体" w:hAnsi="宋体" w:eastAsia="宋体" w:cs="宋体"/>
                <w:bdr w:val="none" w:color="auto" w:sz="0" w:space="0"/>
                <w:lang w:val="en-US"/>
              </w:rPr>
              <w:t>16.5</w:t>
            </w:r>
            <w:bookmarkEnd w:id="24"/>
            <w:r>
              <w:rPr>
                <w:rFonts w:hint="eastAsia" w:ascii="宋体" w:hAnsi="宋体" w:eastAsia="宋体" w:cs="宋体"/>
                <w:bdr w:val="none" w:color="auto" w:sz="0" w:space="0"/>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建筑（节能计算）体积</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5" w:name="建筑体积"/>
            <w:r>
              <w:rPr>
                <w:bdr w:val="none" w:color="auto" w:sz="0" w:space="0"/>
                <w:lang w:val="en-US"/>
              </w:rPr>
              <w:t>12976.80</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建筑（节能计算）外表面积</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6" w:name="外表面积"/>
            <w:r>
              <w:rPr>
                <w:bdr w:val="none" w:color="auto" w:sz="0" w:space="0"/>
                <w:lang w:val="en-US"/>
              </w:rPr>
              <w:t>4367.70</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北向角度</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7" w:name="北向角度"/>
            <w:r>
              <w:rPr>
                <w:bdr w:val="none" w:color="auto" w:sz="0" w:space="0"/>
                <w:lang w:val="en-US"/>
              </w:rPr>
              <w:t>85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结构类型</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8" w:name="结构类型"/>
            <w:r>
              <w:rPr>
                <w:rFonts w:hint="eastAsia" w:ascii="Times New Roman" w:hAnsi="Times New Roman" w:eastAsia="宋体" w:cs="宋体"/>
                <w:bdr w:val="none" w:color="auto" w:sz="0" w:space="0"/>
              </w:rPr>
              <w:t>框架结构</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外墙太阳辐射吸收系数</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9" w:name="外墙ρ"/>
            <w:r>
              <w:rPr>
                <w:bdr w:val="none" w:color="auto" w:sz="0" w:space="0"/>
                <w:lang w:val="en-US"/>
              </w:rPr>
              <w:t>0.75</w:t>
            </w:r>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12"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屋顶太阳辐射吸收系数</w:t>
            </w:r>
          </w:p>
        </w:tc>
        <w:tc>
          <w:tcPr>
            <w:tcW w:w="6073" w:type="dxa"/>
            <w:tcBorders>
              <w:top w:val="single" w:color="auto" w:sz="6" w:space="0"/>
              <w:left w:val="single" w:color="auto" w:sz="6" w:space="0"/>
              <w:bottom w:val="single" w:color="auto" w:sz="12"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30" w:name="屋顶ρ"/>
            <w:r>
              <w:rPr>
                <w:bdr w:val="none" w:color="auto" w:sz="0" w:space="0"/>
                <w:lang w:val="en-US"/>
              </w:rPr>
              <w:t>0.75</w:t>
            </w:r>
            <w:bookmarkEnd w:id="30"/>
          </w:p>
        </w:tc>
      </w:tr>
      <w:bookmarkEnd w:id="16"/>
    </w:tbl>
    <w:p>
      <w:pPr>
        <w:pStyle w:val="3"/>
        <w:ind w:firstLine="420"/>
        <w:rPr>
          <w:lang w:val="en-US"/>
        </w:rPr>
        <w:sectPr>
          <w:pgSz w:w="11906" w:h="16838"/>
          <w:pgMar w:top="822" w:right="1134" w:bottom="992" w:left="709" w:header="283" w:footer="170" w:gutter="0"/>
          <w:cols w:space="720" w:num="1"/>
          <w:docGrid w:type="linesAndChars" w:linePitch="312" w:charSpace="0"/>
        </w:sectPr>
      </w:pPr>
      <w:bookmarkStart w:id="81" w:name="_GoBack"/>
      <w:bookmarkEnd w:id="81"/>
    </w:p>
    <w:p>
      <w:pPr>
        <w:pStyle w:val="3"/>
        <w:ind w:firstLine="0" w:firstLineChars="0"/>
        <w:jc w:val="center"/>
        <w:rPr>
          <w:lang w:val="en-US"/>
        </w:rPr>
      </w:pPr>
    </w:p>
    <w:p>
      <w:pPr>
        <w:pStyle w:val="4"/>
      </w:pPr>
      <w:bookmarkStart w:id="31" w:name="_Toc452108761"/>
      <w:bookmarkStart w:id="32" w:name="_Toc44662464"/>
      <w:bookmarkStart w:id="33" w:name="_Toc5127"/>
      <w:r>
        <w:rPr>
          <w:rFonts w:hint="eastAsia"/>
        </w:rPr>
        <w:t>三</w:t>
      </w:r>
      <w:r>
        <w:t>维视图</w:t>
      </w:r>
      <w:bookmarkEnd w:id="31"/>
      <w:bookmarkEnd w:id="32"/>
      <w:bookmarkEnd w:id="33"/>
    </w:p>
    <w:p>
      <w:pPr>
        <w:pStyle w:val="3"/>
        <w:ind w:firstLine="0" w:firstLineChars="0"/>
        <w:jc w:val="center"/>
      </w:pPr>
      <w:bookmarkStart w:id="34" w:name="三维视图"/>
      <w:bookmarkStart w:id="35" w:name="模型观察"/>
      <w:r>
        <w:drawing>
          <wp:inline distT="0" distB="0" distL="114300" distR="114300">
            <wp:extent cx="4387850" cy="3429000"/>
            <wp:effectExtent l="0" t="0" r="635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387850" cy="3429000"/>
                    </a:xfrm>
                    <a:prstGeom prst="rect">
                      <a:avLst/>
                    </a:prstGeom>
                    <a:noFill/>
                    <a:ln>
                      <a:noFill/>
                    </a:ln>
                  </pic:spPr>
                </pic:pic>
              </a:graphicData>
            </a:graphic>
          </wp:inline>
        </w:drawing>
      </w:r>
    </w:p>
    <w:p>
      <w:pPr>
        <w:pStyle w:val="3"/>
        <w:ind w:firstLine="0" w:firstLineChars="0"/>
        <w:jc w:val="center"/>
        <w:rPr>
          <w:lang w:val="en-US"/>
        </w:rPr>
      </w:pPr>
      <w:r>
        <w:t>请先在【模型观察】命令中保存图片</w:t>
      </w:r>
      <w:bookmarkEnd w:id="34"/>
      <w:bookmarkEnd w:id="35"/>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6" w:name="_Toc44662465"/>
      <w:bookmarkStart w:id="37" w:name="_Toc452108762"/>
      <w:bookmarkStart w:id="38" w:name="TitleFormat"/>
      <w:bookmarkStart w:id="39" w:name="_Toc15798"/>
      <w:r>
        <w:rPr>
          <w:rFonts w:hint="eastAsia"/>
        </w:rPr>
        <w:t>计算</w:t>
      </w:r>
      <w:r>
        <w:t>依据</w:t>
      </w:r>
      <w:bookmarkEnd w:id="36"/>
      <w:bookmarkEnd w:id="37"/>
      <w:bookmarkEnd w:id="38"/>
      <w:bookmarkEnd w:id="39"/>
    </w:p>
    <w:p>
      <w:pPr>
        <w:pStyle w:val="3"/>
        <w:ind w:firstLine="199" w:firstLineChars="95"/>
        <w:rPr>
          <w:lang w:val="en-US"/>
        </w:rPr>
      </w:pPr>
      <w:bookmarkStart w:id="40" w:name="_Toc452108763"/>
      <w:r>
        <w:rPr>
          <w:rFonts w:hint="eastAsia"/>
          <w:lang w:val="en-US"/>
        </w:rPr>
        <w:t>本项目主要参照资料为：</w:t>
      </w:r>
    </w:p>
    <w:p>
      <w:pPr>
        <w:pStyle w:val="3"/>
        <w:numPr>
          <w:ilvl w:val="0"/>
          <w:numId w:val="2"/>
        </w:numPr>
        <w:ind w:left="0" w:firstLine="200" w:firstLineChars="0"/>
        <w:rPr>
          <w:lang w:val="en-US"/>
        </w:rPr>
      </w:pPr>
      <w:bookmarkStart w:id="41" w:name="参考标准名称1"/>
      <w:r>
        <w:rPr>
          <w:rFonts w:hint="eastAsia"/>
          <w:lang w:val="en-US"/>
        </w:rPr>
        <w:t>《绿色建筑评价标准》GB/T 50378</w:t>
      </w:r>
      <w:r>
        <w:rPr>
          <w:lang w:val="en-US"/>
        </w:rPr>
        <w:t>-2019</w:t>
      </w:r>
      <w:bookmarkEnd w:id="41"/>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42"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42"/>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43" w:name="_Hlk13516321"/>
    </w:p>
    <w:bookmarkEnd w:id="43"/>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44" w:name="_Toc44662466"/>
      <w:bookmarkStart w:id="45" w:name="_Toc20935"/>
      <w:r>
        <w:rPr>
          <w:rFonts w:hint="eastAsia"/>
        </w:rPr>
        <w:t>参考</w:t>
      </w:r>
      <w:r>
        <w:t>标准</w:t>
      </w:r>
      <w:bookmarkEnd w:id="40"/>
      <w:bookmarkEnd w:id="44"/>
      <w:bookmarkEnd w:id="45"/>
    </w:p>
    <w:p>
      <w:pPr>
        <w:pStyle w:val="3"/>
        <w:ind w:firstLine="420"/>
        <w:rPr>
          <w:lang w:val="en-US"/>
        </w:rPr>
      </w:pPr>
      <w:bookmarkStart w:id="46" w:name="_Toc451698935"/>
      <w:bookmarkStart w:id="47" w:name="_Toc452108764"/>
      <w:r>
        <w:rPr>
          <w:rFonts w:hint="eastAsia"/>
          <w:lang w:val="en-US"/>
        </w:rPr>
        <w:t>室内热湿环境评价的主要依据为</w:t>
      </w:r>
      <w:bookmarkStart w:id="48" w:name="参考标准名称2"/>
      <w:r>
        <w:rPr>
          <w:rFonts w:hint="eastAsia"/>
          <w:lang w:val="en-US"/>
        </w:rPr>
        <w:t>《绿色建筑评价标准》GB/T 50378-2019</w:t>
      </w:r>
      <w:bookmarkEnd w:id="48"/>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49" w:name="_Toc44662467"/>
      <w:bookmarkStart w:id="50" w:name="_Toc26471"/>
      <w:r>
        <w:rPr>
          <w:rFonts w:hint="eastAsia"/>
        </w:rPr>
        <w:t>计算</w:t>
      </w:r>
      <w:bookmarkEnd w:id="46"/>
      <w:bookmarkEnd w:id="47"/>
      <w:r>
        <w:rPr>
          <w:rFonts w:hint="eastAsia"/>
        </w:rPr>
        <w:t>方法</w:t>
      </w:r>
      <w:bookmarkEnd w:id="49"/>
      <w:bookmarkEnd w:id="50"/>
    </w:p>
    <w:p>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pPr>
        <w:pStyle w:val="4"/>
      </w:pPr>
      <w:bookmarkStart w:id="51" w:name="_Toc44662472"/>
      <w:bookmarkStart w:id="52" w:name="_Toc24961"/>
      <w:r>
        <w:rPr>
          <w:rFonts w:hint="eastAsia"/>
        </w:rPr>
        <w:t>热湿环境评价</w:t>
      </w:r>
      <w:r>
        <w:t>指标</w:t>
      </w:r>
      <w:r>
        <w:rPr>
          <w:rFonts w:hint="eastAsia"/>
        </w:rPr>
        <w:t>计算</w:t>
      </w:r>
      <w:bookmarkEnd w:id="51"/>
      <w:bookmarkEnd w:id="52"/>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3" w:name="_Hlk13601794"/>
      <w:r>
        <w:rPr>
          <w:rFonts w:hint="eastAsia"/>
          <w:lang w:val="en-US"/>
        </w:rPr>
        <w:t>本项目采用《民用建筑室内热湿环境评价标准》GB/T 50785-2012中所示的计算程序完成上述PMV的计算。</w:t>
      </w:r>
    </w:p>
    <w:p>
      <w:pPr>
        <w:pStyle w:val="5"/>
      </w:pPr>
      <w:bookmarkStart w:id="54" w:name="_Toc44662473"/>
      <w:bookmarkStart w:id="55" w:name="_Toc28913"/>
      <w:r>
        <w:t>PMV</w:t>
      </w:r>
      <w:r>
        <w:rPr>
          <w:rFonts w:hint="eastAsia"/>
        </w:rPr>
        <w:t>计算公式</w:t>
      </w:r>
      <w:bookmarkEnd w:id="54"/>
      <w:bookmarkEnd w:id="55"/>
    </w:p>
    <w:bookmarkEnd w:id="53"/>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rPr>
        <w:t xml:space="preserve">  </w:t>
      </w:r>
      <w:r>
        <w:rPr>
          <w:lang w:val="en-US"/>
        </w:rPr>
        <w:t>——</w:t>
      </w:r>
      <w:r>
        <w:rPr>
          <w:rFonts w:hint="eastAsia"/>
          <w:lang w:val="en-US"/>
        </w:rPr>
        <w:t>平均辐射温度（℃）；</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56" w:name="_Toc44662474"/>
      <w:bookmarkStart w:id="57" w:name="_Toc32092"/>
      <w:r>
        <w:t>PPD</w:t>
      </w:r>
      <w:r>
        <w:rPr>
          <w:rFonts w:hint="eastAsia"/>
        </w:rPr>
        <w:t>计算公式</w:t>
      </w:r>
      <w:bookmarkEnd w:id="56"/>
      <w:bookmarkEnd w:id="57"/>
    </w:p>
    <w:p>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8" w:name="_Toc44662475"/>
      <w:bookmarkStart w:id="59" w:name="_Toc19480"/>
      <w:r>
        <w:rPr>
          <w:rFonts w:hint="eastAsia"/>
        </w:rPr>
        <w:t>PMV和PPD达标比例计算</w:t>
      </w:r>
      <w:bookmarkEnd w:id="58"/>
      <w:bookmarkEnd w:id="59"/>
    </w:p>
    <w:p>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pPr>
        <w:pStyle w:val="2"/>
        <w:tabs>
          <w:tab w:val="left" w:pos="8931"/>
        </w:tabs>
      </w:pPr>
      <w:bookmarkStart w:id="60" w:name="_Toc22361"/>
      <w:r>
        <w:rPr>
          <w:rFonts w:hint="eastAsia"/>
        </w:rPr>
        <w:t>计算参数</w:t>
      </w:r>
      <w:bookmarkEnd w:id="60"/>
    </w:p>
    <w:p>
      <w:pPr>
        <w:pStyle w:val="3"/>
        <w:tabs>
          <w:tab w:val="left" w:pos="8931"/>
        </w:tabs>
        <w:ind w:firstLine="420"/>
        <w:rPr>
          <w:lang w:val="en-US"/>
        </w:rPr>
      </w:pPr>
      <w:r>
        <w:rPr>
          <w:rFonts w:hint="eastAsia"/>
          <w:lang w:val="en-US"/>
        </w:rPr>
        <w:t>本项目为</w:t>
      </w:r>
      <w:bookmarkStart w:id="61" w:name="计算工况"/>
      <w:r>
        <w:rPr>
          <w:rFonts w:hint="eastAsia"/>
          <w:lang w:val="en-US"/>
        </w:rPr>
        <w:t>夏季</w:t>
      </w:r>
      <w:bookmarkEnd w:id="61"/>
      <w:r>
        <w:rPr>
          <w:rFonts w:hint="eastAsia"/>
          <w:lang w:val="en-US"/>
        </w:rPr>
        <w:t>工况，采用</w:t>
      </w:r>
      <w:bookmarkStart w:id="62" w:name="暖通空调形式"/>
      <w:r>
        <w:rPr>
          <w:rFonts w:hint="eastAsia"/>
          <w:lang w:val="en-US"/>
        </w:rPr>
        <w:t>单元式</w:t>
      </w:r>
      <w:bookmarkEnd w:id="62"/>
      <w:r>
        <w:rPr>
          <w:rFonts w:hint="eastAsia"/>
          <w:lang w:val="en-US"/>
        </w:rPr>
        <w:t>方式，该项目所有参评房间均基于</w:t>
      </w:r>
      <w:r>
        <w:rPr>
          <w:lang w:val="en-US"/>
        </w:rPr>
        <w:t>以下参数计算</w:t>
      </w:r>
      <w:r>
        <w:rPr>
          <w:rFonts w:hint="eastAsia"/>
          <w:lang w:val="en-US"/>
        </w:rPr>
        <w:t>室内热湿环境评价指标PMV和PPD：</w:t>
      </w:r>
    </w:p>
    <w:p>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2"/>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pPr>
              <w:pStyle w:val="3"/>
              <w:spacing w:line="0" w:lineRule="atLeast"/>
              <w:ind w:firstLine="0" w:firstLineChars="0"/>
              <w:jc w:val="center"/>
            </w:pPr>
            <w:bookmarkStart w:id="63" w:name="计算工况表"/>
            <w:r>
              <w:rPr>
                <w:rFonts w:hint="eastAsia"/>
              </w:rPr>
              <w:t>温度</w:t>
            </w:r>
          </w:p>
          <w:p>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pPr>
              <w:pStyle w:val="3"/>
              <w:spacing w:line="0" w:lineRule="atLeast"/>
              <w:ind w:firstLine="210" w:firstLineChars="100"/>
              <w:jc w:val="center"/>
            </w:pPr>
            <w:r>
              <w:rPr>
                <w:rFonts w:hint="eastAsia"/>
              </w:rPr>
              <w:t>风速</w:t>
            </w:r>
          </w:p>
          <w:p>
            <w:pPr>
              <w:pStyle w:val="3"/>
              <w:spacing w:line="0" w:lineRule="atLeast"/>
              <w:ind w:firstLine="0" w:firstLineChars="0"/>
              <w:jc w:val="center"/>
            </w:pPr>
            <w:r>
              <w:t>(</w:t>
            </w:r>
            <w:r>
              <w:rPr>
                <w:rFonts w:hint="eastAsia"/>
              </w:rPr>
              <w:t>℃</w:t>
            </w:r>
            <w:r>
              <w:t>)</w:t>
            </w:r>
          </w:p>
        </w:tc>
        <w:tc>
          <w:tcPr>
            <w:tcW w:w="1134"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c>
          <w:tcPr>
            <w:tcW w:w="1843" w:type="dxa"/>
            <w:shd w:val="clear" w:color="auto" w:fill="E6E6E6"/>
            <w:vAlign w:val="center"/>
          </w:tcPr>
          <w:p>
            <w:pPr>
              <w:pStyle w:val="3"/>
              <w:spacing w:line="0" w:lineRule="atLeast"/>
              <w:ind w:firstLine="210" w:firstLineChars="100"/>
            </w:pPr>
            <w:r>
              <w:rPr>
                <w:rFonts w:hint="eastAsia"/>
              </w:rPr>
              <w:t>平均辐射温度</w:t>
            </w:r>
          </w:p>
          <w:p>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3"/>
              <w:ind w:firstLine="0" w:firstLineChars="0"/>
              <w:jc w:val="center"/>
            </w:pPr>
            <w:bookmarkStart w:id="64" w:name="温度"/>
            <w:r>
              <w:t>26.00</w:t>
            </w:r>
            <w:bookmarkEnd w:id="64"/>
          </w:p>
        </w:tc>
        <w:tc>
          <w:tcPr>
            <w:tcW w:w="1134" w:type="dxa"/>
          </w:tcPr>
          <w:p>
            <w:pPr>
              <w:pStyle w:val="3"/>
              <w:ind w:firstLine="0" w:firstLineChars="0"/>
              <w:jc w:val="center"/>
            </w:pPr>
            <w:bookmarkStart w:id="65" w:name="风速"/>
            <w:r>
              <w:rPr>
                <w:rFonts w:hint="eastAsia"/>
              </w:rPr>
              <w:t>0.10</w:t>
            </w:r>
            <w:bookmarkEnd w:id="65"/>
          </w:p>
        </w:tc>
        <w:tc>
          <w:tcPr>
            <w:tcW w:w="1134" w:type="dxa"/>
          </w:tcPr>
          <w:p>
            <w:pPr>
              <w:pStyle w:val="3"/>
              <w:ind w:left="-733" w:leftChars="-349" w:firstLine="942" w:firstLineChars="449"/>
              <w:jc w:val="center"/>
            </w:pPr>
            <w:bookmarkStart w:id="66" w:name="相对湿度"/>
            <w:r>
              <w:rPr>
                <w:rFonts w:hint="eastAsia"/>
              </w:rPr>
              <w:t>50.0</w:t>
            </w:r>
            <w:bookmarkEnd w:id="66"/>
          </w:p>
        </w:tc>
        <w:tc>
          <w:tcPr>
            <w:tcW w:w="1843" w:type="dxa"/>
          </w:tcPr>
          <w:p>
            <w:pPr>
              <w:pStyle w:val="3"/>
              <w:ind w:firstLine="0" w:firstLineChars="0"/>
              <w:jc w:val="center"/>
            </w:pPr>
            <w:bookmarkStart w:id="67" w:name="平均辐射温度"/>
            <w:r>
              <w:t>26.00</w:t>
            </w:r>
            <w:bookmarkEnd w:id="67"/>
          </w:p>
        </w:tc>
        <w:tc>
          <w:tcPr>
            <w:tcW w:w="1525" w:type="dxa"/>
          </w:tcPr>
          <w:p>
            <w:pPr>
              <w:pStyle w:val="3"/>
              <w:ind w:firstLine="0" w:firstLineChars="0"/>
              <w:jc w:val="center"/>
            </w:pPr>
            <w:bookmarkStart w:id="68" w:name="人体代谢"/>
            <w:r>
              <w:rPr>
                <w:rFonts w:hint="eastAsia"/>
              </w:rPr>
              <w:t>1.20</w:t>
            </w:r>
            <w:bookmarkEnd w:id="68"/>
          </w:p>
        </w:tc>
        <w:tc>
          <w:tcPr>
            <w:tcW w:w="1452" w:type="dxa"/>
          </w:tcPr>
          <w:p>
            <w:pPr>
              <w:pStyle w:val="3"/>
              <w:ind w:firstLine="0" w:firstLineChars="0"/>
              <w:jc w:val="center"/>
            </w:pPr>
            <w:bookmarkStart w:id="69" w:name="对外做功"/>
            <w:r>
              <w:rPr>
                <w:rFonts w:hint="eastAsia"/>
              </w:rPr>
              <w:t>0.00</w:t>
            </w:r>
            <w:bookmarkEnd w:id="69"/>
          </w:p>
        </w:tc>
        <w:tc>
          <w:tcPr>
            <w:tcW w:w="1701" w:type="dxa"/>
          </w:tcPr>
          <w:p>
            <w:pPr>
              <w:pStyle w:val="3"/>
              <w:ind w:firstLine="0" w:firstLineChars="0"/>
              <w:jc w:val="center"/>
            </w:pPr>
            <w:bookmarkStart w:id="70" w:name="服装热阻"/>
            <w:r>
              <w:rPr>
                <w:rFonts w:hint="eastAsia"/>
              </w:rPr>
              <w:t>0.60</w:t>
            </w:r>
            <w:bookmarkEnd w:id="70"/>
          </w:p>
        </w:tc>
      </w:tr>
      <w:bookmarkEnd w:id="63"/>
    </w:tbl>
    <w:p>
      <w:pPr>
        <w:pStyle w:val="3"/>
        <w:ind w:firstLine="0" w:firstLineChars="0"/>
      </w:pPr>
    </w:p>
    <w:p>
      <w:pPr>
        <w:pStyle w:val="2"/>
      </w:pPr>
      <w:bookmarkStart w:id="71" w:name="_Toc5349"/>
      <w:r>
        <w:rPr>
          <w:rFonts w:hint="eastAsia"/>
        </w:rPr>
        <w:t>计算结果</w:t>
      </w:r>
      <w:bookmarkEnd w:id="71"/>
    </w:p>
    <w:p>
      <w:pPr>
        <w:pStyle w:val="4"/>
      </w:pPr>
      <w:bookmarkStart w:id="72" w:name="_Toc11590"/>
      <w:r>
        <w:rPr>
          <w:rFonts w:hint="eastAsia"/>
        </w:rPr>
        <w:t>PMV-PPD指标</w:t>
      </w:r>
      <w:bookmarkEnd w:id="72"/>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2"/>
        <w:tblW w:w="10207" w:type="dxa"/>
        <w:tblInd w:w="-34" w:type="dxa"/>
        <w:tblLayout w:type="autofit"/>
        <w:tblCellMar>
          <w:top w:w="0" w:type="dxa"/>
          <w:left w:w="108" w:type="dxa"/>
          <w:bottom w:w="0" w:type="dxa"/>
          <w:right w:w="108" w:type="dxa"/>
        </w:tblCellMar>
      </w:tblPr>
      <w:tblGrid>
        <w:gridCol w:w="1780"/>
        <w:gridCol w:w="2190"/>
        <w:gridCol w:w="6237"/>
      </w:tblGrid>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pPr>
              <w:tabs>
                <w:tab w:val="left" w:pos="0"/>
              </w:tabs>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4"/>
      </w:pPr>
      <w:bookmarkStart w:id="73" w:name="达标统计表"/>
      <w:bookmarkEnd w:id="73"/>
      <w:bookmarkStart w:id="74" w:name="_Toc25674"/>
      <w:r>
        <w:rPr>
          <w:rFonts w:hint="eastAsia"/>
        </w:rPr>
        <w:t>达标情况</w:t>
      </w:r>
      <w:bookmarkEnd w:id="74"/>
    </w:p>
    <w:p>
      <w:pPr>
        <w:pStyle w:val="3"/>
        <w:ind w:left="143" w:leftChars="68" w:firstLine="420"/>
        <w:rPr>
          <w:lang w:val="en-US"/>
        </w:rPr>
      </w:pPr>
      <w:r>
        <w:rPr>
          <w:rFonts w:hint="eastAsia"/>
          <w:lang w:val="en-US"/>
        </w:rPr>
        <w:t>本项目结合前述计算参数对所有参评房间进行了PMV-PPD计算， PMV为</w:t>
      </w:r>
      <w:bookmarkStart w:id="75" w:name="PMV"/>
      <w:r>
        <w:rPr>
          <w:rFonts w:hint="eastAsia"/>
          <w:lang w:val="en-US"/>
        </w:rPr>
        <w:t>0.51</w:t>
      </w:r>
      <w:bookmarkEnd w:id="75"/>
      <w:r>
        <w:rPr>
          <w:rFonts w:hint="eastAsia"/>
          <w:lang w:val="en-US"/>
        </w:rPr>
        <w:t>，PPD为</w:t>
      </w:r>
      <w:bookmarkStart w:id="76" w:name="PPD"/>
      <w:r>
        <w:rPr>
          <w:rFonts w:hint="eastAsia"/>
          <w:lang w:val="en-US"/>
        </w:rPr>
        <w:t>10.05</w:t>
      </w:r>
      <w:bookmarkEnd w:id="76"/>
      <w:r>
        <w:rPr>
          <w:rFonts w:hint="eastAsia"/>
          <w:lang w:val="en-US"/>
        </w:rPr>
        <w:t>%，本项目房间内热湿环境参数分布均匀，因此达标面积比例为100%。</w:t>
      </w:r>
    </w:p>
    <w:p>
      <w:pPr>
        <w:spacing w:line="360" w:lineRule="exact"/>
        <w:ind w:firstLine="213" w:firstLineChars="97"/>
        <w:rPr>
          <w:sz w:val="22"/>
          <w:szCs w:val="24"/>
        </w:rPr>
      </w:pPr>
    </w:p>
    <w:p>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pPr>
        <w:pStyle w:val="2"/>
      </w:pPr>
      <w:bookmarkStart w:id="77" w:name="_Toc44662482"/>
      <w:bookmarkStart w:id="78" w:name="_Toc9528"/>
      <w:r>
        <w:rPr>
          <w:rFonts w:hint="eastAsia"/>
        </w:rPr>
        <w:t>结论</w:t>
      </w:r>
      <w:bookmarkEnd w:id="77"/>
      <w:bookmarkEnd w:id="78"/>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9" w:name="达标百分比"/>
      <w:r>
        <w:rPr>
          <w:rFonts w:hint="eastAsia"/>
          <w:lang w:val="en-US"/>
        </w:rPr>
        <w:t>100.00%</w:t>
      </w:r>
      <w:bookmarkEnd w:id="79"/>
      <w:r>
        <w:rPr>
          <w:rFonts w:hint="eastAsia"/>
          <w:lang w:val="en-US"/>
        </w:rPr>
        <w:t>，根据绿标5.2.9，应得</w:t>
      </w:r>
      <w:bookmarkStart w:id="80" w:name="得分"/>
      <w:r>
        <w:rPr>
          <w:rFonts w:hint="eastAsia"/>
          <w:lang w:val="en-US"/>
        </w:rPr>
        <w:t>8</w:t>
      </w:r>
      <w:bookmarkEnd w:id="80"/>
      <w:r>
        <w:rPr>
          <w:rFonts w:hint="eastAsia"/>
          <w:lang w:val="en-US"/>
        </w:rPr>
        <w:t>分。</w:t>
      </w:r>
    </w:p>
    <w:p>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908A1"/>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4739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Normal (Web)"/>
    <w:basedOn w:val="1"/>
    <w:semiHidden/>
    <w:unhideWhenUsed/>
    <w:uiPriority w:val="0"/>
    <w:rPr>
      <w:sz w:val="24"/>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tmp23.dotx</Template>
  <Pages>8</Pages>
  <Words>1714</Words>
  <Characters>2214</Characters>
  <Lines>23</Lines>
  <Paragraphs>6</Paragraphs>
  <TotalTime>0</TotalTime>
  <ScaleCrop>false</ScaleCrop>
  <LinksUpToDate>false</LinksUpToDate>
  <CharactersWithSpaces>2338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2024-12-22T14:55:00Z</dcterms:created>
  <dc:creator>WX</dc:creator>
  <cp:lastModifiedBy>WX</cp:lastModifiedBy>
  <dcterms:modified xsi:type="dcterms:W3CDTF">2024-12-22T14:55:38Z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5B0651294FC74024BCDC4800D9224210</vt:lpwstr>
  </property>
  <property fmtid="{D5CDD505-2E9C-101B-9397-08002B2CF9AE}" pid="3" name="KSOProductBuildVer">
    <vt:lpwstr>2052-11.8.2.11542</vt:lpwstr>
  </property>
</Properties>
</file>