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绿韵古坊·智慧低碳创意新生园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项目名称：绿韵古坊·智慧低碳创意新生园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围护结构提高5%或负荷降低3%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