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FC71">
      <w:pPr>
        <w:rPr>
          <w:rFonts w:hint="eastAsia"/>
        </w:rPr>
      </w:pPr>
      <w:r>
        <w:rPr>
          <w:rFonts w:hint="eastAsia"/>
        </w:rPr>
        <w:t>云南省禄劝县非传统水资源利用方案</w:t>
      </w:r>
    </w:p>
    <w:p w14:paraId="67D10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12438">
      <w:pPr>
        <w:rPr>
          <w:rFonts w:hint="eastAsia"/>
        </w:rPr>
      </w:pPr>
      <w:r>
        <w:rPr>
          <w:rFonts w:hint="eastAsia"/>
        </w:rPr>
        <w:t>一、方案背景</w:t>
      </w:r>
    </w:p>
    <w:p w14:paraId="75E8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CF46F">
      <w:pPr>
        <w:rPr>
          <w:rFonts w:hint="eastAsia"/>
        </w:rPr>
      </w:pPr>
      <w:r>
        <w:rPr>
          <w:rFonts w:hint="eastAsia"/>
        </w:rPr>
        <w:t>禄劝县水资源时空分布不均，部分地区面临季节性缺水问题。为缓解水资源供需矛盾，提升水资源利用效率，实现可持续发展，需充分开发利用非传统水资源。非传统水资源包括再生水、雨水、海水（禄劝县无海水资源，但再生水与雨水利用潜力大）等，合理利用能减少对传统水资源依赖，改善生态环境。</w:t>
      </w:r>
    </w:p>
    <w:p w14:paraId="71BFB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7D183">
      <w:pPr>
        <w:rPr>
          <w:rFonts w:hint="eastAsia"/>
        </w:rPr>
      </w:pPr>
      <w:r>
        <w:rPr>
          <w:rFonts w:hint="eastAsia"/>
        </w:rPr>
        <w:t>二、目标规划</w:t>
      </w:r>
    </w:p>
    <w:p w14:paraId="3C1F6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88F9D">
      <w:pPr>
        <w:rPr>
          <w:rFonts w:hint="eastAsia"/>
        </w:rPr>
      </w:pPr>
      <w:r>
        <w:rPr>
          <w:rFonts w:hint="eastAsia"/>
        </w:rPr>
        <w:t>1. 短期目标（1 - 2年）：在县城及重点乡镇建设雨水收集示范项目5 - 8个，如在公共建筑屋顶、公园绿地设置雨水收集装置，收集雨水用于绿化灌溉、道路喷洒，雨水利用率达10%；在污水处理厂周边区域开展再生水利用试点，再生水回用率达15%，用于工业冷却、市政杂用等。</w:t>
      </w:r>
    </w:p>
    <w:p w14:paraId="719F3097">
      <w:pPr>
        <w:rPr>
          <w:rFonts w:hint="eastAsia"/>
        </w:rPr>
      </w:pPr>
      <w:r>
        <w:rPr>
          <w:rFonts w:hint="eastAsia"/>
        </w:rPr>
        <w:t>2. 中期目标（3 - 5年）：扩大雨水收集设施覆盖范围，使县城和重点乡镇雨水利用率提升至20%；完善再生水利用管网，再生水回用率提高到30%，拓展至更多工业领域和城市景观用水。</w:t>
      </w:r>
    </w:p>
    <w:p w14:paraId="7792653D">
      <w:pPr>
        <w:rPr>
          <w:rFonts w:hint="eastAsia"/>
        </w:rPr>
      </w:pPr>
      <w:r>
        <w:rPr>
          <w:rFonts w:hint="eastAsia"/>
        </w:rPr>
        <w:t>3. 长期目标（5 - 10年）：构建完善的非传统水资源利用体系，雨水利用率达30%以上，再生水回用率达50%左右，形成稳定可靠的非传统水资源供应格局，与传统水资源协同保障全县用水需求 。</w:t>
      </w:r>
    </w:p>
    <w:p w14:paraId="5638CF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FEBB4">
      <w:pPr>
        <w:rPr>
          <w:rFonts w:hint="eastAsia"/>
        </w:rPr>
      </w:pPr>
      <w:r>
        <w:rPr>
          <w:rFonts w:hint="eastAsia"/>
        </w:rPr>
        <w:t>三、具体措施</w:t>
      </w:r>
    </w:p>
    <w:p w14:paraId="116C9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33A2D">
      <w:pPr>
        <w:rPr>
          <w:rFonts w:hint="eastAsia"/>
        </w:rPr>
      </w:pPr>
      <w:r>
        <w:rPr>
          <w:rFonts w:hint="eastAsia"/>
        </w:rPr>
        <w:t>1. 雨水收集利用：在新建建筑严格执行雨水收集系统与主体工程“三同时”制度，即同时设计、同时施工、同时投入使用。老城区结合城市更新改造，逐步增设雨水收集设施；在公园、广场、学校等公共区域建设雨水花园、下凹式绿地、蓄水池等设施，收集净化雨水，用于绿地灌溉、景观补水。制定雨水收集利用设施建设与运行管理规范，明确建设标准、维护要求和责任主体，保障设施高效运行。</w:t>
      </w:r>
    </w:p>
    <w:p w14:paraId="275D6FF5">
      <w:pPr>
        <w:rPr>
          <w:rFonts w:hint="eastAsia"/>
        </w:rPr>
      </w:pPr>
      <w:r>
        <w:rPr>
          <w:rFonts w:hint="eastAsia"/>
        </w:rPr>
        <w:t>2. 再生水利用：升级改造污水处理厂，提高污水处理能力和水质标准，使其满足再生水回用要求；配套建设再生水输配管网，连接污水处理厂与周边工业企业、市政设施，确保再生水输送顺畅；对于有再生水需求的工业企业，给予政策支持和技术指导，鼓励其使用再生水替代新鲜水，如提供用水补贴、税收优惠等 。</w:t>
      </w:r>
    </w:p>
    <w:p w14:paraId="001B40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94802">
      <w:pPr>
        <w:rPr>
          <w:rFonts w:hint="eastAsia"/>
        </w:rPr>
      </w:pPr>
      <w:r>
        <w:rPr>
          <w:rFonts w:hint="eastAsia"/>
        </w:rPr>
        <w:t>四、许可与报告证明</w:t>
      </w:r>
    </w:p>
    <w:p w14:paraId="2EF645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09229">
      <w:pPr>
        <w:rPr>
          <w:rFonts w:hint="eastAsia"/>
        </w:rPr>
      </w:pPr>
      <w:r>
        <w:rPr>
          <w:rFonts w:hint="eastAsia"/>
        </w:rPr>
        <w:t>1. 取水许可：根据《中华人民共和国水法》《取水许可和水资源费征收管理条例》，从江河、湖泊、地下取用水资源用于非传统水资源开发利用项目（如雨水收集工程涉及河道取水补充水源，再生水利用需从污水厂取水再处理），需向禄劝县水务局或具有审批权限的水行政主管部门申请取水许可 。申请时提交申请书、水资源论证报告（包括项目取用水合理性分析、取水水源可靠性论证、退水影响分析等内容）、取水工程或设施设计方案等材料。</w:t>
      </w:r>
    </w:p>
    <w:p w14:paraId="4BEC0658">
      <w:pPr>
        <w:rPr>
          <w:rFonts w:hint="eastAsia"/>
        </w:rPr>
      </w:pPr>
      <w:r>
        <w:rPr>
          <w:rFonts w:hint="eastAsia"/>
        </w:rPr>
        <w:t>2. 水质检测报告：定期对收集的雨水、处理后的再生水进行水质检测，检测项目包括pH值、化学需氧量（COD）、生化需氧量（BOD）、氨氮、悬浮物、重金属等指标，确保水质符合相应的回用标准 ，如绿化灌溉用水执行《城市污水再生利用 城市杂用水水质》（GB/T 18920 - 2020）标准，工业冷却用水根据不同行业要求执行相关水质标准。检测报告由具有CMA资质的第三方检测机构出具，作为非传统水资源合规使用的证明材料 。</w:t>
      </w:r>
    </w:p>
    <w:p w14:paraId="63A1EDF3">
      <w:r>
        <w:rPr>
          <w:rFonts w:hint="eastAsia"/>
        </w:rPr>
        <w:t>3. 项目建设与运行报告：非传统水资源利用项目建设完成后，建设单位提交项目竣工验收报告，包括工程建设情况、设施设备运行情况、项目效益分析等内容；在项目运行过程中，运营单位定期编制运行报告，记录取水量、回用量、水质监测数据、设备维护情况等信息，报送水行政主管部门备案，接受监管 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00E0"/>
    <w:rsid w:val="3F38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2025-03-12T14:02:00Z</dcterms:created>
  <dc:creator>冷忆ゆ Conquer</dc:creator>
  <cp:lastModifiedBy>冷忆ゆ Conquer</cp:lastModifiedBy>
  <dcterms:modified xsi:type="dcterms:W3CDTF">2025-03-12T14:03:00Z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71E9B72A5DFC41608A47C81433B979AF_11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