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C3F13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058D47B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7F05D6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B4B508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DE7F6A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B1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CD564C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本项目集中热水采用太阳能热水系统，集热器布置在屋面，系统为集中集热集中供热系统。一、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​功能协同性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外部设施（如活动场地、遮阳廊架、绿化景观）与建筑主体需形成空间联动，屋顶结构与地面活动区通过坡道或楼梯无缝连接，形成立体活动空间；建筑外墙延伸出遮阳挑檐，与户外游戏区遮阳棚一体化设计。管线预埋：排水系统、电力线路与建筑结构同步规划，避免后期开挖破坏结构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建筑边缘与外部设施（如围墙、花坛）采用圆弧倒角设计，减少磕碰风险；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地面铺装与建筑散水坡统一标高，防止积水，采用EPDM塑胶或透水混凝土（防滑、缓冲）。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绿色生态融合*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建筑立面与垂直绿化、光伏板结合，形成“生态表皮”；屋顶与地面绿化通过雨水花园、渗透沟串联，构建海绵城市系统。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屋顶与活动平台一体化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采用钢结构桁架+木塑复合板屋顶，兼具轻量化与高承载力，顶部设置光伏板发电，下方延伸为遮阳活动平台。荷载设计：屋顶活荷载≥3.5kN/m²，预留种植屋面或太阳能设备安装条件。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外墙与遮阳整合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利用建筑外墙的钢结构龙骨向外延伸，支撑遮阳百叶，形成连续的遮阳体系。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​节点处理：采用可调节铰接连接，适应热胀冷缩变形。  </w:t>
            </w:r>
          </w:p>
          <w:p w14:paraId="32E88E8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材料与构造的协同创新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主体结构与外部铺装材料统一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建筑基础与周边场地采用同一混凝土标号浇筑，减少材料差异导致的沉降开裂；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外墙饰面与户外座椅、标识系统色彩纹理呼应，提升视觉整体性。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绿色技术嵌入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建筑檐口集成雨水收集槽，通过导管引流至地面蓄水池，用于绿化灌溉；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外保温系统与垂直绿化结合：保温层外侧设置种植龙骨支架，固定模块化绿植单元。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3. 安全与耐久性强化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抗震与抗风设计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建筑主体采用框架-剪力墙结构，外部连廊、遮阳棚通过减震支座与主体连接，减少地震作用下的相互冲击；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​户外设施（如秋千架、攀爬墙）基础与建筑地基同步浇筑，深度≥1.2m，避免沉降不均。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防腐与维护设计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​钢结构部件采用热浸镀锌+氟碳喷涂双重防腐；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户外木制品选用塑木复合材料，免维护且防虫蛀。  </w:t>
            </w:r>
          </w:p>
          <w:p w14:paraId="39FF734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300F4AC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E5F498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8B4541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2688916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 w14:paraId="2A3F0AF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1FC218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 w14:paraId="5195F4EE">
      <w:pPr>
        <w:rPr>
          <w:rFonts w:ascii="Times New Roman" w:hAnsi="Times New Roman" w:eastAsia="宋体" w:cs="Times New Roman"/>
          <w:szCs w:val="21"/>
        </w:rPr>
      </w:pPr>
    </w:p>
    <w:p w14:paraId="56DD276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48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ECE9A9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0376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39AE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232</Characters>
  <Lines>1</Lines>
  <Paragraphs>1</Paragraphs>
  <TotalTime>0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蘭</cp:lastModifiedBy>
  <dcterms:modified xsi:type="dcterms:W3CDTF">2025-03-14T15:25:04Z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eyJoZGlkIjoiMmI4NmI4YzQ1MGNkMTU0ZTBjMTgwYjdkYWY1MWFiY2YiLCJ1c2VySWQiOiIxMTU2ODQwMjk2In0=</vt:lpwstr>
  </property>
  <property fmtid="{D5CDD505-2E9C-101B-9397-08002B2CF9AE}" pid="3" name="KSOProductBuildVer">
    <vt:lpwstr>2052-12.1.0.20305</vt:lpwstr>
  </property>
  <property fmtid="{D5CDD505-2E9C-101B-9397-08002B2CF9AE}" pid="4" name="ICV">
    <vt:lpwstr>59964DA872DB4DB7A2C3B58C453926CB_12</vt:lpwstr>
  </property>
</Properties>
</file>