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54CD8"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4.1.6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卫生间、浴室的地面应设置防水层，墙面、顶棚应设置防潮层。</w:t>
      </w:r>
    </w:p>
    <w:p w14:paraId="1E89F2F3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 w14:paraId="79027AE6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52311941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0429741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 w14:paraId="3B5151EF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 w14:paraId="4C44A53C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请对卫生间、浴室的地面和墙面、顶棚</w:t>
      </w:r>
      <w:r>
        <w:rPr>
          <w:rFonts w:hint="eastAsia" w:ascii="Times New Roman" w:hAnsi="Times New Roman" w:eastAsia="宋体" w:cs="Times New Roman"/>
          <w:szCs w:val="21"/>
        </w:rPr>
        <w:t>构造进行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384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0CEF3B3F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幼儿园卫生间的构造设计需以儿童安全、卫生、舒适为核心，结合功能性需求进行科学规划，以下是各部分的简要说明：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一、地面构造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 防滑优先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采用防滑等级R10以上的地砖或整体防滑地坪（环氧树脂地坪），表面纹理增加摩擦系数，避免儿童滑倒。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地面坡度向地漏倾斜（1%~2%），搭配线性排水槽设计，确保快速排水、无积水。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2. 材料特性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选用抗菌、易清洁的材质（釉面防滑砖），避免滋生细菌；接缝处使用防霉填缝剂。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边角采用圆弧收边条处理，防止磕碰伤。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3. 视觉设计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浅色系为主（浅蓝、浅绿），局部点缀卡通图案或彩色导引线，增加趣味性并引导儿童动线。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二、墙面构造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 防水与耐用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墙面1.5m以下区域使用釉面瓷砖（吸水率≤3%），1.5m以上可选用防水防霉乳胶漆，确保长期防潮。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瓷砖接缝处做密封处理，避免水汽渗透导致墙体发霉。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2. 安全细节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所有阳角均打磨为圆角或安装防撞护角，高度适配儿童身高（离地30cm设置防撞软包）。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墙面嵌入式安装儿童扶手（直径3~4cm，高度50~55cm），表面防滑且无尖锐边缘。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3. 互动性设计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局部墙面采用可擦写材质（白板漆），供儿童涂鸦；设置趣味性身高标尺、动物造型挂钩。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三、顶棚构造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 防潮与通风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吊顶采用轻质铝扣板（厚度≥0.6mm）或集成式PVC扣板，具备防潮、耐腐蚀特性。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集成大功率静音排风系统（换气量≥15次/小时），配合自然通风窗，确保空气流通、湿度可控。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2. 照明与安全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嵌入式LED平板灯（色温4000K，显色指数Ra≥85），光线均匀柔和，避免眩光。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灯具、风口等设备边缘与吊顶平齐，杜绝外露螺钉或尖锐部件。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3. 空间优化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吊顶高度控制在2.2~2.4m，避免压抑感；局部可设计波浪形或云朵造型，增强童趣氛围。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四、其他综合要求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-环保标准：所有材料符合GB 50325《民用建筑工程室内环境污染控制规范》，优先选用绿色建材认证产品。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无障碍设计：预留轮椅回转空间（直径≥1.5m），部分厕位设置儿童安全座椅及脚踏台阶。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维护便利：采用模块化设计，便于后期检修管道或更换局部材料。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通过以上构造设计，可兼顾安全性、卫生性与儿童心理需求，打造适合幼儿身心发展的友好型卫浴空间。</w:t>
            </w:r>
            <w:bookmarkStart w:id="0" w:name="_GoBack"/>
            <w:bookmarkEnd w:id="0"/>
          </w:p>
        </w:tc>
      </w:tr>
    </w:tbl>
    <w:p w14:paraId="78979AD5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 w14:paraId="0DF5C3E5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 w14:paraId="79493DBB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相关竣工图</w:t>
      </w:r>
      <w:r>
        <w:rPr>
          <w:rFonts w:hint="eastAsia" w:ascii="Times New Roman" w:hAnsi="Times New Roman" w:eastAsia="宋体" w:cs="Times New Roman"/>
          <w:szCs w:val="21"/>
        </w:rPr>
        <w:t>和防水、防潮措施说明；</w:t>
      </w:r>
    </w:p>
    <w:p w14:paraId="1A89EA7A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）防水、防潮相关材料的决算清单</w:t>
      </w:r>
      <w:r>
        <w:rPr>
          <w:rFonts w:ascii="Times New Roman" w:hAnsi="Times New Roman" w:eastAsia="宋体" w:cs="Times New Roman"/>
          <w:szCs w:val="21"/>
        </w:rPr>
        <w:t>、产品说明书、</w:t>
      </w:r>
      <w:r>
        <w:rPr>
          <w:rFonts w:hint="eastAsia" w:ascii="Times New Roman" w:hAnsi="Times New Roman" w:eastAsia="宋体" w:cs="Times New Roman"/>
          <w:szCs w:val="21"/>
        </w:rPr>
        <w:t>检测报告。</w:t>
      </w:r>
    </w:p>
    <w:p w14:paraId="577FC530">
      <w:pPr>
        <w:rPr>
          <w:rFonts w:ascii="Times New Roman" w:hAnsi="Times New Roman" w:eastAsia="宋体" w:cs="Times New Roman"/>
          <w:szCs w:val="21"/>
        </w:rPr>
      </w:pPr>
    </w:p>
    <w:p w14:paraId="3EAC3E1B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4C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79BF4672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 w14:paraId="4DFB13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71"/>
    <w:rsid w:val="00074A38"/>
    <w:rsid w:val="005C1500"/>
    <w:rsid w:val="006B77E2"/>
    <w:rsid w:val="007E1E71"/>
    <w:rsid w:val="00B638D1"/>
    <w:rsid w:val="00C8572C"/>
    <w:rsid w:val="5CF3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143</Characters>
  <Lines>1</Lines>
  <Paragraphs>1</Paragraphs>
  <TotalTime>1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2019-07-12T07:39:00Z</dcterms:created>
  <dc:creator>dongYP</dc:creator>
  <cp:lastModifiedBy>蘭</cp:lastModifiedBy>
  <dcterms:modified xsi:type="dcterms:W3CDTF">2025-03-14T15:26:51Z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eyJoZGlkIjoiMmI4NmI4YzQ1MGNkMTU0ZTBjMTgwYjdkYWY1MWFiY2YiLCJ1c2VySWQiOiIxMTU2ODQwMjk2In0=</vt:lpwstr>
  </property>
  <property fmtid="{D5CDD505-2E9C-101B-9397-08002B2CF9AE}" pid="3" name="KSOProductBuildVer">
    <vt:lpwstr>2052-12.1.0.20305</vt:lpwstr>
  </property>
  <property fmtid="{D5CDD505-2E9C-101B-9397-08002B2CF9AE}" pid="4" name="ICV">
    <vt:lpwstr>F9BDC086801B4B6EA3AEA8791A50FC1D_12</vt:lpwstr>
  </property>
</Properties>
</file>