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0B30F"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6.1.4 自行车停车场所应位置合理、方便出入。</w:t>
      </w:r>
    </w:p>
    <w:p w14:paraId="45BAEC6F"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 w14:paraId="36E2C521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77112688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  <w:bookmarkStart w:id="0" w:name="_GoBack"/>
          <w:bookmarkEnd w:id="0"/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8839241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 w14:paraId="24796186"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 w14:paraId="22338FF8"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请简要说明自行车停车场所设计情况、停车管理等：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6A5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 w14:paraId="638D4E17"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项目在地上设置了非机动车停车位，满足规范要求。</w:t>
            </w:r>
          </w:p>
          <w:p w14:paraId="72312AF6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出入口设置自行车停车棚。</w:t>
            </w:r>
          </w:p>
        </w:tc>
      </w:tr>
    </w:tbl>
    <w:p w14:paraId="07C95C6A"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 w14:paraId="6AC1C9EB"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 w14:paraId="71BECF2D"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1）项目竣工总平面图，应包括自行车库/棚位置、地面停车场位置；</w:t>
      </w:r>
      <w:r>
        <w:rPr>
          <w:rFonts w:ascii="Times New Roman" w:hAnsi="Times New Roman" w:cs="Times New Roman"/>
        </w:rPr>
        <w:t xml:space="preserve"> </w:t>
      </w:r>
    </w:p>
    <w:p w14:paraId="3313A987"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2）自行车库/棚及附属设施竣工图，应包括自行车停车设施详图、管理办法；</w:t>
      </w:r>
    </w:p>
    <w:p w14:paraId="472DA5C8"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3）自行车停车场所的现场影像资料；</w:t>
      </w:r>
    </w:p>
    <w:p w14:paraId="7B7B985E"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4）所在地不适宜使用自行车的说明。</w:t>
      </w:r>
    </w:p>
    <w:p w14:paraId="7E08DE40">
      <w:pPr>
        <w:rPr>
          <w:rFonts w:ascii="Times New Roman" w:hAnsi="Times New Roman" w:eastAsia="宋体" w:cs="Times New Roman"/>
          <w:szCs w:val="21"/>
        </w:rPr>
      </w:pPr>
    </w:p>
    <w:p w14:paraId="01700BE6"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3053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 w14:paraId="4859D6FF"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 w14:paraId="211F83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14"/>
    <w:rsid w:val="00074A38"/>
    <w:rsid w:val="00263FAF"/>
    <w:rsid w:val="0030041B"/>
    <w:rsid w:val="00380BDD"/>
    <w:rsid w:val="00494314"/>
    <w:rsid w:val="005D69C5"/>
    <w:rsid w:val="005D7C7B"/>
    <w:rsid w:val="00F25B82"/>
    <w:rsid w:val="1CAB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219</Characters>
  <Lines>1</Lines>
  <Paragraphs>1</Paragraphs>
  <TotalTime>0</TotalTime>
  <ScaleCrop>false</ScaleCrop>
  <LinksUpToDate>false</LinksUpToDate>
  <CharactersWithSpaces>224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2019-07-12T07:56:00Z</dcterms:created>
  <dc:creator>dongYP</dc:creator>
  <cp:lastModifiedBy>蘭</cp:lastModifiedBy>
  <dcterms:modified xsi:type="dcterms:W3CDTF">2025-03-14T15:06:58Z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eyJoZGlkIjoiMmI4NmI4YzQ1MGNkMTU0ZTBjMTgwYjdkYWY1MWFiY2YiLCJ1c2VySWQiOiIxMTU2ODQwMjk2In0=</vt:lpwstr>
  </property>
  <property fmtid="{D5CDD505-2E9C-101B-9397-08002B2CF9AE}" pid="3" name="KSOProductBuildVer">
    <vt:lpwstr>2052-12.1.0.20305</vt:lpwstr>
  </property>
  <property fmtid="{D5CDD505-2E9C-101B-9397-08002B2CF9AE}" pid="4" name="ICV">
    <vt:lpwstr>9FD05885784C423A975DCD7B539A532C_12</vt:lpwstr>
  </property>
</Properties>
</file>