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B87BC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bookmarkStart w:id="45" w:name="_GoBack"/>
      <w:bookmarkEnd w:id="45"/>
    </w:p>
    <w:p w14:paraId="0F9C12B6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室内</w:t>
      </w: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有机挥发物</w:t>
      </w: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浓度</w:t>
      </w:r>
    </w:p>
    <w:p w14:paraId="1859C598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报告书</w:t>
      </w:r>
    </w:p>
    <w:p w14:paraId="666A286D">
      <w:pPr>
        <w:jc w:val="center"/>
        <w:rPr>
          <w:rFonts w:ascii="Times New Roman" w:hAnsi="Times New Roman" w:eastAsia="黑体" w:cs="Times New Roman"/>
          <w:b/>
          <w:sz w:val="56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3780"/>
      </w:tblGrid>
      <w:tr w14:paraId="56CB6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E82245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51093041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r>
              <w:t>图书馆改造（十三组）</w:t>
            </w:r>
            <w:bookmarkEnd w:id="0"/>
          </w:p>
        </w:tc>
      </w:tr>
      <w:tr w14:paraId="04047A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D1593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EC3E470"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>
              <w:rPr>
                <w:rFonts w:ascii="Times New Roman" w:hAnsi="Times New Roman" w:cs="Times New Roman"/>
              </w:rPr>
              <w:t>郑州</w:t>
            </w:r>
            <w:bookmarkEnd w:id="1"/>
          </w:p>
        </w:tc>
      </w:tr>
      <w:tr w14:paraId="70F324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1FA194C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E0D898E"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 w14:paraId="2F488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85EA5C1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76D14E5"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bookmarkEnd w:id="3"/>
          </w:p>
        </w:tc>
      </w:tr>
      <w:tr w14:paraId="041621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B2B9E3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A1FF73F"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bookmarkEnd w:id="4"/>
          </w:p>
        </w:tc>
      </w:tr>
      <w:tr w14:paraId="23F324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6C8E34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14:paraId="682468F7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4EC64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0CEC09C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14:paraId="4C8811A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FF757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D7312BC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14:paraId="293BC56D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91E1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8242981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14:paraId="73FCA83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EA1C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68D66BA7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B42F78A"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>
              <w:rPr>
                <w:rFonts w:ascii="Times New Roman" w:hAnsi="Times New Roman" w:cs="Times New Roman"/>
                <w:szCs w:val="21"/>
              </w:rPr>
              <w:t>2025年03月13日</w:t>
            </w:r>
            <w:bookmarkEnd w:id="5"/>
          </w:p>
        </w:tc>
      </w:tr>
    </w:tbl>
    <w:p w14:paraId="332313E4"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drawing>
          <wp:inline distT="0" distB="0" distL="0" distR="0">
            <wp:extent cx="1628775" cy="16287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FCF7C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BEB0E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2809FE11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837DEEB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建筑通风Vent2024</w:t>
            </w:r>
            <w:bookmarkEnd w:id="7"/>
          </w:p>
        </w:tc>
      </w:tr>
      <w:tr w14:paraId="65A58D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0AFF65F7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42499038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 w14:paraId="55C3BF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38D0868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9A87F6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股份</w:t>
            </w: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14:paraId="088B92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DE00FF8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403DCA12">
            <w:pPr>
              <w:rPr>
                <w:szCs w:val="18"/>
              </w:rPr>
            </w:pPr>
            <w:bookmarkStart w:id="9" w:name="加密锁号"/>
            <w:r>
              <w:t>T17713132620</w:t>
            </w:r>
            <w:bookmarkEnd w:id="9"/>
          </w:p>
        </w:tc>
      </w:tr>
    </w:tbl>
    <w:p w14:paraId="0ECD5484">
      <w:pPr>
        <w:jc w:val="center"/>
        <w:rPr>
          <w:rFonts w:ascii="Times New Roman" w:hAnsi="Times New Roman" w:cs="Times New Roman"/>
          <w:b/>
          <w:sz w:val="56"/>
        </w:rPr>
      </w:pPr>
    </w:p>
    <w:p w14:paraId="2634DE20">
      <w:pPr>
        <w:jc w:val="center"/>
        <w:rPr>
          <w:rFonts w:ascii="Times New Roman" w:hAnsi="Times New Roman" w:cs="Times New Roman"/>
          <w:b/>
          <w:sz w:val="56"/>
        </w:rPr>
      </w:pPr>
    </w:p>
    <w:p w14:paraId="5608FF81">
      <w:pPr>
        <w:tabs>
          <w:tab w:val="left" w:pos="1052"/>
        </w:tabs>
        <w:rPr>
          <w:rFonts w:ascii="Times New Roman" w:hAnsi="Times New Roman" w:cs="Times New Roman"/>
        </w:rPr>
      </w:pPr>
    </w:p>
    <w:p w14:paraId="024F51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1971A51">
      <w:pPr>
        <w:rPr>
          <w:rFonts w:ascii="Times New Roman" w:hAnsi="Times New Roman" w:cs="Times New Roman"/>
        </w:rPr>
      </w:pPr>
    </w:p>
    <w:p w14:paraId="47BAEB30">
      <w:pPr>
        <w:pStyle w:val="36"/>
        <w:ind w:right="821" w:rightChars="391"/>
        <w:jc w:val="center"/>
        <w:rPr>
          <w:rFonts w:ascii="Times New Roman" w:hAnsi="Times New Roman" w:eastAsia="黑体"/>
          <w:color w:val="auto"/>
          <w:sz w:val="32"/>
        </w:rPr>
      </w:pPr>
      <w:r>
        <w:rPr>
          <w:rFonts w:ascii="Times New Roman" w:hAnsi="Times New Roman" w:eastAsia="黑体"/>
          <w:color w:val="auto"/>
          <w:sz w:val="32"/>
          <w:lang w:val="zh-CN" w:eastAsia="zh-CN"/>
        </w:rPr>
        <w:t>目录</w:t>
      </w:r>
    </w:p>
    <w:p w14:paraId="247B8D41">
      <w:pPr>
        <w:pStyle w:val="16"/>
        <w:tabs>
          <w:tab w:val="right" w:leader="dot" w:pos="7910"/>
        </w:tabs>
      </w:pPr>
      <w:bookmarkStart w:id="10" w:name="目录"/>
      <w:r>
        <w:rPr>
          <w:caps/>
          <w:sz w:val="36"/>
          <w:szCs w:val="20"/>
        </w:rPr>
        <w:fldChar w:fldCharType="begin"/>
      </w:r>
      <w:r>
        <w:rPr>
          <w:sz w:val="36"/>
        </w:rPr>
        <w:instrText xml:space="preserve"> TOC \o "1-3" \h \z \u </w:instrText>
      </w:r>
      <w:r>
        <w:rPr>
          <w:caps/>
          <w:sz w:val="36"/>
          <w:szCs w:val="20"/>
        </w:rPr>
        <w:fldChar w:fldCharType="separate"/>
      </w:r>
      <w:r>
        <w:rPr>
          <w:caps/>
          <w:szCs w:val="20"/>
        </w:rPr>
        <w:fldChar w:fldCharType="begin"/>
      </w:r>
      <w:r>
        <w:rPr>
          <w:caps/>
          <w:szCs w:val="20"/>
        </w:rPr>
        <w:instrText xml:space="preserve"> HYPERLINK \l _Toc19531 </w:instrText>
      </w:r>
      <w:r>
        <w:rPr>
          <w:caps/>
          <w:szCs w:val="20"/>
        </w:rPr>
        <w:fldChar w:fldCharType="separate"/>
      </w:r>
      <w:r>
        <w:rPr>
          <w:rFonts w:hint="default" w:ascii="黑体" w:hAnsi="黑体" w:cs="Times New Roman"/>
          <w:kern w:val="32"/>
          <w:szCs w:val="28"/>
        </w:rPr>
        <w:t xml:space="preserve">1. </w:t>
      </w:r>
      <w:r>
        <w:rPr>
          <w:rFonts w:ascii="黑体" w:hAnsi="黑体" w:cs="Times New Roman"/>
          <w:kern w:val="32"/>
          <w:szCs w:val="28"/>
        </w:rPr>
        <w:t>项目概况</w:t>
      </w:r>
      <w:r>
        <w:tab/>
      </w:r>
      <w:r>
        <w:fldChar w:fldCharType="begin"/>
      </w:r>
      <w:r>
        <w:instrText xml:space="preserve"> PAGEREF _Toc19531 \h </w:instrText>
      </w:r>
      <w:r>
        <w:fldChar w:fldCharType="separate"/>
      </w:r>
      <w:r>
        <w:t>3</w:t>
      </w:r>
      <w:r>
        <w:fldChar w:fldCharType="end"/>
      </w:r>
      <w:r>
        <w:rPr>
          <w:caps/>
          <w:szCs w:val="20"/>
        </w:rPr>
        <w:fldChar w:fldCharType="end"/>
      </w:r>
    </w:p>
    <w:p w14:paraId="360CDBE7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_Toc17283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1.1 </w:t>
      </w:r>
      <w:r>
        <w:rPr>
          <w:rFonts w:ascii="Times New Roman" w:hAnsi="Times New Roman"/>
          <w:szCs w:val="24"/>
        </w:rPr>
        <w:t>建筑基本信息</w:t>
      </w:r>
      <w:r>
        <w:tab/>
      </w:r>
      <w:r>
        <w:fldChar w:fldCharType="begin"/>
      </w:r>
      <w:r>
        <w:instrText xml:space="preserve"> PAGEREF _Toc17283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40EC9046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_Toc1955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1.2 </w:t>
      </w:r>
      <w:r>
        <w:rPr>
          <w:rFonts w:ascii="Times New Roman" w:hAnsi="Times New Roman"/>
          <w:szCs w:val="24"/>
          <w:lang w:eastAsia="zh-CN"/>
        </w:rPr>
        <w:t>建筑平面</w:t>
      </w:r>
      <w:r>
        <w:rPr>
          <w:rFonts w:ascii="Times New Roman" w:hAnsi="Times New Roman"/>
          <w:szCs w:val="24"/>
        </w:rPr>
        <w:t>图</w:t>
      </w:r>
      <w:r>
        <w:tab/>
      </w:r>
      <w:r>
        <w:fldChar w:fldCharType="begin"/>
      </w:r>
      <w:r>
        <w:instrText xml:space="preserve"> PAGEREF _Toc1955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35D30FF2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_Toc14039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1.3 </w:t>
      </w:r>
      <w:r>
        <w:rPr>
          <w:rFonts w:ascii="Times New Roman" w:hAnsi="Times New Roman"/>
          <w:szCs w:val="24"/>
          <w:lang w:eastAsia="zh-CN"/>
        </w:rPr>
        <w:t>建筑</w:t>
      </w:r>
      <w:r>
        <w:rPr>
          <w:rFonts w:ascii="Times New Roman" w:hAnsi="Times New Roman"/>
          <w:szCs w:val="24"/>
        </w:rPr>
        <w:t>三维轴测图</w:t>
      </w:r>
      <w:r>
        <w:tab/>
      </w:r>
      <w:r>
        <w:fldChar w:fldCharType="begin"/>
      </w:r>
      <w:r>
        <w:instrText xml:space="preserve"> PAGEREF _Toc14039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10379AE8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_Toc2992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2 </w:t>
      </w:r>
      <w:r>
        <w:rPr>
          <w:rFonts w:ascii="Times New Roman" w:hAnsi="Times New Roman" w:cs="Times New Roman"/>
          <w:kern w:val="32"/>
          <w:szCs w:val="28"/>
        </w:rPr>
        <w:t>参考标准</w:t>
      </w:r>
      <w:r>
        <w:tab/>
      </w:r>
      <w:r>
        <w:fldChar w:fldCharType="begin"/>
      </w:r>
      <w:r>
        <w:instrText xml:space="preserve"> PAGEREF _Toc2992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7E9FA978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_Toc9780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3 </w:t>
      </w:r>
      <w:r>
        <w:rPr>
          <w:rFonts w:ascii="Times New Roman" w:hAnsi="Times New Roman" w:cs="Times New Roman"/>
          <w:kern w:val="32"/>
          <w:szCs w:val="28"/>
        </w:rPr>
        <w:t>评价标准</w:t>
      </w:r>
      <w:r>
        <w:tab/>
      </w:r>
      <w:r>
        <w:fldChar w:fldCharType="begin"/>
      </w:r>
      <w:r>
        <w:instrText xml:space="preserve"> PAGEREF _Toc9780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508E8D55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_Toc2601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4 </w:t>
      </w:r>
      <w:r>
        <w:rPr>
          <w:rFonts w:ascii="Times New Roman" w:hAnsi="Times New Roman" w:cs="Times New Roman"/>
          <w:kern w:val="32"/>
          <w:szCs w:val="28"/>
        </w:rPr>
        <w:t>计算原理</w:t>
      </w:r>
      <w:r>
        <w:tab/>
      </w:r>
      <w:r>
        <w:fldChar w:fldCharType="begin"/>
      </w:r>
      <w:r>
        <w:instrText xml:space="preserve"> PAGEREF _Toc2601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7AC0AE3C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_Toc1980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5 </w:t>
      </w:r>
      <w:r>
        <w:rPr>
          <w:rFonts w:ascii="Times New Roman" w:hAnsi="Times New Roman" w:cs="Times New Roman"/>
          <w:kern w:val="32"/>
          <w:szCs w:val="28"/>
        </w:rPr>
        <w:t>计算参数</w:t>
      </w:r>
      <w:r>
        <w:tab/>
      </w:r>
      <w:r>
        <w:fldChar w:fldCharType="begin"/>
      </w:r>
      <w:r>
        <w:instrText xml:space="preserve"> PAGEREF _Toc1980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32A84F3B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_Toc1765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5.1 </w:t>
      </w:r>
      <w:r>
        <w:rPr>
          <w:rFonts w:ascii="Times New Roman" w:hAnsi="Times New Roman"/>
          <w:szCs w:val="24"/>
          <w:lang w:eastAsia="zh-CN"/>
        </w:rPr>
        <w:t>渗透风量</w:t>
      </w:r>
      <w:r>
        <w:tab/>
      </w:r>
      <w:r>
        <w:fldChar w:fldCharType="begin"/>
      </w:r>
      <w:r>
        <w:instrText xml:space="preserve"> PAGEREF _Toc1765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617E36B2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_Toc1331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5.2 </w:t>
      </w:r>
      <w:r>
        <w:rPr>
          <w:rFonts w:ascii="Times New Roman" w:hAnsi="Times New Roman"/>
          <w:szCs w:val="24"/>
          <w:lang w:eastAsia="zh-CN"/>
        </w:rPr>
        <w:t>室内装修信息</w:t>
      </w:r>
      <w:r>
        <w:tab/>
      </w:r>
      <w:r>
        <w:fldChar w:fldCharType="begin"/>
      </w:r>
      <w:r>
        <w:instrText xml:space="preserve"> PAGEREF _Toc1331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0FEB9304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_Toc11419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6 </w:t>
      </w:r>
      <w:r>
        <w:rPr>
          <w:rFonts w:ascii="Times New Roman" w:hAnsi="Times New Roman" w:cs="Times New Roman"/>
          <w:kern w:val="32"/>
          <w:szCs w:val="28"/>
        </w:rPr>
        <w:t>计算结果</w:t>
      </w:r>
      <w:r>
        <w:tab/>
      </w:r>
      <w:r>
        <w:fldChar w:fldCharType="begin"/>
      </w:r>
      <w:r>
        <w:instrText xml:space="preserve"> PAGEREF _Toc11419 \h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541C8F6E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_Toc20057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7 </w:t>
      </w:r>
      <w:r>
        <w:rPr>
          <w:rFonts w:ascii="Times New Roman" w:hAnsi="Times New Roman" w:cs="Times New Roman"/>
          <w:kern w:val="32"/>
          <w:szCs w:val="28"/>
        </w:rPr>
        <w:t>结论</w:t>
      </w:r>
      <w:r>
        <w:tab/>
      </w:r>
      <w:r>
        <w:fldChar w:fldCharType="begin"/>
      </w:r>
      <w:r>
        <w:instrText xml:space="preserve"> PAGEREF _Toc20057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1C023876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_Toc25708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/>
        </w:rPr>
        <w:t xml:space="preserve">8 </w:t>
      </w:r>
      <w:r>
        <w:rPr>
          <w:rFonts w:hint="eastAsia"/>
        </w:rPr>
        <w:t>附录</w:t>
      </w:r>
      <w:r>
        <w:tab/>
      </w:r>
      <w:r>
        <w:fldChar w:fldCharType="begin"/>
      </w:r>
      <w:r>
        <w:instrText xml:space="preserve"> PAGEREF _Toc25708 \h </w:instrText>
      </w:r>
      <w:r>
        <w:fldChar w:fldCharType="separate"/>
      </w:r>
      <w:r>
        <w:t>10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228BA2CC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_Toc9922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8.1 </w:t>
      </w:r>
      <w:r>
        <w:rPr>
          <w:rFonts w:ascii="Times New Roman" w:hAnsi="Times New Roman"/>
          <w:szCs w:val="24"/>
          <w:lang w:eastAsia="zh-CN"/>
        </w:rPr>
        <w:t>装修方案清单</w:t>
      </w:r>
      <w:r>
        <w:tab/>
      </w:r>
      <w:r>
        <w:fldChar w:fldCharType="begin"/>
      </w:r>
      <w:r>
        <w:instrText xml:space="preserve"> PAGEREF _Toc9922 \h </w:instrText>
      </w:r>
      <w:r>
        <w:fldChar w:fldCharType="separate"/>
      </w:r>
      <w:r>
        <w:t>10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1116217E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_Toc11970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8.2 </w:t>
      </w:r>
      <w:r>
        <w:rPr>
          <w:rFonts w:ascii="Times New Roman" w:hAnsi="Times New Roman"/>
          <w:szCs w:val="24"/>
          <w:lang w:eastAsia="zh-CN"/>
        </w:rPr>
        <w:t>各房间有机挥发物达标判定</w:t>
      </w:r>
      <w:r>
        <w:rPr>
          <w:rFonts w:hint="eastAsia" w:ascii="Times New Roman" w:hAnsi="Times New Roman"/>
          <w:szCs w:val="24"/>
          <w:lang w:eastAsia="zh-CN"/>
        </w:rPr>
        <w:t>(</w:t>
      </w:r>
      <w:r>
        <w:rPr>
          <w:rFonts w:ascii="Times New Roman" w:hAnsi="Times New Roman"/>
          <w:szCs w:val="24"/>
          <w:lang w:eastAsia="zh-CN"/>
        </w:rPr>
        <w:t>mg/m</w:t>
      </w:r>
      <w:r>
        <w:rPr>
          <w:rFonts w:ascii="Times New Roman" w:hAnsi="Times New Roman"/>
          <w:szCs w:val="24"/>
          <w:vertAlign w:val="superscript"/>
          <w:lang w:eastAsia="zh-CN"/>
        </w:rPr>
        <w:t>3</w:t>
      </w:r>
      <w:r>
        <w:rPr>
          <w:rFonts w:ascii="Times New Roman" w:hAnsi="Times New Roman"/>
          <w:szCs w:val="24"/>
          <w:lang w:eastAsia="zh-CN"/>
        </w:rPr>
        <w:t>)</w:t>
      </w:r>
      <w:r>
        <w:tab/>
      </w:r>
      <w:r>
        <w:fldChar w:fldCharType="begin"/>
      </w:r>
      <w:r>
        <w:instrText xml:space="preserve"> PAGEREF _Toc11970 \h </w:instrText>
      </w:r>
      <w:r>
        <w:fldChar w:fldCharType="separate"/>
      </w:r>
      <w:r>
        <w:t>10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569C0A59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Cs/>
          <w:lang w:val="zh-CN"/>
        </w:rPr>
        <w:fldChar w:fldCharType="end"/>
      </w:r>
      <w:bookmarkEnd w:id="10"/>
    </w:p>
    <w:p w14:paraId="5BC9C8E3">
      <w:pPr>
        <w:rPr>
          <w:rFonts w:ascii="Times New Roman" w:hAnsi="Times New Roman" w:cs="Times New Roman"/>
          <w:sz w:val="32"/>
        </w:rPr>
      </w:pPr>
    </w:p>
    <w:p w14:paraId="614C0F25">
      <w:pPr>
        <w:rPr>
          <w:rFonts w:ascii="Times New Roman" w:hAnsi="Times New Roman" w:cs="Times New Roman"/>
          <w:sz w:val="32"/>
        </w:rPr>
      </w:pPr>
    </w:p>
    <w:p w14:paraId="4FBF289D">
      <w:pPr>
        <w:rPr>
          <w:rFonts w:ascii="Times New Roman" w:hAnsi="Times New Roman" w:cs="Times New Roman"/>
          <w:sz w:val="32"/>
        </w:rPr>
      </w:pPr>
    </w:p>
    <w:p w14:paraId="1B99BDEE">
      <w:pPr>
        <w:rPr>
          <w:rFonts w:ascii="Times New Roman" w:hAnsi="Times New Roman" w:cs="Times New Roman"/>
          <w:sz w:val="32"/>
        </w:rPr>
      </w:pPr>
    </w:p>
    <w:p w14:paraId="0766B3FE">
      <w:pPr>
        <w:jc w:val="center"/>
        <w:rPr>
          <w:rFonts w:ascii="Times New Roman" w:hAnsi="Times New Roman" w:cs="Times New Roman"/>
          <w:sz w:val="32"/>
        </w:rPr>
      </w:pPr>
    </w:p>
    <w:p w14:paraId="0D878645">
      <w:pPr>
        <w:rPr>
          <w:rFonts w:ascii="Times New Roman" w:hAnsi="Times New Roman" w:cs="Times New Roman"/>
          <w:sz w:val="32"/>
        </w:rPr>
      </w:pPr>
    </w:p>
    <w:p w14:paraId="1C13BC44">
      <w:pPr>
        <w:rPr>
          <w:rFonts w:ascii="Times New Roman" w:hAnsi="Times New Roman" w:cs="Times New Roman"/>
          <w:sz w:val="32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7" w:h="16839"/>
          <w:pgMar w:top="1440" w:right="1800" w:bottom="1440" w:left="1800" w:header="851" w:footer="170" w:gutter="397"/>
          <w:cols w:space="720" w:num="1"/>
          <w:titlePg/>
          <w:docGrid w:type="lines" w:linePitch="312" w:charSpace="0"/>
        </w:sectPr>
      </w:pPr>
    </w:p>
    <w:p w14:paraId="251FBAFC">
      <w:pPr>
        <w:spacing w:before="156"/>
        <w:rPr>
          <w:rFonts w:ascii="Times New Roman" w:hAnsi="Times New Roman" w:cs="Times New Roman"/>
        </w:rPr>
      </w:pPr>
    </w:p>
    <w:p w14:paraId="16183F57">
      <w:pPr>
        <w:pStyle w:val="2"/>
        <w:keepLines w:val="0"/>
        <w:widowControl/>
        <w:numPr>
          <w:ilvl w:val="0"/>
          <w:numId w:val="2"/>
        </w:numPr>
        <w:tabs>
          <w:tab w:val="left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1" w:name="_Toc19531"/>
      <w:r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 w14:paraId="0A632E8F">
      <w:pPr>
        <w:pStyle w:val="3"/>
        <w:rPr>
          <w:rFonts w:ascii="Times New Roman" w:hAnsi="Times New Roman"/>
          <w:sz w:val="24"/>
          <w:szCs w:val="24"/>
        </w:rPr>
      </w:pPr>
      <w:bookmarkStart w:id="12" w:name="_Toc17283"/>
      <w:r>
        <w:rPr>
          <w:rFonts w:ascii="Times New Roman" w:hAnsi="Times New Roman"/>
          <w:sz w:val="24"/>
          <w:szCs w:val="24"/>
        </w:rPr>
        <w:t>建筑基本信息</w:t>
      </w:r>
      <w:bookmarkEnd w:id="12"/>
    </w:p>
    <w:tbl>
      <w:tblPr>
        <w:tblStyle w:val="19"/>
        <w:tblW w:w="76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551"/>
        <w:gridCol w:w="1134"/>
        <w:gridCol w:w="2551"/>
      </w:tblGrid>
      <w:tr w14:paraId="30B023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054A97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55853C4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477694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01EADDC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3" w:name="地区"/>
            <w:r>
              <w:t>郑州</w:t>
            </w:r>
            <w:bookmarkEnd w:id="13"/>
          </w:p>
        </w:tc>
      </w:tr>
      <w:tr w14:paraId="70037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25836B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095E3E96">
            <w:pPr>
              <w:jc w:val="center"/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4" w:name="建筑面积"/>
            <w:r>
              <w:t>6668.55</w:t>
            </w:r>
            <w:bookmarkEnd w:id="14"/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</w:rPr>
              <w:t>m</w:t>
            </w:r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6A2ACF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0959B73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5" w:name="建筑层高"/>
            <w:r>
              <w:t>16.000</w:t>
            </w:r>
            <w:bookmarkEnd w:id="15"/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14:paraId="74F9E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67016F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78FD08A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75BBB8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54C44E3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14:paraId="7A0A5E39">
      <w:pPr>
        <w:rPr>
          <w:rFonts w:ascii="Times New Roman" w:hAnsi="Times New Roman" w:cs="Times New Roman"/>
          <w:lang w:val="zh-CN" w:eastAsia="zh-CN"/>
        </w:rPr>
      </w:pPr>
    </w:p>
    <w:p w14:paraId="099F9CCE">
      <w:pPr>
        <w:pStyle w:val="3"/>
        <w:rPr>
          <w:rFonts w:ascii="Times New Roman" w:hAnsi="Times New Roman"/>
          <w:sz w:val="24"/>
          <w:szCs w:val="24"/>
        </w:rPr>
      </w:pPr>
      <w:bookmarkStart w:id="16" w:name="_Toc1955"/>
      <w:r>
        <w:rPr>
          <w:rFonts w:ascii="Times New Roman" w:hAnsi="Times New Roman"/>
          <w:sz w:val="24"/>
          <w:szCs w:val="24"/>
          <w:lang w:eastAsia="zh-CN"/>
        </w:rPr>
        <w:t>建筑平面</w:t>
      </w:r>
      <w:r>
        <w:rPr>
          <w:rFonts w:ascii="Times New Roman" w:hAnsi="Times New Roman"/>
          <w:sz w:val="24"/>
          <w:szCs w:val="24"/>
        </w:rPr>
        <w:t>图</w:t>
      </w:r>
      <w:bookmarkEnd w:id="16"/>
    </w:p>
    <w:p w14:paraId="264F3D1D">
      <w:pPr>
        <w:rPr>
          <w:rFonts w:ascii="Times New Roman" w:hAnsi="Times New Roman" w:cs="Times New Roman"/>
          <w:highlight w:val="red"/>
          <w:lang w:val="zh-CN" w:eastAsia="zh-CN"/>
        </w:rPr>
      </w:pPr>
    </w:p>
    <w:p w14:paraId="53EFCC0B">
      <w:pPr>
        <w:jc w:val="center"/>
        <w:rPr>
          <w:rFonts w:ascii="Times New Roman" w:hAnsi="Times New Roman" w:cs="Times New Roman"/>
          <w:lang w:val="zh-CN" w:eastAsia="zh-CN"/>
        </w:rPr>
      </w:pPr>
    </w:p>
    <w:p w14:paraId="257253DB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bookmarkStart w:id="17" w:name="平面图"/>
      <w:bookmarkEnd w:id="17"/>
      <w:r>
        <w:drawing>
          <wp:inline distT="0" distB="0" distL="0" distR="0">
            <wp:extent cx="5667375" cy="40576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0FF95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1层平面</w:t>
      </w:r>
    </w:p>
    <w:p w14:paraId="2EF72F9F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36957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A836C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2层平面</w:t>
      </w:r>
    </w:p>
    <w:p w14:paraId="2C5AC28F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24955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9FDE3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3层平面</w:t>
      </w:r>
    </w:p>
    <w:p w14:paraId="47226AEA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24669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F7BE5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4层平面</w:t>
      </w:r>
    </w:p>
    <w:p w14:paraId="2A5C8D36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 w14:paraId="54F8B0D6">
      <w:pPr>
        <w:jc w:val="center"/>
        <w:rPr>
          <w:rFonts w:ascii="Times New Roman" w:hAnsi="Times New Roman" w:cs="Times New Roman"/>
          <w:lang w:val="zh-CN" w:eastAsia="zh-CN"/>
        </w:rPr>
      </w:pPr>
    </w:p>
    <w:p w14:paraId="1FF81942">
      <w:pPr>
        <w:pStyle w:val="3"/>
        <w:rPr>
          <w:rFonts w:ascii="Times New Roman" w:hAnsi="Times New Roman"/>
          <w:sz w:val="24"/>
          <w:szCs w:val="24"/>
        </w:rPr>
      </w:pPr>
      <w:bookmarkStart w:id="18" w:name="_Toc14039"/>
      <w:r>
        <w:rPr>
          <w:rFonts w:ascii="Times New Roman" w:hAnsi="Times New Roman"/>
          <w:sz w:val="24"/>
          <w:szCs w:val="24"/>
          <w:lang w:eastAsia="zh-CN"/>
        </w:rPr>
        <w:t>建筑</w:t>
      </w:r>
      <w:r>
        <w:rPr>
          <w:rFonts w:ascii="Times New Roman" w:hAnsi="Times New Roman"/>
          <w:sz w:val="24"/>
          <w:szCs w:val="24"/>
        </w:rPr>
        <w:t>三维轴测图</w:t>
      </w:r>
      <w:bookmarkEnd w:id="18"/>
    </w:p>
    <w:p w14:paraId="46B9D47B">
      <w:pPr>
        <w:jc w:val="center"/>
        <w:rPr>
          <w:rFonts w:ascii="Times New Roman" w:hAnsi="Times New Roman" w:cs="Times New Roman"/>
          <w:lang w:val="zh-CN" w:eastAsia="zh-CN"/>
        </w:rPr>
      </w:pP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4A9D3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5C124C55">
            <w:pPr>
              <w:jc w:val="center"/>
              <w:rPr>
                <w:rFonts w:ascii="微软雅黑" w:hAnsi="微软雅黑" w:eastAsia="微软雅黑" w:cs="Times New Roman"/>
                <w:b/>
                <w:sz w:val="18"/>
                <w:szCs w:val="18"/>
                <w:lang w:val="zh-CN" w:eastAsia="zh-CN"/>
              </w:rPr>
            </w:pPr>
            <w:bookmarkStart w:id="19" w:name="三维视图"/>
            <w:r>
              <w:t>请先在[模型观察]命令中保存图片！</w:t>
            </w:r>
            <w:bookmarkEnd w:id="19"/>
          </w:p>
        </w:tc>
      </w:tr>
    </w:tbl>
    <w:p w14:paraId="24B137D5">
      <w:pPr>
        <w:jc w:val="center"/>
        <w:rPr>
          <w:rFonts w:ascii="Times New Roman" w:hAnsi="Times New Roman" w:cs="Times New Roman"/>
          <w:lang w:val="zh-CN" w:eastAsia="zh-CN"/>
        </w:rPr>
      </w:pPr>
    </w:p>
    <w:p w14:paraId="291326A5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2992"/>
      <w:r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20"/>
    </w:p>
    <w:p w14:paraId="2D068A45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1" w:name="标准名称"/>
      <w:r>
        <w:t>《绿色建筑评价标准》GB/T 50378-2019</w:t>
      </w:r>
      <w:bookmarkEnd w:id="21"/>
    </w:p>
    <w:p w14:paraId="313757CD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《住宅建筑室内装修污染控制技术标准》JGJ/T 436</w:t>
      </w:r>
    </w:p>
    <w:p w14:paraId="0EF38574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《公共建筑室内空气质量控制设计标准》JGJ/T 461</w:t>
      </w:r>
    </w:p>
    <w:p w14:paraId="5CFB97B1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《室内空气质量标准》GB/T 18883</w:t>
      </w:r>
      <w:r>
        <w:rPr>
          <w:rFonts w:hint="eastAsia" w:ascii="Times New Roman" w:hAnsi="Times New Roman"/>
        </w:rPr>
        <w:t>-2022</w:t>
      </w:r>
    </w:p>
    <w:p w14:paraId="69E5CB90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《建筑外门窗气密、水密、抗风压性能分级及检测方法》GB/T 7106</w:t>
      </w:r>
    </w:p>
    <w:p w14:paraId="2DE2141A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《民用建筑工程室内环境污染控制规范》GB 50325</w:t>
      </w:r>
    </w:p>
    <w:p w14:paraId="7DC8A8D6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《民用建筑供暖通风与空气调节设计规范》GB50736</w:t>
      </w:r>
    </w:p>
    <w:p w14:paraId="28CAAD72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2" w:name="_Toc9780"/>
      <w:r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22"/>
    </w:p>
    <w:p w14:paraId="1A8BC5F1">
      <w:pPr>
        <w:spacing w:before="156"/>
        <w:ind w:firstLine="420" w:firstLineChars="200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23" w:name="标准名称1"/>
      <w:r>
        <w:t>《绿色建筑评价标准》GB/T 50378-2019</w:t>
      </w:r>
      <w:bookmarkEnd w:id="23"/>
      <w:r>
        <w:rPr>
          <w:rFonts w:ascii="Times New Roman" w:hAnsi="Times New Roman" w:cs="Times New Roman"/>
          <w:color w:val="000000"/>
          <w:kern w:val="0"/>
          <w:szCs w:val="21"/>
        </w:rPr>
        <w:t>，对有机挥发性污染物浓度进行计算及评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价</w:t>
      </w:r>
      <w:r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，包括控制项、评分项及加分项，对应条款如下：</w:t>
      </w:r>
    </w:p>
    <w:tbl>
      <w:tblPr>
        <w:tblStyle w:val="19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196"/>
      </w:tblGrid>
      <w:tr w14:paraId="329493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389B87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</w:tcPr>
          <w:p w14:paraId="1BCD2E35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14:paraId="4CC3B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023EEDF6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技术要求</w:t>
            </w:r>
          </w:p>
          <w:p w14:paraId="6316B10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14:paraId="4C684B32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比《室内空气质量标准》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的要求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比例，达到10%为一星级要求；达到20%为二星级和三星级要求。</w:t>
            </w:r>
          </w:p>
        </w:tc>
      </w:tr>
      <w:tr w14:paraId="2EC54F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4F7F9EF9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控制项</w:t>
            </w:r>
          </w:p>
          <w:p w14:paraId="28D0DC5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</w:tcPr>
          <w:p w14:paraId="03FA9B51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室内空气中的氨、甲醛、苯、总挥发性有机物TVOC、氡等污染物浓度应符合现行国家标准《室内空气质量标准》GB/T18883的有关规定。</w:t>
            </w:r>
          </w:p>
        </w:tc>
      </w:tr>
      <w:tr w14:paraId="68D39B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59391EC4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评分项</w:t>
            </w:r>
          </w:p>
          <w:p w14:paraId="1A416F1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14:paraId="51A0844C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室内空气中的氨、甲醛、苯、总挥发性有机物TVOC、氡等污染物浓度低于现行国家标准《室内空气质量标准》GB/T18883规定限值的10%，得3分；低于20%，得6分；</w:t>
            </w:r>
          </w:p>
        </w:tc>
      </w:tr>
    </w:tbl>
    <w:p w14:paraId="466BE697">
      <w:pPr>
        <w:spacing w:before="120" w:after="120"/>
        <w:ind w:left="-426" w:firstLine="426"/>
        <w:jc w:val="left"/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说明：依据绿标细则，预评价阶段仅对室内空气中的甲醛、苯和TVOC进行浓度评估。 </w:t>
      </w:r>
    </w:p>
    <w:p w14:paraId="5C4926CE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>
        <w:rPr>
          <w:rFonts w:ascii="Times New Roman" w:hAnsi="Times New Roman" w:cs="Times New Roman"/>
          <w:lang w:val="zh-CN"/>
        </w:rPr>
        <w:t>下面为《室内空气质量标准》GB/T 18883中关于</w:t>
      </w:r>
      <w:r>
        <w:rPr>
          <w:rFonts w:hint="eastAsia" w:ascii="Times New Roman" w:hAnsi="Times New Roman" w:cs="Times New Roman"/>
          <w:lang w:val="zh-CN"/>
        </w:rPr>
        <w:t>上述几种</w:t>
      </w:r>
      <w:r>
        <w:rPr>
          <w:rFonts w:ascii="Times New Roman" w:hAnsi="Times New Roman" w:cs="Times New Roman"/>
          <w:lang w:val="zh-CN"/>
        </w:rPr>
        <w:t>不同类别</w:t>
      </w:r>
      <w:r>
        <w:rPr>
          <w:rFonts w:hint="eastAsia" w:ascii="Times New Roman" w:hAnsi="Times New Roman" w:cs="Times New Roman"/>
          <w:lang w:val="zh-CN"/>
        </w:rPr>
        <w:t>污染物</w:t>
      </w:r>
      <w:r>
        <w:rPr>
          <w:rFonts w:ascii="Times New Roman" w:hAnsi="Times New Roman" w:cs="Times New Roman"/>
          <w:lang w:val="zh-CN"/>
        </w:rPr>
        <w:t>浓度的限值：</w:t>
      </w:r>
      <w:r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Style w:val="19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276"/>
        <w:gridCol w:w="992"/>
        <w:gridCol w:w="851"/>
        <w:gridCol w:w="1942"/>
        <w:gridCol w:w="2563"/>
      </w:tblGrid>
      <w:tr w14:paraId="65A6C1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vMerge w:val="restart"/>
            <w:shd w:val="clear" w:color="000000" w:fill="D0CECE"/>
            <w:noWrap/>
            <w:vAlign w:val="center"/>
          </w:tcPr>
          <w:p w14:paraId="04796D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</w:tcPr>
          <w:p w14:paraId="5A096E6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</w:tcPr>
          <w:p w14:paraId="5A0A80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14:paraId="36A811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14:paraId="1C2CA9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2563" w:type="dxa"/>
            <w:shd w:val="clear" w:color="000000" w:fill="D0CECE"/>
            <w:noWrap/>
            <w:vAlign w:val="center"/>
          </w:tcPr>
          <w:p w14:paraId="7AA35E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14:paraId="3FCF9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vMerge w:val="continue"/>
            <w:shd w:val="clear" w:color="000000" w:fill="D0CECE"/>
            <w:noWrap/>
            <w:vAlign w:val="center"/>
          </w:tcPr>
          <w:p w14:paraId="4AC1747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14:paraId="7665939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14:paraId="768D2B1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2563" w:type="dxa"/>
            <w:shd w:val="clear" w:color="auto" w:fill="D0CECE" w:themeFill="background2" w:themeFillShade="E6"/>
            <w:vAlign w:val="center"/>
          </w:tcPr>
          <w:p w14:paraId="0C7C16B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 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14:paraId="0DD01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shd w:val="clear" w:color="000000" w:fill="D0CECE"/>
            <w:noWrap/>
            <w:vAlign w:val="center"/>
          </w:tcPr>
          <w:p w14:paraId="7EAD04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7968EC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3DD343D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03</w:t>
            </w:r>
          </w:p>
        </w:tc>
        <w:tc>
          <w:tcPr>
            <w:tcW w:w="851" w:type="dxa"/>
            <w:vAlign w:val="center"/>
          </w:tcPr>
          <w:p w14:paraId="5EBE8D10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14:paraId="78F6182B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2563" w:type="dxa"/>
            <w:shd w:val="clear" w:color="auto" w:fill="auto"/>
            <w:noWrap/>
            <w:vAlign w:val="center"/>
          </w:tcPr>
          <w:p w14:paraId="40510ABA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3</w:t>
            </w: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00</w:t>
            </w:r>
          </w:p>
        </w:tc>
      </w:tr>
    </w:tbl>
    <w:p w14:paraId="0A1F97BA">
      <w:pPr>
        <w:tabs>
          <w:tab w:val="left" w:pos="426"/>
        </w:tabs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说明：氡为放射性元素，单位Bq表示放射活度。 </w:t>
      </w:r>
    </w:p>
    <w:p w14:paraId="152F926B">
      <w:pPr>
        <w:spacing w:before="12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《绿色建筑评价标准》GB50378-2019中对室内有机挥发污染物浓度的控制要求如下表：</w:t>
      </w:r>
    </w:p>
    <w:tbl>
      <w:tblPr>
        <w:tblStyle w:val="19"/>
        <w:tblW w:w="95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843"/>
        <w:gridCol w:w="1389"/>
        <w:gridCol w:w="992"/>
        <w:gridCol w:w="1843"/>
        <w:gridCol w:w="1701"/>
      </w:tblGrid>
      <w:tr w14:paraId="679CC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828" w:type="dxa"/>
            <w:vMerge w:val="restart"/>
            <w:shd w:val="clear" w:color="auto" w:fill="D0CECE"/>
            <w:vAlign w:val="center"/>
          </w:tcPr>
          <w:p w14:paraId="32C804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 w14:paraId="1DF32E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1389" w:type="dxa"/>
            <w:shd w:val="clear" w:color="auto" w:fill="D0CECE"/>
            <w:noWrap/>
            <w:vAlign w:val="center"/>
          </w:tcPr>
          <w:p w14:paraId="7C578E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</w:tcPr>
          <w:p w14:paraId="4D4AF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 w14:paraId="5E02F1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</w:tcPr>
          <w:p w14:paraId="05AFDA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14:paraId="0BE5CB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828" w:type="dxa"/>
            <w:vMerge w:val="continue"/>
            <w:shd w:val="clear" w:color="auto" w:fill="D0CECE"/>
            <w:vAlign w:val="center"/>
          </w:tcPr>
          <w:p w14:paraId="734C56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4224" w:type="dxa"/>
            <w:gridSpan w:val="3"/>
            <w:shd w:val="clear" w:color="auto" w:fill="D0CECE" w:themeFill="background2" w:themeFillShade="E6"/>
            <w:noWrap/>
            <w:vAlign w:val="center"/>
          </w:tcPr>
          <w:p w14:paraId="30E7417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</w:tcPr>
          <w:p w14:paraId="6A80195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</w:tcPr>
          <w:p w14:paraId="279873D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14:paraId="1DACCE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02AB1A4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F85B71F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072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3350D7F5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8D52008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0CEB690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744FC23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270</w:t>
            </w:r>
          </w:p>
        </w:tc>
      </w:tr>
      <w:tr w14:paraId="18C028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1FA309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22000E9D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064</w:t>
            </w:r>
          </w:p>
        </w:tc>
        <w:tc>
          <w:tcPr>
            <w:tcW w:w="1389" w:type="dxa"/>
            <w:vMerge w:val="restart"/>
            <w:shd w:val="clear" w:color="auto" w:fill="auto"/>
            <w:noWrap/>
            <w:vAlign w:val="center"/>
          </w:tcPr>
          <w:p w14:paraId="76AA0521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24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14:paraId="7EEB741E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1AC5C22B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14:paraId="3FC09BFE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240</w:t>
            </w:r>
          </w:p>
        </w:tc>
      </w:tr>
      <w:tr w14:paraId="6B0E1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0DFA1046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843" w:type="dxa"/>
            <w:vMerge w:val="continue"/>
            <w:vAlign w:val="center"/>
          </w:tcPr>
          <w:p w14:paraId="39A39E7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9" w:type="dxa"/>
            <w:vMerge w:val="continue"/>
            <w:vAlign w:val="center"/>
          </w:tcPr>
          <w:p w14:paraId="68CC4A1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72343DF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11EDD82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AB6994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34D544FD">
      <w:pPr>
        <w:spacing w:before="120"/>
        <w:rPr>
          <w:rFonts w:ascii="Times New Roman" w:hAnsi="Times New Roman" w:cs="Times New Roman"/>
          <w:lang w:val="zh-CN"/>
        </w:rPr>
      </w:pPr>
    </w:p>
    <w:p w14:paraId="5311D5DF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4" w:name="_Toc2601"/>
      <w:r>
        <w:rPr>
          <w:rFonts w:ascii="Times New Roman" w:hAnsi="Times New Roman" w:cs="Times New Roman"/>
          <w:kern w:val="32"/>
          <w:sz w:val="28"/>
          <w:szCs w:val="28"/>
        </w:rPr>
        <w:t>计算原理</w:t>
      </w:r>
      <w:bookmarkEnd w:id="24"/>
    </w:p>
    <w:p w14:paraId="230577D0">
      <w:pPr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室内污染物浓度控制需综合考虑建筑情况、室内装修设计方案、装修材料的种类和使用量、室内新风量、环境温度等诸多影响因素，以各种装修材料、家具制品主要污染物的释放特征（如释放速率）为基础，控制污染物的总量。</w:t>
      </w:r>
    </w:p>
    <w:p w14:paraId="07477EE5"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zh-CN"/>
        </w:rPr>
        <w:t>本项目</w:t>
      </w:r>
      <w:r>
        <w:rPr>
          <w:rFonts w:hint="eastAsia" w:ascii="Times New Roman" w:hAnsi="Times New Roman" w:cs="Times New Roman"/>
        </w:rPr>
        <w:t>依据装修设计方案，通过选择典型功能房间（卧室、客厅、办公室等）使用的</w:t>
      </w:r>
      <w:r>
        <w:rPr>
          <w:rFonts w:ascii="Times New Roman" w:hAnsi="Times New Roman" w:cs="Times New Roman"/>
        </w:rPr>
        <w:t>3</w:t>
      </w:r>
      <w:r>
        <w:rPr>
          <w:rFonts w:ascii="MS Gothic" w:hAnsi="MS Gothic" w:cs="MS Gothic"/>
        </w:rPr>
        <w:t>〜</w:t>
      </w:r>
      <w:r>
        <w:rPr>
          <w:rFonts w:ascii="Times New Roman" w:hAnsi="Times New Roman" w:cs="Times New Roman"/>
        </w:rPr>
        <w:t>5种</w:t>
      </w:r>
      <w:r>
        <w:rPr>
          <w:rFonts w:hint="eastAsia" w:ascii="Times New Roman" w:hAnsi="Times New Roman" w:cs="Times New Roman"/>
        </w:rPr>
        <w:t>主要建材</w:t>
      </w:r>
      <w:r>
        <w:rPr>
          <w:rFonts w:ascii="Times New Roman" w:hAnsi="Times New Roman" w:cs="Times New Roman"/>
        </w:rPr>
        <w:t>及固定家具制品，</w:t>
      </w:r>
      <w:r>
        <w:rPr>
          <w:rFonts w:ascii="Times New Roman" w:hAnsi="Times New Roman" w:cs="Times New Roman"/>
          <w:lang w:val="zh-CN"/>
        </w:rPr>
        <w:t>输入装修材料信息、房间用量及建材用量，对</w:t>
      </w:r>
      <w:r>
        <w:rPr>
          <w:rFonts w:ascii="Times New Roman" w:hAnsi="Times New Roman" w:cs="Times New Roman"/>
        </w:rPr>
        <w:t>室内空气中甲醛、苯、总挥发性有机物</w:t>
      </w:r>
      <w:r>
        <w:rPr>
          <w:rFonts w:ascii="Times New Roman" w:hAnsi="Times New Roman" w:cs="Times New Roman"/>
          <w:lang w:val="zh-CN"/>
        </w:rPr>
        <w:t>浓度进行计算，如下图所示：</w:t>
      </w:r>
      <w:r>
        <w:rPr>
          <w:rFonts w:ascii="Times New Roman" w:hAnsi="Times New Roman" w:cs="Times New Roman"/>
          <w:color w:val="000000"/>
          <w:lang w:val="zh-CN" w:eastAsia="zh-CN"/>
        </w:rPr>
        <w:t xml:space="preserve"> </w:t>
      </w:r>
    </w:p>
    <w:p w14:paraId="4A2CEE57">
      <w:pPr>
        <w:jc w:val="center"/>
        <w:rPr>
          <w:rFonts w:ascii="Times New Roman" w:hAnsi="Times New Roman" w:cs="Times New Roman"/>
        </w:rPr>
      </w:pPr>
      <w:r>
        <w:drawing>
          <wp:inline distT="0" distB="0" distL="0" distR="0">
            <wp:extent cx="3398520" cy="180149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34DDD">
      <w:pPr>
        <w:jc w:val="center"/>
        <w:rPr>
          <w:rFonts w:ascii="微软雅黑" w:hAnsi="微软雅黑" w:eastAsia="微软雅黑" w:cs="Times New Roman"/>
          <w:b/>
          <w:sz w:val="18"/>
          <w:szCs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 xml:space="preserve">   </w:t>
      </w:r>
      <w:r>
        <w:rPr>
          <w:rFonts w:hint="eastAsia" w:ascii="微软雅黑" w:hAnsi="微软雅黑" w:eastAsia="微软雅黑" w:cs="Times New Roman"/>
          <w:b/>
          <w:sz w:val="18"/>
          <w:szCs w:val="18"/>
        </w:rPr>
        <w:t xml:space="preserve"> </w:t>
      </w:r>
      <w:r>
        <w:rPr>
          <w:rFonts w:ascii="微软雅黑" w:hAnsi="微软雅黑" w:eastAsia="微软雅黑" w:cs="Times New Roman"/>
          <w:b/>
          <w:sz w:val="18"/>
          <w:szCs w:val="18"/>
        </w:rPr>
        <w:t>图4-1 计算流程图</w:t>
      </w:r>
    </w:p>
    <w:p w14:paraId="01D804EE">
      <w:pPr>
        <w:spacing w:before="156"/>
        <w:ind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室内VOCs</w:t>
      </w:r>
      <w:r>
        <w:rPr>
          <w:rFonts w:hint="eastAsia" w:ascii="Times New Roman" w:hAnsi="Times New Roman" w:cs="Times New Roman"/>
          <w:lang w:val="zh-CN"/>
        </w:rPr>
        <w:t>评价</w:t>
      </w:r>
      <w:r>
        <w:rPr>
          <w:rFonts w:ascii="Times New Roman" w:hAnsi="Times New Roman" w:cs="Times New Roman"/>
          <w:lang w:val="zh-CN"/>
        </w:rPr>
        <w:t>模型遵循材料表面污染物与室内空气之间的</w:t>
      </w:r>
      <w:r>
        <w:rPr>
          <w:rFonts w:hint="eastAsia" w:ascii="Times New Roman" w:hAnsi="Times New Roman" w:cs="Times New Roman"/>
          <w:lang w:val="zh-CN"/>
        </w:rPr>
        <w:t>质量平衡</w:t>
      </w:r>
      <w:r>
        <w:rPr>
          <w:rFonts w:ascii="Times New Roman" w:hAnsi="Times New Roman" w:cs="Times New Roman"/>
          <w:lang w:val="zh-CN"/>
        </w:rPr>
        <w:t>方程，如下：</w:t>
      </w:r>
    </w:p>
    <w:p w14:paraId="4CD38A10">
      <w:pPr>
        <w:rPr>
          <w:rFonts w:ascii="Times New Roman" w:hAnsi="Times New Roman" w:cs="Times New Roman"/>
          <w:szCs w:val="21"/>
          <w:lang w:val="zh-CN"/>
        </w:rPr>
      </w:pPr>
      <m:oMathPara>
        <m:oMath>
          <m:r>
            <m:rPr/>
            <w:rPr>
              <w:rFonts w:ascii="Cambria Math" w:hAnsi="Cambria Math" w:cs="Times New Roman"/>
              <w:szCs w:val="21"/>
              <w:lang w:val="zh-CN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fPr>
            <m:num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C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a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um>
            <m:den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dt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aryPr>
            <m: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  <m:sup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p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AE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−</m:t>
          </m:r>
          <m:r>
            <m:rPr/>
            <w:rPr>
              <w:rFonts w:ascii="Cambria Math" w:hAnsi="Cambria Math" w:cs="Times New Roman"/>
              <w:szCs w:val="21"/>
              <w:lang w:val="zh-CN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C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  <m:sub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</m:sSub>
        </m:oMath>
      </m:oMathPara>
    </w:p>
    <w:p w14:paraId="5F691DD3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其中：</w:t>
      </w:r>
    </w:p>
    <w:p w14:paraId="53FFED73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房间体积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</w:p>
    <w:p w14:paraId="7C699B3E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z w:val="22"/>
          <w:szCs w:val="24"/>
          <w:vertAlign w:val="subscript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房间空气中污染物浓度，</w:t>
      </w:r>
      <w:r>
        <w:rPr>
          <w:rFonts w:ascii="Times New Roman" w:hAnsi="Times New Roman" w:cs="Times New Roman"/>
        </w:rPr>
        <w:t>mg/ m</w:t>
      </w:r>
      <w:r>
        <w:rPr>
          <w:rFonts w:ascii="Times New Roman" w:hAnsi="Times New Roman" w:cs="Times New Roman"/>
          <w:vertAlign w:val="superscript"/>
        </w:rPr>
        <w:t>3</w:t>
      </w:r>
    </w:p>
    <w:p w14:paraId="5BFD9473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hint="eastAsia" w:ascii="Times New Roman" w:hAnsi="Times New Roman" w:cs="Times New Roman"/>
          <w:lang w:val="zh-CN"/>
        </w:rPr>
        <w:t>材料与</w:t>
      </w:r>
      <w:r>
        <w:rPr>
          <w:rFonts w:ascii="Times New Roman" w:hAnsi="Times New Roman" w:cs="Times New Roman"/>
          <w:lang w:val="zh-CN"/>
        </w:rPr>
        <w:t>室内空气</w:t>
      </w:r>
      <w:r>
        <w:rPr>
          <w:rFonts w:hint="eastAsia" w:ascii="Times New Roman" w:hAnsi="Times New Roman" w:cs="Times New Roman"/>
          <w:lang w:val="zh-CN"/>
        </w:rPr>
        <w:t>接触</w:t>
      </w:r>
      <w:r>
        <w:rPr>
          <w:rFonts w:ascii="Times New Roman" w:hAnsi="Times New Roman" w:cs="Times New Roman"/>
          <w:lang w:val="zh-CN"/>
        </w:rPr>
        <w:t>的面积，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</w:p>
    <w:p w14:paraId="7D9E2BA2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房间内渗风量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/h</w:t>
      </w:r>
    </w:p>
    <w:p w14:paraId="5ECCDE79">
      <w:pPr>
        <w:spacing w:line="400" w:lineRule="atLeast"/>
        <w:ind w:left="210" w:leftChars="100" w:right="210" w:right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E——</w:t>
      </w:r>
      <w:r>
        <w:rPr>
          <w:rFonts w:ascii="Times New Roman" w:hAnsi="Times New Roman" w:cs="Times New Roman"/>
          <w:lang w:val="zh-CN"/>
        </w:rPr>
        <w:t>材料污染物释放率</w:t>
      </w:r>
      <w:r>
        <w:rPr>
          <w:rFonts w:ascii="Times New Roman" w:hAnsi="Times New Roman" w:cs="Times New Roman"/>
          <w:szCs w:val="21"/>
        </w:rPr>
        <w:t>，mg/m</w:t>
      </w:r>
      <w:r>
        <w:rPr>
          <w:rFonts w:ascii="Times New Roman" w:hAnsi="Times New Roman" w:cs="Times New Roman"/>
          <w:szCs w:val="21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>·h</w:t>
      </w:r>
    </w:p>
    <w:p w14:paraId="62DA903C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5" w:name="_Toc1980"/>
      <w:r>
        <w:rPr>
          <w:rFonts w:ascii="Times New Roman" w:hAnsi="Times New Roman" w:cs="Times New Roman"/>
          <w:kern w:val="32"/>
          <w:sz w:val="28"/>
          <w:szCs w:val="28"/>
        </w:rPr>
        <w:t>计算参数</w:t>
      </w:r>
      <w:bookmarkEnd w:id="25"/>
    </w:p>
    <w:p w14:paraId="1997B7F0"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依据上述计算原理，本项目计算所需输入的参数主要为装修材料污染物释放特性</w:t>
      </w:r>
      <w:r>
        <w:rPr>
          <w:rFonts w:hint="eastAsia" w:ascii="Times New Roman" w:hAnsi="Times New Roman" w:cs="Times New Roman"/>
        </w:rPr>
        <w:t>、材料用量</w:t>
      </w:r>
      <w:r>
        <w:rPr>
          <w:rFonts w:ascii="Times New Roman" w:hAnsi="Times New Roman" w:cs="Times New Roman"/>
        </w:rPr>
        <w:t>以及房间渗透风量，如下述章节所述：</w:t>
      </w:r>
    </w:p>
    <w:p w14:paraId="7148D2A4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6" w:name="_Toc1765"/>
      <w:r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6"/>
    </w:p>
    <w:p w14:paraId="3185B9C6">
      <w:pPr>
        <w:ind w:left="-36" w:leftChars="-17"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渗透风量可通过</w:t>
      </w:r>
      <w:r>
        <w:rPr>
          <w:rFonts w:ascii="Times New Roman" w:hAnsi="Times New Roman" w:cs="Times New Roman"/>
          <w:b/>
          <w:lang w:val="zh-CN"/>
        </w:rPr>
        <w:t>门窗气密性</w:t>
      </w:r>
      <w:r>
        <w:rPr>
          <w:rFonts w:ascii="Times New Roman" w:hAnsi="Times New Roman" w:cs="Times New Roman"/>
          <w:bCs/>
          <w:lang w:val="zh-CN"/>
        </w:rPr>
        <w:t>或者</w:t>
      </w:r>
      <w:r>
        <w:rPr>
          <w:rFonts w:ascii="Times New Roman" w:hAnsi="Times New Roman" w:cs="Times New Roman"/>
          <w:b/>
          <w:lang w:val="zh-CN"/>
        </w:rPr>
        <w:t>换气次数</w:t>
      </w:r>
      <w:r>
        <w:rPr>
          <w:rFonts w:ascii="Times New Roman" w:hAnsi="Times New Roman" w:cs="Times New Roman"/>
          <w:lang w:val="zh-CN"/>
        </w:rPr>
        <w:t>计算，门窗气密性等级参考《建筑外门窗气密、水密、抗风压性能分级及检测方法》GB/T 7106中1~8级进行设置；换气次数选取可参考建筑节能标准中的相关规</w:t>
      </w:r>
      <w:r>
        <w:rPr>
          <w:rFonts w:hint="eastAsia" w:ascii="Times New Roman" w:hAnsi="Times New Roman" w:cs="Times New Roman"/>
          <w:lang w:val="zh-CN"/>
        </w:rPr>
        <w:t>定。</w:t>
      </w:r>
    </w:p>
    <w:p w14:paraId="1D5DC0AB">
      <w:pPr>
        <w:ind w:left="-36" w:leftChars="-17" w:firstLine="420" w:firstLineChars="200"/>
        <w:rPr>
          <w:rFonts w:cs="Times New Roman"/>
          <w:lang w:val="zh-CN"/>
        </w:rPr>
      </w:pPr>
      <w:bookmarkStart w:id="27" w:name="渗透风量"/>
      <w:r>
        <w:t>本项目忽略渗透风量的影响。</w:t>
      </w:r>
      <w:bookmarkEnd w:id="27"/>
    </w:p>
    <w:p w14:paraId="7D28EFC3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C09C09C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8" w:name="_Toc1331"/>
      <w:r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8"/>
      <w:r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14:paraId="45C9EAFE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表5.2-1  材料污染物释放率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[</w:t>
      </w:r>
      <w:r>
        <w:rPr>
          <w:rFonts w:ascii="微软雅黑" w:hAnsi="微软雅黑" w:eastAsia="微软雅黑" w:cs="Times New Roman"/>
          <w:b/>
          <w:bCs/>
          <w:color w:val="000000"/>
        </w:rPr>
        <w:t>mg/（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m</w:t>
      </w:r>
      <w:r>
        <w:rPr>
          <w:rFonts w:hint="eastAsia" w:ascii="微软雅黑" w:hAnsi="微软雅黑" w:eastAsia="微软雅黑" w:cs="Times New Roman"/>
          <w:b/>
          <w:bCs/>
          <w:color w:val="000000"/>
          <w:vertAlign w:val="superscript"/>
        </w:rPr>
        <w:t>2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·h</w:t>
      </w:r>
      <w:r>
        <w:rPr>
          <w:rFonts w:ascii="微软雅黑" w:hAnsi="微软雅黑" w:eastAsia="微软雅黑" w:cs="Times New Roman"/>
          <w:b/>
          <w:bCs/>
          <w:color w:val="000000"/>
        </w:rPr>
        <w:t>）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]</w:t>
      </w:r>
    </w:p>
    <w:tbl>
      <w:tblPr>
        <w:tblStyle w:val="19"/>
        <w:tblW w:w="816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647"/>
        <w:gridCol w:w="1301"/>
        <w:gridCol w:w="1188"/>
        <w:gridCol w:w="1188"/>
        <w:gridCol w:w="1188"/>
      </w:tblGrid>
      <w:tr w14:paraId="70C576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DC52F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B8FBD9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材质</w:t>
            </w:r>
          </w:p>
        </w:tc>
        <w:tc>
          <w:tcPr>
            <w:shd w:val="clear" w:color="auto" w:fill="E6E6E6"/>
            <w:vAlign w:val="center"/>
          </w:tcPr>
          <w:p w14:paraId="5BEB5D2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释放率等级</w:t>
            </w:r>
          </w:p>
        </w:tc>
        <w:tc>
          <w:tcPr>
            <w:shd w:val="clear" w:color="auto" w:fill="E6E6E6"/>
            <w:vAlign w:val="center"/>
          </w:tcPr>
          <w:p w14:paraId="0A9FF8C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061310C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5E4C9C0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</w:tr>
      <w:tr w14:paraId="5C4227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FF9A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 w14:paraId="7667FC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88386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425C95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</w:t>
            </w:r>
          </w:p>
        </w:tc>
        <w:tc>
          <w:tcPr>
            <w:vAlign w:val="center"/>
          </w:tcPr>
          <w:p w14:paraId="5B792C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3139F9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</w:tr>
      <w:tr w14:paraId="128149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F5B2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01B61D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76544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4CAF99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0.0023</w:t>
            </w:r>
          </w:p>
        </w:tc>
        <w:tc>
          <w:tcPr>
            <w:vAlign w:val="center"/>
          </w:tcPr>
          <w:p w14:paraId="2E0DFC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137C65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0.0312</w:t>
            </w:r>
          </w:p>
        </w:tc>
      </w:tr>
      <w:tr w14:paraId="42CC06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01AC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05CCC4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7AF91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5BD01E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0.0081</w:t>
            </w:r>
          </w:p>
        </w:tc>
        <w:tc>
          <w:tcPr>
            <w:vAlign w:val="center"/>
          </w:tcPr>
          <w:p w14:paraId="335873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0.0015</w:t>
            </w:r>
          </w:p>
        </w:tc>
        <w:tc>
          <w:tcPr>
            <w:vAlign w:val="center"/>
          </w:tcPr>
          <w:p w14:paraId="3EF205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0.0233</w:t>
            </w:r>
          </w:p>
        </w:tc>
      </w:tr>
      <w:tr w14:paraId="7C5FFE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4D6B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2B6EB5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255666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247247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0.0012</w:t>
            </w:r>
          </w:p>
        </w:tc>
        <w:tc>
          <w:tcPr>
            <w:vAlign w:val="center"/>
          </w:tcPr>
          <w:p w14:paraId="3588DB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205AA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0.0355</w:t>
            </w:r>
          </w:p>
        </w:tc>
      </w:tr>
      <w:tr w14:paraId="4B418D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BE51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049024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4A364C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077169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0.0045</w:t>
            </w:r>
          </w:p>
        </w:tc>
        <w:tc>
          <w:tcPr>
            <w:vAlign w:val="center"/>
          </w:tcPr>
          <w:p w14:paraId="0BAEBD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7E5B28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0.0062</w:t>
            </w:r>
          </w:p>
        </w:tc>
      </w:tr>
      <w:tr w14:paraId="4F31FE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5437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2EAC89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000469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4704CB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0.0023</w:t>
            </w:r>
          </w:p>
        </w:tc>
        <w:tc>
          <w:tcPr>
            <w:vAlign w:val="center"/>
          </w:tcPr>
          <w:p w14:paraId="56221A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572E80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0.0043</w:t>
            </w:r>
          </w:p>
        </w:tc>
      </w:tr>
    </w:tbl>
    <w:p w14:paraId="42B6A139"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29" w:name="装修材料表"/>
      <w:bookmarkEnd w:id="29"/>
    </w:p>
    <w:p w14:paraId="27BB18CF">
      <w:pPr>
        <w:jc w:val="center"/>
        <w:rPr>
          <w:rFonts w:ascii="Times New Roman" w:hAnsi="Times New Roman" w:cs="Times New Roman"/>
          <w:highlight w:val="red"/>
          <w:lang w:val="zh-CN"/>
        </w:rPr>
      </w:pPr>
    </w:p>
    <w:p w14:paraId="34F30C8C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表5.2-2  装修方案清单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(部分</w:t>
      </w:r>
      <w:r>
        <w:rPr>
          <w:rFonts w:ascii="微软雅黑" w:hAnsi="微软雅黑" w:eastAsia="微软雅黑" w:cs="Times New Roman"/>
          <w:b/>
          <w:bCs/>
          <w:color w:val="000000"/>
        </w:rPr>
        <w:t>房间，详见附录)</w:t>
      </w:r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 w14:paraId="0AF911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47C31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5DD0590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11DC189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78251AD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 w14:paraId="3FA5539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 w14:paraId="42B5EE7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FA5468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面积㎡</w:t>
            </w:r>
          </w:p>
        </w:tc>
      </w:tr>
      <w:tr w14:paraId="05074B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8B645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675A81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1004</w:t>
            </w:r>
          </w:p>
        </w:tc>
        <w:tc>
          <w:tcPr>
            <w:vMerge w:val="restart"/>
            <w:vAlign w:val="center"/>
          </w:tcPr>
          <w:p w14:paraId="3656A6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休息室</w:t>
            </w:r>
          </w:p>
        </w:tc>
        <w:tc>
          <w:tcPr>
            <w:vMerge w:val="restart"/>
            <w:vAlign w:val="center"/>
          </w:tcPr>
          <w:p w14:paraId="22E27E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（公建）休息室</w:t>
            </w:r>
          </w:p>
        </w:tc>
        <w:tc>
          <w:tcPr>
            <w:vAlign w:val="center"/>
          </w:tcPr>
          <w:p w14:paraId="340528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5D9680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7F120D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98.6</w:t>
            </w:r>
          </w:p>
        </w:tc>
      </w:tr>
      <w:tr w14:paraId="2DC0C3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1778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E0563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F03E1B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196D3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F3548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B6BBB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3AAC59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42.2</w:t>
            </w:r>
          </w:p>
        </w:tc>
      </w:tr>
      <w:tr w14:paraId="002520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871B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F58FB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12212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45AAF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86CEA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26472F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414348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211.2</w:t>
            </w:r>
          </w:p>
        </w:tc>
      </w:tr>
      <w:tr w14:paraId="5A6950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20FB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D8617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1C7C4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A8874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4F814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C4536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5CC977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70.4</w:t>
            </w:r>
          </w:p>
        </w:tc>
      </w:tr>
      <w:tr w14:paraId="4A6D0C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49E9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4FF33B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1016</w:t>
            </w:r>
          </w:p>
        </w:tc>
        <w:tc>
          <w:tcPr>
            <w:vMerge w:val="restart"/>
            <w:vAlign w:val="center"/>
          </w:tcPr>
          <w:p w14:paraId="1E142E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Merge w:val="restart"/>
            <w:vAlign w:val="center"/>
          </w:tcPr>
          <w:p w14:paraId="6CD376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 w14:paraId="1406B1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E24AC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45C015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19.2</w:t>
            </w:r>
          </w:p>
        </w:tc>
      </w:tr>
      <w:tr w14:paraId="732364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6A01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DA5AD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4BF50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95240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67CA1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29BB3C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1AEFFC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17.7</w:t>
            </w:r>
          </w:p>
        </w:tc>
      </w:tr>
      <w:tr w14:paraId="693950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25D9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E32EDB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912A7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BBA33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42DCF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27F58E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116488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7.4</w:t>
            </w:r>
          </w:p>
        </w:tc>
      </w:tr>
      <w:tr w14:paraId="61827C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558E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6718A0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1014</w:t>
            </w:r>
          </w:p>
        </w:tc>
        <w:tc>
          <w:tcPr>
            <w:vMerge w:val="restart"/>
            <w:vAlign w:val="center"/>
          </w:tcPr>
          <w:p w14:paraId="2555BC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vMerge w:val="restart"/>
            <w:vAlign w:val="center"/>
          </w:tcPr>
          <w:p w14:paraId="4FDB6E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（公建）会议室1</w:t>
            </w:r>
          </w:p>
        </w:tc>
        <w:tc>
          <w:tcPr>
            <w:vAlign w:val="center"/>
          </w:tcPr>
          <w:p w14:paraId="4DDC2D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488154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5ED152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22.7</w:t>
            </w:r>
          </w:p>
        </w:tc>
      </w:tr>
      <w:tr w14:paraId="0A9220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548E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61C53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FBE3E6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187C4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AE02D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67489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623956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19.5</w:t>
            </w:r>
          </w:p>
        </w:tc>
      </w:tr>
      <w:tr w14:paraId="64B1F7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EC62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DEE63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E6471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57332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F8E4C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4ADE00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2DD929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35.7</w:t>
            </w:r>
          </w:p>
        </w:tc>
      </w:tr>
      <w:tr w14:paraId="2058B2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7026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110220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1013</w:t>
            </w:r>
          </w:p>
        </w:tc>
        <w:tc>
          <w:tcPr>
            <w:vMerge w:val="restart"/>
            <w:vAlign w:val="center"/>
          </w:tcPr>
          <w:p w14:paraId="0DFB1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Merge w:val="restart"/>
            <w:vAlign w:val="center"/>
          </w:tcPr>
          <w:p w14:paraId="56CE67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 w14:paraId="45F50D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ADA1C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4011A9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29.6</w:t>
            </w:r>
          </w:p>
        </w:tc>
      </w:tr>
      <w:tr w14:paraId="29AF1E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7E60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D7FF7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B73EFF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146B1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598A7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7DE8EE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51AA46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27.4</w:t>
            </w:r>
          </w:p>
        </w:tc>
      </w:tr>
      <w:tr w14:paraId="648B8A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1A9F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B56E3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B07B6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A08BA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E17FC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166853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7FD81E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11.4</w:t>
            </w:r>
          </w:p>
        </w:tc>
      </w:tr>
      <w:tr w14:paraId="1D3598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B070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713E9B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1010</w:t>
            </w:r>
          </w:p>
        </w:tc>
        <w:tc>
          <w:tcPr>
            <w:vMerge w:val="restart"/>
            <w:vAlign w:val="center"/>
          </w:tcPr>
          <w:p w14:paraId="3F895D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Merge w:val="restart"/>
            <w:vAlign w:val="center"/>
          </w:tcPr>
          <w:p w14:paraId="794F24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 w14:paraId="68FC6D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5447E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0D1759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36.6</w:t>
            </w:r>
          </w:p>
        </w:tc>
      </w:tr>
      <w:tr w14:paraId="081159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CDC4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DAABD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E66B84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910FA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75604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14314D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4A071A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33.8</w:t>
            </w:r>
          </w:p>
        </w:tc>
      </w:tr>
      <w:tr w14:paraId="5DFF9C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5999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F3FB0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044AA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C923B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D22BD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168386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2E6A8D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14.1</w:t>
            </w:r>
          </w:p>
        </w:tc>
      </w:tr>
    </w:tbl>
    <w:p w14:paraId="38AE1B74"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30" w:name="装修材料清单表"/>
      <w:bookmarkEnd w:id="30"/>
    </w:p>
    <w:p w14:paraId="0A6CA01C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1" w:name="_Toc11419"/>
      <w:r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31"/>
    </w:p>
    <w:p w14:paraId="711605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本项目按照标准对参评房间有机挥发物进行计算，并对照标准进行达标判定。如前述参考标准所述，《绿色建筑评价标准》</w:t>
      </w:r>
      <w:r>
        <w:rPr>
          <w:rFonts w:ascii="Times New Roman" w:hAnsi="Times New Roman" w:cs="Times New Roman"/>
          <w:lang w:val="zh-CN"/>
        </w:rPr>
        <w:t>中不同的检查项目对不同室内挥发物的浓度要求详见下表：</w:t>
      </w:r>
      <w:r>
        <w:rPr>
          <w:rFonts w:ascii="Times New Roman" w:hAnsi="Times New Roman" w:eastAsia="黑体" w:cs="Times New Roman"/>
          <w:sz w:val="18"/>
          <w:szCs w:val="20"/>
          <w:lang w:val="zh-CN"/>
        </w:rPr>
        <w:tab/>
      </w:r>
    </w:p>
    <w:p w14:paraId="786E9AA6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表6.1  有机挥发物标准限值</w:t>
      </w:r>
    </w:p>
    <w:tbl>
      <w:tblPr>
        <w:tblStyle w:val="19"/>
        <w:tblW w:w="81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850"/>
        <w:gridCol w:w="2410"/>
        <w:gridCol w:w="1373"/>
        <w:gridCol w:w="2055"/>
      </w:tblGrid>
      <w:tr w14:paraId="055211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</w:tcPr>
          <w:p w14:paraId="002CE9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</w:tcPr>
          <w:p w14:paraId="0642CE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</w:tcPr>
          <w:p w14:paraId="1CE03D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 w14:paraId="574A86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14:paraId="4E2667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vMerge w:val="continue"/>
            <w:shd w:val="clear" w:color="auto" w:fill="E7E6E6" w:themeFill="background2"/>
            <w:vAlign w:val="center"/>
          </w:tcPr>
          <w:p w14:paraId="7BE8209B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</w:tcPr>
          <w:p w14:paraId="26DA921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 w14:paraId="62108A6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446758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</w:tcPr>
          <w:p w14:paraId="3D6A749B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47EADCB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383ED0FD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03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7053B17A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0.60</w:t>
            </w:r>
          </w:p>
        </w:tc>
      </w:tr>
      <w:tr w14:paraId="0401EF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</w:tcPr>
          <w:p w14:paraId="4BC7B997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29AF278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3分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6589A08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072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3E6A79B4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27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02AB6E57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0.54</w:t>
            </w:r>
          </w:p>
        </w:tc>
      </w:tr>
      <w:tr w14:paraId="72AEA2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1503" w:type="dxa"/>
            <w:vMerge w:val="continue"/>
            <w:shd w:val="clear" w:color="auto" w:fill="E7E6E6" w:themeFill="background2"/>
            <w:noWrap/>
            <w:vAlign w:val="center"/>
          </w:tcPr>
          <w:p w14:paraId="5D6E419D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26FD100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6分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D864077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64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486A00C5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24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40019343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0.48</w:t>
            </w:r>
          </w:p>
        </w:tc>
      </w:tr>
    </w:tbl>
    <w:p w14:paraId="2683153F">
      <w:pPr>
        <w:spacing w:before="120"/>
        <w:rPr>
          <w:rFonts w:ascii="Times New Roman" w:hAnsi="Times New Roman" w:eastAsia="黑体" w:cs="Times New Roman"/>
          <w:color w:val="000000"/>
          <w:kern w:val="0"/>
          <w:sz w:val="22"/>
        </w:rPr>
      </w:pPr>
      <w:r>
        <w:rPr>
          <w:rFonts w:ascii="Times New Roman" w:hAnsi="Times New Roman" w:eastAsia="黑体" w:cs="Times New Roman"/>
          <w:color w:val="000000"/>
          <w:kern w:val="0"/>
          <w:sz w:val="22"/>
        </w:rPr>
        <w:t xml:space="preserve"> </w:t>
      </w:r>
      <w:r>
        <w:rPr>
          <w:rFonts w:ascii="Times New Roman" w:hAnsi="Times New Roman" w:cs="Times New Roman"/>
        </w:rPr>
        <w:t>本项目对各房间有机挥发物浓度进行了计算，汇总如下表：</w:t>
      </w:r>
    </w:p>
    <w:p w14:paraId="2DB83733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表6.2  各房间有机挥发物达标判定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</w:t>
      </w:r>
      <w:r>
        <w:rPr>
          <w:rFonts w:ascii="微软雅黑" w:hAnsi="微软雅黑" w:eastAsia="微软雅黑" w:cs="Times New Roman"/>
          <w:b/>
          <w:bCs/>
          <w:color w:val="000000"/>
        </w:rPr>
        <w:t>mg/m</w:t>
      </w:r>
      <w:r>
        <w:rPr>
          <w:rFonts w:ascii="微软雅黑" w:hAnsi="微软雅黑" w:eastAsia="微软雅黑" w:cs="Times New Roman"/>
          <w:b/>
          <w:bCs/>
          <w:color w:val="000000"/>
          <w:vertAlign w:val="superscript"/>
        </w:rPr>
        <w:t>3</w:t>
      </w:r>
      <w:r>
        <w:rPr>
          <w:rFonts w:ascii="微软雅黑" w:hAnsi="微软雅黑" w:eastAsia="微软雅黑" w:cs="Times New Roman"/>
          <w:b/>
          <w:bCs/>
          <w:color w:val="000000"/>
        </w:rPr>
        <w:t>)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 xml:space="preserve"> (部分</w:t>
      </w:r>
      <w:r>
        <w:rPr>
          <w:rFonts w:ascii="微软雅黑" w:hAnsi="微软雅黑" w:eastAsia="微软雅黑" w:cs="Times New Roman"/>
          <w:b/>
          <w:bCs/>
          <w:color w:val="000000"/>
        </w:rPr>
        <w:t>房间，详见附录)</w:t>
      </w:r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5"/>
        <w:gridCol w:w="1301"/>
        <w:gridCol w:w="792"/>
        <w:gridCol w:w="792"/>
        <w:gridCol w:w="792"/>
        <w:gridCol w:w="848"/>
        <w:gridCol w:w="848"/>
        <w:gridCol w:w="1188"/>
      </w:tblGrid>
      <w:tr w14:paraId="0FC467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A32E2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4057AF4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7C98C60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159DF74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406756E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3168FAD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 w14:paraId="2B15C56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 w14:paraId="3755F51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评分项</w:t>
            </w:r>
          </w:p>
        </w:tc>
        <w:tc>
          <w:tcPr>
            <w:shd w:val="clear" w:color="auto" w:fill="E6E6E6"/>
            <w:vAlign w:val="center"/>
          </w:tcPr>
          <w:p w14:paraId="7E357AA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技术项</w:t>
            </w:r>
          </w:p>
        </w:tc>
      </w:tr>
      <w:tr w14:paraId="4A6579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80BC8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50003A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1004</w:t>
            </w:r>
          </w:p>
        </w:tc>
        <w:tc>
          <w:tcPr>
            <w:vAlign w:val="center"/>
          </w:tcPr>
          <w:p w14:paraId="65DAF4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休息室</w:t>
            </w:r>
          </w:p>
        </w:tc>
        <w:tc>
          <w:tcPr>
            <w:vAlign w:val="center"/>
          </w:tcPr>
          <w:p w14:paraId="3B1BFB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0.012</w:t>
            </w:r>
          </w:p>
        </w:tc>
        <w:tc>
          <w:tcPr>
            <w:vAlign w:val="center"/>
          </w:tcPr>
          <w:p w14:paraId="6735DC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3B5D8A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0.186</w:t>
            </w:r>
          </w:p>
        </w:tc>
        <w:tc>
          <w:tcPr>
            <w:vAlign w:val="center"/>
          </w:tcPr>
          <w:p w14:paraId="7974E61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DF3AC1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76B212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2310D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E0FE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4A88F8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1016</w:t>
            </w:r>
          </w:p>
        </w:tc>
        <w:tc>
          <w:tcPr>
            <w:vAlign w:val="center"/>
          </w:tcPr>
          <w:p w14:paraId="45637E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4C0380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0.015</w:t>
            </w:r>
          </w:p>
        </w:tc>
        <w:tc>
          <w:tcPr>
            <w:vAlign w:val="center"/>
          </w:tcPr>
          <w:p w14:paraId="2D7030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597D8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0.124</w:t>
            </w:r>
          </w:p>
        </w:tc>
        <w:tc>
          <w:tcPr>
            <w:vAlign w:val="center"/>
          </w:tcPr>
          <w:p w14:paraId="6BBD167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10DBD3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FA6AAC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BBB10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ACC5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518EF2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1014</w:t>
            </w:r>
          </w:p>
        </w:tc>
        <w:tc>
          <w:tcPr>
            <w:vAlign w:val="center"/>
          </w:tcPr>
          <w:p w14:paraId="3FE48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vAlign w:val="center"/>
          </w:tcPr>
          <w:p w14:paraId="4060A6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0.010</w:t>
            </w:r>
          </w:p>
        </w:tc>
        <w:tc>
          <w:tcPr>
            <w:vAlign w:val="center"/>
          </w:tcPr>
          <w:p w14:paraId="3B72B8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2BCA2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0.146</w:t>
            </w:r>
          </w:p>
        </w:tc>
        <w:tc>
          <w:tcPr>
            <w:vAlign w:val="center"/>
          </w:tcPr>
          <w:p w14:paraId="53E91DE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185B6F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C5D98D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D6E96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7A6C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6674A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1013</w:t>
            </w:r>
          </w:p>
        </w:tc>
        <w:tc>
          <w:tcPr>
            <w:vAlign w:val="center"/>
          </w:tcPr>
          <w:p w14:paraId="65BB2E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0E2347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0.015</w:t>
            </w:r>
          </w:p>
        </w:tc>
        <w:tc>
          <w:tcPr>
            <w:vAlign w:val="center"/>
          </w:tcPr>
          <w:p w14:paraId="07586E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75C5A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0.124</w:t>
            </w:r>
          </w:p>
        </w:tc>
        <w:tc>
          <w:tcPr>
            <w:vAlign w:val="center"/>
          </w:tcPr>
          <w:p w14:paraId="6D257F8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0288E4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12337C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0E176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FB93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113E9B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1010</w:t>
            </w:r>
          </w:p>
        </w:tc>
        <w:tc>
          <w:tcPr>
            <w:vAlign w:val="center"/>
          </w:tcPr>
          <w:p w14:paraId="78553E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00D7FC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0.015</w:t>
            </w:r>
          </w:p>
        </w:tc>
        <w:tc>
          <w:tcPr>
            <w:vAlign w:val="center"/>
          </w:tcPr>
          <w:p w14:paraId="24D3B1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30762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0.124</w:t>
            </w:r>
          </w:p>
        </w:tc>
        <w:tc>
          <w:tcPr>
            <w:vAlign w:val="center"/>
          </w:tcPr>
          <w:p w14:paraId="7618D6C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8A3F0D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F538AF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</w:tbl>
    <w:p w14:paraId="7CFC44A1">
      <w:pPr>
        <w:ind w:left="-567" w:leftChars="-270" w:firstLine="420" w:firstLineChars="200"/>
        <w:jc w:val="center"/>
        <w:rPr>
          <w:rFonts w:ascii="Times New Roman" w:hAnsi="Times New Roman" w:cs="Times New Roman"/>
          <w:bCs/>
        </w:rPr>
      </w:pPr>
      <w:bookmarkStart w:id="32" w:name="室内VOC达标判定表"/>
      <w:bookmarkEnd w:id="32"/>
    </w:p>
    <w:p w14:paraId="0F55E76C">
      <w:pPr>
        <w:ind w:right="210" w:rightChars="100" w:firstLine="210" w:firstLineChars="100"/>
        <w:jc w:val="left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 w14:paraId="2E13C3F2">
      <w:pPr>
        <w:ind w:left="-567" w:leftChars="-270" w:firstLine="420" w:firstLineChars="200"/>
        <w:jc w:val="left"/>
        <w:rPr>
          <w:rFonts w:ascii="Times New Roman" w:hAnsi="Times New Roman" w:eastAsia="等线" w:cs="Times New Roman"/>
          <w:bCs/>
          <w:vertAlign w:val="superscript"/>
        </w:rPr>
      </w:pPr>
    </w:p>
    <w:p w14:paraId="09022E65">
      <w:pPr>
        <w:ind w:left="-567" w:leftChars="-270" w:firstLine="420" w:firstLineChars="200"/>
        <w:jc w:val="center"/>
        <w:rPr>
          <w:rFonts w:ascii="Times New Roman" w:hAnsi="Times New Roman" w:eastAsia="等线" w:cs="Times New Roman"/>
          <w:bCs/>
        </w:rPr>
      </w:pPr>
      <w:bookmarkStart w:id="33" w:name="有机物达标判定图"/>
      <w:bookmarkEnd w:id="33"/>
      <w:r>
        <w:drawing>
          <wp:inline distT="0" distB="0" distL="0" distR="0">
            <wp:extent cx="5667375" cy="34671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AD424">
      <w:pPr>
        <w:tabs>
          <w:tab w:val="center" w:pos="4153"/>
          <w:tab w:val="right" w:pos="8306"/>
        </w:tabs>
        <w:jc w:val="left"/>
        <w:rPr>
          <w:rFonts w:ascii="微软雅黑" w:hAnsi="微软雅黑" w:eastAsia="微软雅黑" w:cs="Times New Roman"/>
          <w:b/>
          <w:sz w:val="18"/>
          <w:szCs w:val="18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ab/>
      </w:r>
      <w:r>
        <w:rPr>
          <w:rFonts w:ascii="微软雅黑" w:hAnsi="微软雅黑" w:eastAsia="微软雅黑" w:cs="Times New Roman"/>
          <w:b/>
          <w:sz w:val="18"/>
          <w:szCs w:val="18"/>
        </w:rPr>
        <w:t>图6-1 达标统计图</w:t>
      </w:r>
      <w:r>
        <w:rPr>
          <w:rFonts w:ascii="微软雅黑" w:hAnsi="微软雅黑" w:eastAsia="微软雅黑" w:cs="Times New Roman"/>
          <w:b/>
          <w:sz w:val="18"/>
          <w:szCs w:val="18"/>
        </w:rPr>
        <w:tab/>
      </w:r>
    </w:p>
    <w:p w14:paraId="3B5605B4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4" w:name="_Toc20057"/>
      <w:r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4"/>
    </w:p>
    <w:p w14:paraId="4335CAEF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Style w:val="19"/>
        <w:tblW w:w="83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347"/>
        <w:gridCol w:w="675"/>
        <w:gridCol w:w="1754"/>
        <w:gridCol w:w="1028"/>
        <w:gridCol w:w="512"/>
      </w:tblGrid>
      <w:tr w14:paraId="6455C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" w:type="dxa"/>
            <w:shd w:val="clear" w:color="auto" w:fill="D8D8D8" w:themeFill="background1" w:themeFillShade="D9"/>
            <w:noWrap/>
            <w:vAlign w:val="center"/>
          </w:tcPr>
          <w:p w14:paraId="6F3DD0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8D8D8" w:themeFill="background1" w:themeFillShade="D9"/>
            <w:noWrap/>
            <w:vAlign w:val="center"/>
          </w:tcPr>
          <w:p w14:paraId="18CF89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8D8D8" w:themeFill="background1" w:themeFillShade="D9"/>
            <w:vAlign w:val="center"/>
          </w:tcPr>
          <w:p w14:paraId="3390DF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8D8D8" w:themeFill="background1" w:themeFillShade="D9"/>
            <w:noWrap/>
            <w:vAlign w:val="center"/>
          </w:tcPr>
          <w:p w14:paraId="103313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8D8D8" w:themeFill="background1" w:themeFillShade="D9"/>
            <w:noWrap/>
            <w:vAlign w:val="center"/>
          </w:tcPr>
          <w:p w14:paraId="162FD9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14:paraId="1D271C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96" w:type="dxa"/>
            <w:shd w:val="clear" w:color="000000" w:fill="D0CECE"/>
            <w:noWrap/>
            <w:vAlign w:val="center"/>
          </w:tcPr>
          <w:p w14:paraId="076817FB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 w14:paraId="69CD90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</w:tcPr>
          <w:p w14:paraId="5A0E5348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室内空气中甲醛、苯、TVOC浓度限值分别为甲醛0.</w:t>
            </w:r>
            <w:r>
              <w:rPr>
                <w:rFonts w:hint="eastAsia" w:ascii="Times New Roman" w:hAnsi="Times New Roman" w:cs="Times New Roman"/>
                <w:bCs/>
              </w:rPr>
              <w:t>08</w:t>
            </w:r>
            <w:r>
              <w:rPr>
                <w:rFonts w:ascii="Times New Roman" w:hAnsi="Times New Roman" w:cs="Times New Roman"/>
                <w:bCs/>
              </w:rPr>
              <w:t>，苯0.</w:t>
            </w:r>
            <w:r>
              <w:rPr>
                <w:rFonts w:hint="eastAsia" w:ascii="Times New Roman" w:hAnsi="Times New Roman" w:cs="Times New Roman"/>
                <w:bCs/>
              </w:rPr>
              <w:t>03</w:t>
            </w:r>
            <w:r>
              <w:rPr>
                <w:rFonts w:ascii="Times New Roman" w:hAnsi="Times New Roman" w:cs="Times New Roman"/>
                <w:bCs/>
              </w:rPr>
              <w:t>，TVOC 0.6</w:t>
            </w:r>
          </w:p>
        </w:tc>
        <w:tc>
          <w:tcPr>
            <w:tcW w:w="1754" w:type="dxa"/>
            <w:vAlign w:val="center"/>
          </w:tcPr>
          <w:p w14:paraId="22603496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控制项计算结果"/>
            <w:r>
              <w:rPr>
                <w:rFonts w:ascii="Times New Roman" w:hAnsi="Times New Roman" w:cs="Times New Roman"/>
              </w:rPr>
              <w:t>所有房间均达标</w:t>
            </w:r>
            <w:bookmarkEnd w:id="35"/>
          </w:p>
        </w:tc>
        <w:tc>
          <w:tcPr>
            <w:tcW w:w="1028" w:type="dxa"/>
            <w:shd w:val="clear" w:color="auto" w:fill="FEF2CC" w:themeFill="accent4" w:themeFillTint="33"/>
            <w:noWrap/>
            <w:vAlign w:val="center"/>
          </w:tcPr>
          <w:p w14:paraId="5D15D7DE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6" w:name="控制项计算结论"/>
            <w:r>
              <w:rPr>
                <w:rFonts w:ascii="Times New Roman" w:hAnsi="Times New Roman" w:cs="Times New Roman"/>
                <w:b/>
              </w:rPr>
              <w:t>满足</w:t>
            </w:r>
            <w:bookmarkEnd w:id="36"/>
          </w:p>
        </w:tc>
        <w:tc>
          <w:tcPr>
            <w:tcW w:w="512" w:type="dxa"/>
            <w:shd w:val="clear" w:color="auto" w:fill="FEF2CC" w:themeFill="accent4" w:themeFillTint="33"/>
            <w:noWrap/>
            <w:vAlign w:val="center"/>
          </w:tcPr>
          <w:p w14:paraId="0EBC4C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</w:tr>
      <w:tr w14:paraId="7FA635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</w:tcPr>
          <w:p w14:paraId="49ADFA80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 w14:paraId="0E27BF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</w:tcPr>
          <w:p w14:paraId="677FB953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</w:t>
            </w:r>
            <w:r>
              <w:rPr>
                <w:rFonts w:hint="eastAsia" w:ascii="Times New Roman" w:hAnsi="Times New Roman" w:cs="Times New Roman"/>
                <w:bCs/>
              </w:rPr>
              <w:t>72</w:t>
            </w:r>
            <w:r>
              <w:rPr>
                <w:rFonts w:ascii="Times New Roman" w:hAnsi="Times New Roman" w:cs="Times New Roman"/>
                <w:bCs/>
              </w:rPr>
              <w:t>，苯0.0</w:t>
            </w:r>
            <w:r>
              <w:rPr>
                <w:rFonts w:hint="eastAsia" w:ascii="Times New Roman" w:hAnsi="Times New Roman" w:cs="Times New Roman"/>
                <w:bCs/>
              </w:rPr>
              <w:t>27</w:t>
            </w:r>
            <w:r>
              <w:rPr>
                <w:rFonts w:ascii="Times New Roman" w:hAnsi="Times New Roman" w:cs="Times New Roman"/>
                <w:bCs/>
              </w:rPr>
              <w:t>，TVOC 0.54。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75A820B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3分</w:t>
            </w:r>
          </w:p>
        </w:tc>
        <w:tc>
          <w:tcPr>
            <w:tcW w:w="1754" w:type="dxa"/>
            <w:vMerge w:val="restart"/>
            <w:vAlign w:val="center"/>
          </w:tcPr>
          <w:p w14:paraId="4AE52254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7" w:name="评分项计算结果"/>
            <w:r>
              <w:rPr>
                <w:rFonts w:ascii="Times New Roman" w:hAnsi="Times New Roman" w:cs="Times New Roman"/>
              </w:rPr>
              <w:t>所有房间均满足要求</w:t>
            </w:r>
            <w:bookmarkEnd w:id="37"/>
          </w:p>
        </w:tc>
        <w:tc>
          <w:tcPr>
            <w:tcW w:w="1028" w:type="dxa"/>
            <w:vMerge w:val="restart"/>
            <w:shd w:val="clear" w:color="auto" w:fill="FEF2CC" w:themeFill="accent4" w:themeFillTint="33"/>
            <w:noWrap/>
            <w:vAlign w:val="center"/>
          </w:tcPr>
          <w:p w14:paraId="239217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EF2CC" w:themeFill="accent4" w:themeFillTint="33"/>
            <w:noWrap/>
            <w:vAlign w:val="center"/>
          </w:tcPr>
          <w:p w14:paraId="5E87D8C8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8" w:name="评分项计算得分"/>
            <w:r>
              <w:rPr>
                <w:rFonts w:ascii="Times New Roman" w:hAnsi="Times New Roman" w:cs="Times New Roman"/>
                <w:b/>
              </w:rPr>
              <w:t>6</w:t>
            </w:r>
            <w:bookmarkEnd w:id="38"/>
            <w:r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14:paraId="1AF3BD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996" w:type="dxa"/>
            <w:vMerge w:val="continue"/>
            <w:shd w:val="clear" w:color="auto" w:fill="D0CECE"/>
            <w:noWrap/>
            <w:vAlign w:val="center"/>
          </w:tcPr>
          <w:p w14:paraId="3B2EE4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14:paraId="40197E79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</w:t>
            </w:r>
            <w:r>
              <w:rPr>
                <w:rFonts w:hint="eastAsia" w:ascii="Times New Roman" w:hAnsi="Times New Roman" w:cs="Times New Roman"/>
                <w:bCs/>
              </w:rPr>
              <w:t>64</w:t>
            </w:r>
            <w:r>
              <w:rPr>
                <w:rFonts w:ascii="Times New Roman" w:hAnsi="Times New Roman" w:cs="Times New Roman"/>
                <w:bCs/>
              </w:rPr>
              <w:t>，苯0.0</w:t>
            </w:r>
            <w:r>
              <w:rPr>
                <w:rFonts w:hint="eastAsia" w:ascii="Times New Roman" w:hAnsi="Times New Roman" w:cs="Times New Roman"/>
                <w:bCs/>
              </w:rPr>
              <w:t>24</w:t>
            </w:r>
            <w:r>
              <w:rPr>
                <w:rFonts w:ascii="Times New Roman" w:hAnsi="Times New Roman" w:cs="Times New Roman"/>
                <w:bCs/>
              </w:rPr>
              <w:t>，TVOC 0.48。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FB154F1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6分</w:t>
            </w:r>
          </w:p>
        </w:tc>
        <w:tc>
          <w:tcPr>
            <w:tcW w:w="1754" w:type="dxa"/>
            <w:vMerge w:val="continue"/>
            <w:vAlign w:val="center"/>
          </w:tcPr>
          <w:p w14:paraId="732252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 w:val="continue"/>
            <w:shd w:val="clear" w:color="auto" w:fill="FEF2CC" w:themeFill="accent4" w:themeFillTint="33"/>
            <w:noWrap/>
            <w:vAlign w:val="center"/>
          </w:tcPr>
          <w:p w14:paraId="08860F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 w:val="continue"/>
            <w:shd w:val="clear" w:color="auto" w:fill="FEF2CC" w:themeFill="accent4" w:themeFillTint="33"/>
            <w:noWrap/>
            <w:vAlign w:val="center"/>
          </w:tcPr>
          <w:p w14:paraId="3893E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E32C85D">
      <w:pPr>
        <w:ind w:left="-567" w:leftChars="-270"/>
        <w:jc w:val="center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 w14:paraId="074F242A">
      <w:pPr>
        <w:pStyle w:val="2"/>
        <w:numPr>
          <w:ilvl w:val="0"/>
          <w:numId w:val="1"/>
        </w:numPr>
      </w:pPr>
      <w:bookmarkStart w:id="39" w:name="_Toc25708"/>
      <w:bookmarkStart w:id="40" w:name="附录"/>
      <w:r>
        <w:rPr>
          <w:rFonts w:hint="eastAsia"/>
        </w:rPr>
        <w:t>附录</w:t>
      </w:r>
      <w:bookmarkEnd w:id="39"/>
    </w:p>
    <w:p w14:paraId="631E8B74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41" w:name="_Toc9922"/>
      <w:r>
        <w:rPr>
          <w:rFonts w:ascii="Times New Roman" w:hAnsi="Times New Roman"/>
          <w:sz w:val="24"/>
          <w:szCs w:val="24"/>
          <w:lang w:eastAsia="zh-CN"/>
        </w:rPr>
        <w:t>装修方案清单</w:t>
      </w:r>
      <w:bookmarkEnd w:id="41"/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 w14:paraId="7A2F05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2F972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25C60DC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18C2AFD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423AC29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 w14:paraId="46FA3A7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 w14:paraId="12E54AB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6BCF69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面积㎡</w:t>
            </w:r>
          </w:p>
        </w:tc>
      </w:tr>
      <w:tr w14:paraId="1825F7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74418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30D097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1004</w:t>
            </w:r>
          </w:p>
        </w:tc>
        <w:tc>
          <w:tcPr>
            <w:vMerge w:val="restart"/>
            <w:vAlign w:val="center"/>
          </w:tcPr>
          <w:p w14:paraId="6A494D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休息室</w:t>
            </w:r>
          </w:p>
        </w:tc>
        <w:tc>
          <w:tcPr>
            <w:vMerge w:val="restart"/>
            <w:vAlign w:val="center"/>
          </w:tcPr>
          <w:p w14:paraId="101D25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（公建）休息室</w:t>
            </w:r>
          </w:p>
        </w:tc>
        <w:tc>
          <w:tcPr>
            <w:vAlign w:val="center"/>
          </w:tcPr>
          <w:p w14:paraId="0ED749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3B293C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4A8A73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98.6</w:t>
            </w:r>
          </w:p>
        </w:tc>
      </w:tr>
      <w:tr w14:paraId="64CAB9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B071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5CCE4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40B2C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D7899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DD5AB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885E5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695078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42.2</w:t>
            </w:r>
          </w:p>
        </w:tc>
      </w:tr>
      <w:tr w14:paraId="5E39B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52CE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18BD7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E6EFB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D55FB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EC6A4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2134A6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3DEDAB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211.2</w:t>
            </w:r>
          </w:p>
        </w:tc>
      </w:tr>
      <w:tr w14:paraId="393E46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2261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2E5E5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D33C3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1E740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58720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BCC4F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7429E3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70.4</w:t>
            </w:r>
          </w:p>
        </w:tc>
      </w:tr>
      <w:tr w14:paraId="151634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600F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096176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1016</w:t>
            </w:r>
          </w:p>
        </w:tc>
        <w:tc>
          <w:tcPr>
            <w:vMerge w:val="restart"/>
            <w:vAlign w:val="center"/>
          </w:tcPr>
          <w:p w14:paraId="57FAC8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Merge w:val="restart"/>
            <w:vAlign w:val="center"/>
          </w:tcPr>
          <w:p w14:paraId="78F13B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 w14:paraId="15E379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6AB17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7CE50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19.2</w:t>
            </w:r>
          </w:p>
        </w:tc>
      </w:tr>
      <w:tr w14:paraId="22744F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AA9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6EF92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809959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04E77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7777E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26BB04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3FE651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17.7</w:t>
            </w:r>
          </w:p>
        </w:tc>
      </w:tr>
      <w:tr w14:paraId="6632C7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27B5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ECDF35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2359B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7E6CE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4D867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6675B4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5BC4E7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7.4</w:t>
            </w:r>
          </w:p>
        </w:tc>
      </w:tr>
      <w:tr w14:paraId="1AC9F1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156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1BB725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1014</w:t>
            </w:r>
          </w:p>
        </w:tc>
        <w:tc>
          <w:tcPr>
            <w:vMerge w:val="restart"/>
            <w:vAlign w:val="center"/>
          </w:tcPr>
          <w:p w14:paraId="62EA54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vMerge w:val="restart"/>
            <w:vAlign w:val="center"/>
          </w:tcPr>
          <w:p w14:paraId="1491AC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（公建）会议室1</w:t>
            </w:r>
          </w:p>
        </w:tc>
        <w:tc>
          <w:tcPr>
            <w:vAlign w:val="center"/>
          </w:tcPr>
          <w:p w14:paraId="2231D0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34F9F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079632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22.7</w:t>
            </w:r>
          </w:p>
        </w:tc>
      </w:tr>
      <w:tr w14:paraId="056113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E611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78BD3B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AAC0B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25D2C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B7A6A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5435B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461BB8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19.5</w:t>
            </w:r>
          </w:p>
        </w:tc>
      </w:tr>
      <w:tr w14:paraId="3F478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658F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6F1F6D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0F616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88092B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D3B31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58A6D8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0CA452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35.7</w:t>
            </w:r>
          </w:p>
        </w:tc>
      </w:tr>
      <w:tr w14:paraId="55C46F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28A7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6AD61B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1013</w:t>
            </w:r>
          </w:p>
        </w:tc>
        <w:tc>
          <w:tcPr>
            <w:vMerge w:val="restart"/>
            <w:vAlign w:val="center"/>
          </w:tcPr>
          <w:p w14:paraId="190D83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Merge w:val="restart"/>
            <w:vAlign w:val="center"/>
          </w:tcPr>
          <w:p w14:paraId="67F6DE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 w14:paraId="275B92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92011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7054DD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29.6</w:t>
            </w:r>
          </w:p>
        </w:tc>
      </w:tr>
      <w:tr w14:paraId="71672D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F073C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C21358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1400A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9844D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8C2BC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0F53C7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25FC9D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27.4</w:t>
            </w:r>
          </w:p>
        </w:tc>
      </w:tr>
      <w:tr w14:paraId="5C4ABB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34D9B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26E95F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B4B76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6F185F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82530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0FF76F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15AEB1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11.4</w:t>
            </w:r>
          </w:p>
        </w:tc>
      </w:tr>
      <w:tr w14:paraId="316F25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CC8C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4B1DC4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1010</w:t>
            </w:r>
          </w:p>
        </w:tc>
        <w:tc>
          <w:tcPr>
            <w:vMerge w:val="restart"/>
            <w:vAlign w:val="center"/>
          </w:tcPr>
          <w:p w14:paraId="3376FC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Merge w:val="restart"/>
            <w:vAlign w:val="center"/>
          </w:tcPr>
          <w:p w14:paraId="222D1D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 w14:paraId="026141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40A12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741347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36.6</w:t>
            </w:r>
          </w:p>
        </w:tc>
      </w:tr>
      <w:tr w14:paraId="7EB9BC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7499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17A38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38CB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8CC32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930D7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51B41F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3E833A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33.8</w:t>
            </w:r>
          </w:p>
        </w:tc>
      </w:tr>
      <w:tr w14:paraId="00C266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E5CF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17A2D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E4627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7BFD9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DBC1F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7CFC86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555A3F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14.1</w:t>
            </w:r>
          </w:p>
        </w:tc>
      </w:tr>
      <w:tr w14:paraId="256673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B060D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2FCD31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2008</w:t>
            </w:r>
          </w:p>
        </w:tc>
        <w:tc>
          <w:tcPr>
            <w:vMerge w:val="restart"/>
            <w:vAlign w:val="center"/>
          </w:tcPr>
          <w:p w14:paraId="5DE3D2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Merge w:val="restart"/>
            <w:vAlign w:val="center"/>
          </w:tcPr>
          <w:p w14:paraId="731B9A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（公建）阅览室</w:t>
            </w:r>
          </w:p>
        </w:tc>
        <w:tc>
          <w:tcPr>
            <w:vAlign w:val="center"/>
          </w:tcPr>
          <w:p w14:paraId="376D2E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6004C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5A02B6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94.2</w:t>
            </w:r>
          </w:p>
        </w:tc>
      </w:tr>
      <w:tr w14:paraId="7F52F1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94F8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277AD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02267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1646F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5AD1B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FF491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 w14:paraId="425821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60.0</w:t>
            </w:r>
          </w:p>
        </w:tc>
      </w:tr>
      <w:tr w14:paraId="57762D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0B45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B7A60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04EEC6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6FBC5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68EF6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54661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3760AC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34.3</w:t>
            </w:r>
          </w:p>
        </w:tc>
      </w:tr>
      <w:tr w14:paraId="5605D9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7172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27965D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2040</w:t>
            </w:r>
          </w:p>
        </w:tc>
        <w:tc>
          <w:tcPr>
            <w:vMerge w:val="restart"/>
            <w:vAlign w:val="center"/>
          </w:tcPr>
          <w:p w14:paraId="638528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休息室</w:t>
            </w:r>
          </w:p>
        </w:tc>
        <w:tc>
          <w:tcPr>
            <w:vMerge w:val="restart"/>
            <w:vAlign w:val="center"/>
          </w:tcPr>
          <w:p w14:paraId="6CCBC1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（公建）休息室</w:t>
            </w:r>
          </w:p>
        </w:tc>
        <w:tc>
          <w:tcPr>
            <w:vAlign w:val="center"/>
          </w:tcPr>
          <w:p w14:paraId="708190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5CA87D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32C486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66.0</w:t>
            </w:r>
          </w:p>
        </w:tc>
      </w:tr>
      <w:tr w14:paraId="27B15F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E45DA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CA43E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5406D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0835E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26A6F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7925F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3B2CA4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28.3</w:t>
            </w:r>
          </w:p>
        </w:tc>
      </w:tr>
      <w:tr w14:paraId="2DAA9E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83E0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FBC0A3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00328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85C183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B532C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71BF87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275879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141.3</w:t>
            </w:r>
          </w:p>
        </w:tc>
      </w:tr>
      <w:tr w14:paraId="534FA1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F88F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0C2F0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83EDF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84381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7F73D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D644F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115B31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47.1</w:t>
            </w:r>
          </w:p>
        </w:tc>
      </w:tr>
      <w:tr w14:paraId="783B73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C942C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1B8200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3002</w:t>
            </w:r>
          </w:p>
        </w:tc>
        <w:tc>
          <w:tcPr>
            <w:vMerge w:val="restart"/>
            <w:vAlign w:val="center"/>
          </w:tcPr>
          <w:p w14:paraId="1D11C7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Merge w:val="restart"/>
            <w:vAlign w:val="center"/>
          </w:tcPr>
          <w:p w14:paraId="362135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（公建）阅览室</w:t>
            </w:r>
          </w:p>
        </w:tc>
        <w:tc>
          <w:tcPr>
            <w:vAlign w:val="center"/>
          </w:tcPr>
          <w:p w14:paraId="6A7AC4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512FB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0D443F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265.5</w:t>
            </w:r>
          </w:p>
        </w:tc>
      </w:tr>
      <w:tr w14:paraId="05336C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250F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06780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5C177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EC514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BF522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1F9F9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 w14:paraId="782716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168.9</w:t>
            </w:r>
          </w:p>
        </w:tc>
      </w:tr>
      <w:tr w14:paraId="1AF823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566B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87091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A106B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85367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25CBD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25581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5D4646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96.5</w:t>
            </w:r>
          </w:p>
        </w:tc>
      </w:tr>
      <w:tr w14:paraId="5B9C16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DACED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05384D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4001</w:t>
            </w:r>
          </w:p>
        </w:tc>
        <w:tc>
          <w:tcPr>
            <w:vMerge w:val="restart"/>
            <w:vAlign w:val="center"/>
          </w:tcPr>
          <w:p w14:paraId="76FE62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Merge w:val="restart"/>
            <w:vAlign w:val="center"/>
          </w:tcPr>
          <w:p w14:paraId="59A367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（公建）阅览室</w:t>
            </w:r>
          </w:p>
        </w:tc>
        <w:tc>
          <w:tcPr>
            <w:vAlign w:val="center"/>
          </w:tcPr>
          <w:p w14:paraId="257AC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93221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3F3B6C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387.3</w:t>
            </w:r>
          </w:p>
        </w:tc>
      </w:tr>
      <w:tr w14:paraId="55D346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87081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6A51B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8A8A0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0A524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C590D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20360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 w14:paraId="56DB82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246.5</w:t>
            </w:r>
          </w:p>
        </w:tc>
      </w:tr>
      <w:tr w14:paraId="060B1F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902B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1DCF48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DD922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023C7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74E7F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CB5A2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1ADEF2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140.8</w:t>
            </w:r>
          </w:p>
        </w:tc>
      </w:tr>
    </w:tbl>
    <w:p w14:paraId="75C8EEE4">
      <w:pPr>
        <w:jc w:val="center"/>
        <w:rPr>
          <w:lang w:val="zh-CN" w:eastAsia="zh-CN"/>
        </w:rPr>
      </w:pPr>
      <w:bookmarkStart w:id="42" w:name="附录装修材料清单表"/>
      <w:bookmarkEnd w:id="42"/>
    </w:p>
    <w:p w14:paraId="1C552EC2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43" w:name="_Toc11970"/>
      <w:r>
        <w:rPr>
          <w:rFonts w:ascii="Times New Roman" w:hAnsi="Times New Roman"/>
          <w:sz w:val="24"/>
          <w:szCs w:val="24"/>
          <w:lang w:eastAsia="zh-CN"/>
        </w:rPr>
        <w:t>各房间有机挥发物达标判定</w:t>
      </w:r>
      <w:r>
        <w:rPr>
          <w:rFonts w:hint="eastAsia" w:ascii="Times New Roman" w:hAnsi="Times New Roman"/>
          <w:sz w:val="24"/>
          <w:szCs w:val="24"/>
          <w:lang w:eastAsia="zh-CN"/>
        </w:rPr>
        <w:t>(</w:t>
      </w:r>
      <w:r>
        <w:rPr>
          <w:rFonts w:ascii="Times New Roman" w:hAnsi="Times New Roman"/>
          <w:sz w:val="24"/>
          <w:szCs w:val="24"/>
          <w:lang w:eastAsia="zh-CN"/>
        </w:rPr>
        <w:t>mg/m</w:t>
      </w:r>
      <w:r>
        <w:rPr>
          <w:rFonts w:ascii="Times New Roman" w:hAnsi="Times New Roman"/>
          <w:sz w:val="24"/>
          <w:szCs w:val="24"/>
          <w:vertAlign w:val="superscript"/>
          <w:lang w:eastAsia="zh-CN"/>
        </w:rPr>
        <w:t>3</w:t>
      </w:r>
      <w:r>
        <w:rPr>
          <w:rFonts w:ascii="Times New Roman" w:hAnsi="Times New Roman"/>
          <w:sz w:val="24"/>
          <w:szCs w:val="24"/>
          <w:lang w:eastAsia="zh-CN"/>
        </w:rPr>
        <w:t>)</w:t>
      </w:r>
      <w:bookmarkEnd w:id="43"/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5"/>
        <w:gridCol w:w="1301"/>
        <w:gridCol w:w="792"/>
        <w:gridCol w:w="792"/>
        <w:gridCol w:w="792"/>
        <w:gridCol w:w="848"/>
        <w:gridCol w:w="848"/>
        <w:gridCol w:w="1188"/>
      </w:tblGrid>
      <w:tr w14:paraId="6D983F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DA6D0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7AA7FB4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06A0083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69D5DD3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1F1A061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3001E06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 w14:paraId="7E2550A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 w14:paraId="4BA7BCB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评分项</w:t>
            </w:r>
          </w:p>
        </w:tc>
        <w:tc>
          <w:tcPr>
            <w:shd w:val="clear" w:color="auto" w:fill="E6E6E6"/>
            <w:vAlign w:val="center"/>
          </w:tcPr>
          <w:p w14:paraId="7366FB3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技术项</w:t>
            </w:r>
          </w:p>
        </w:tc>
      </w:tr>
      <w:tr w14:paraId="4931DD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D5E85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3DA412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1004</w:t>
            </w:r>
          </w:p>
        </w:tc>
        <w:tc>
          <w:tcPr>
            <w:vAlign w:val="center"/>
          </w:tcPr>
          <w:p w14:paraId="2DE2D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休息室</w:t>
            </w:r>
          </w:p>
        </w:tc>
        <w:tc>
          <w:tcPr>
            <w:vAlign w:val="center"/>
          </w:tcPr>
          <w:p w14:paraId="3FC95F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0.012</w:t>
            </w:r>
          </w:p>
        </w:tc>
        <w:tc>
          <w:tcPr>
            <w:vAlign w:val="center"/>
          </w:tcPr>
          <w:p w14:paraId="44EE9D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679E09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0.186</w:t>
            </w:r>
          </w:p>
        </w:tc>
        <w:tc>
          <w:tcPr>
            <w:vAlign w:val="center"/>
          </w:tcPr>
          <w:p w14:paraId="544E6DF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A1BDD4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D5BCCD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07D72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7705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2013C4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1016</w:t>
            </w:r>
          </w:p>
        </w:tc>
        <w:tc>
          <w:tcPr>
            <w:vAlign w:val="center"/>
          </w:tcPr>
          <w:p w14:paraId="276610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6E7A17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0.015</w:t>
            </w:r>
          </w:p>
        </w:tc>
        <w:tc>
          <w:tcPr>
            <w:vAlign w:val="center"/>
          </w:tcPr>
          <w:p w14:paraId="59B9C7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E1631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0.124</w:t>
            </w:r>
          </w:p>
        </w:tc>
        <w:tc>
          <w:tcPr>
            <w:vAlign w:val="center"/>
          </w:tcPr>
          <w:p w14:paraId="372FC77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B179B3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E96385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7F208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CF51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2CD614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1014</w:t>
            </w:r>
          </w:p>
        </w:tc>
        <w:tc>
          <w:tcPr>
            <w:vAlign w:val="center"/>
          </w:tcPr>
          <w:p w14:paraId="604830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vAlign w:val="center"/>
          </w:tcPr>
          <w:p w14:paraId="131096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0.010</w:t>
            </w:r>
          </w:p>
        </w:tc>
        <w:tc>
          <w:tcPr>
            <w:vAlign w:val="center"/>
          </w:tcPr>
          <w:p w14:paraId="35BDFD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FDA12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0.146</w:t>
            </w:r>
          </w:p>
        </w:tc>
        <w:tc>
          <w:tcPr>
            <w:vAlign w:val="center"/>
          </w:tcPr>
          <w:p w14:paraId="313CF8D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451C64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15CC1E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84E27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EEA0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3B67A9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1013</w:t>
            </w:r>
          </w:p>
        </w:tc>
        <w:tc>
          <w:tcPr>
            <w:vAlign w:val="center"/>
          </w:tcPr>
          <w:p w14:paraId="353D8D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3868CD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0.015</w:t>
            </w:r>
          </w:p>
        </w:tc>
        <w:tc>
          <w:tcPr>
            <w:vAlign w:val="center"/>
          </w:tcPr>
          <w:p w14:paraId="754269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69A9B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0.124</w:t>
            </w:r>
          </w:p>
        </w:tc>
        <w:tc>
          <w:tcPr>
            <w:vAlign w:val="center"/>
          </w:tcPr>
          <w:p w14:paraId="3F96478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19732E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C6F9A6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4DBC1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0392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4FB2B8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1010</w:t>
            </w:r>
          </w:p>
        </w:tc>
        <w:tc>
          <w:tcPr>
            <w:vAlign w:val="center"/>
          </w:tcPr>
          <w:p w14:paraId="0E9AF9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16528A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0.015</w:t>
            </w:r>
          </w:p>
        </w:tc>
        <w:tc>
          <w:tcPr>
            <w:vAlign w:val="center"/>
          </w:tcPr>
          <w:p w14:paraId="50CC85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6326E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0.124</w:t>
            </w:r>
          </w:p>
        </w:tc>
        <w:tc>
          <w:tcPr>
            <w:vAlign w:val="center"/>
          </w:tcPr>
          <w:p w14:paraId="49EE011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B1D134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C243CC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83B6D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59633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6DE95B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2008</w:t>
            </w:r>
          </w:p>
        </w:tc>
        <w:tc>
          <w:tcPr>
            <w:vAlign w:val="center"/>
          </w:tcPr>
          <w:p w14:paraId="34099C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Align w:val="center"/>
          </w:tcPr>
          <w:p w14:paraId="1CFBC8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0.020</w:t>
            </w:r>
          </w:p>
        </w:tc>
        <w:tc>
          <w:tcPr>
            <w:vAlign w:val="center"/>
          </w:tcPr>
          <w:p w14:paraId="4ECCD2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4312A6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0.169</w:t>
            </w:r>
          </w:p>
        </w:tc>
        <w:tc>
          <w:tcPr>
            <w:vAlign w:val="center"/>
          </w:tcPr>
          <w:p w14:paraId="5D4285C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E21AF1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49F750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F6C8F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8EDB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2B3F88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2040</w:t>
            </w:r>
          </w:p>
        </w:tc>
        <w:tc>
          <w:tcPr>
            <w:vAlign w:val="center"/>
          </w:tcPr>
          <w:p w14:paraId="7A274D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休息室</w:t>
            </w:r>
          </w:p>
        </w:tc>
        <w:tc>
          <w:tcPr>
            <w:vAlign w:val="center"/>
          </w:tcPr>
          <w:p w14:paraId="393D7D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0.012</w:t>
            </w:r>
          </w:p>
        </w:tc>
        <w:tc>
          <w:tcPr>
            <w:vAlign w:val="center"/>
          </w:tcPr>
          <w:p w14:paraId="244CD9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795AD4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0.186</w:t>
            </w:r>
          </w:p>
        </w:tc>
        <w:tc>
          <w:tcPr>
            <w:vAlign w:val="center"/>
          </w:tcPr>
          <w:p w14:paraId="478587D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B57CB1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BE3AAB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DA9E6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941F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426FE4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3002</w:t>
            </w:r>
          </w:p>
        </w:tc>
        <w:tc>
          <w:tcPr>
            <w:vAlign w:val="center"/>
          </w:tcPr>
          <w:p w14:paraId="286788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Align w:val="center"/>
          </w:tcPr>
          <w:p w14:paraId="1512A7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0.020</w:t>
            </w:r>
          </w:p>
        </w:tc>
        <w:tc>
          <w:tcPr>
            <w:vAlign w:val="center"/>
          </w:tcPr>
          <w:p w14:paraId="16A8E8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6B4DF3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0.169</w:t>
            </w:r>
          </w:p>
        </w:tc>
        <w:tc>
          <w:tcPr>
            <w:vAlign w:val="center"/>
          </w:tcPr>
          <w:p w14:paraId="4DAB00F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996EEB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70E426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8879F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0A95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36FADD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4001</w:t>
            </w:r>
          </w:p>
        </w:tc>
        <w:tc>
          <w:tcPr>
            <w:vAlign w:val="center"/>
          </w:tcPr>
          <w:p w14:paraId="6AA233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Align w:val="center"/>
          </w:tcPr>
          <w:p w14:paraId="76CF0A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0.020</w:t>
            </w:r>
          </w:p>
        </w:tc>
        <w:tc>
          <w:tcPr>
            <w:vAlign w:val="center"/>
          </w:tcPr>
          <w:p w14:paraId="5C5034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6B8617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0.169</w:t>
            </w:r>
          </w:p>
        </w:tc>
        <w:tc>
          <w:tcPr>
            <w:vAlign w:val="center"/>
          </w:tcPr>
          <w:p w14:paraId="353FC12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946BE5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F9F3CF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</w:tbl>
    <w:p w14:paraId="0FDFC5BE">
      <w:pPr>
        <w:jc w:val="center"/>
        <w:rPr>
          <w:lang w:val="zh-CN" w:eastAsia="zh-CN"/>
        </w:rPr>
      </w:pPr>
      <w:bookmarkStart w:id="44" w:name="附录室内VOC达标判定表"/>
      <w:bookmarkEnd w:id="44"/>
    </w:p>
    <w:bookmarkEnd w:id="40"/>
    <w:p w14:paraId="6983A1C9">
      <w:pPr>
        <w:jc w:val="left"/>
        <w:rPr>
          <w:lang w:val="zh-CN" w:eastAsia="zh-CN"/>
        </w:rPr>
      </w:pPr>
    </w:p>
    <w:sectPr>
      <w:headerReference r:id="rId8" w:type="default"/>
      <w:pgSz w:w="11906" w:h="16838"/>
      <w:pgMar w:top="1440" w:right="1800" w:bottom="1440" w:left="1800" w:header="851" w:footer="17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D7861">
    <w:pPr>
      <w:pStyle w:val="14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2"/>
        <w:sz w:val="20"/>
      </w:rPr>
      <w:t>http://www.gbsware.cn/</w:t>
    </w:r>
    <w:r>
      <w:rPr>
        <w:rStyle w:val="22"/>
        <w:sz w:val="20"/>
      </w:rPr>
      <w:fldChar w:fldCharType="end"/>
    </w:r>
    <w:r>
      <w:rPr>
        <w:color w:val="0000FF"/>
        <w:sz w:val="20"/>
      </w:rPr>
      <w:t xml:space="preserve">               </w:t>
    </w:r>
    <w:r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AutoText"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AutoText"/>
            </w:docPartObj>
          </w:sdtPr>
          <w:sdtEndPr>
            <w:rPr>
              <w:sz w:val="18"/>
              <w:szCs w:val="18"/>
            </w:rPr>
          </w:sdtEndPr>
          <w:sdtContent>
            <w:r>
              <w:rPr>
                <w:sz w:val="20"/>
                <w:szCs w:val="20"/>
                <w:lang w:val="zh-CN"/>
              </w:rPr>
              <w:t xml:space="preserve"> 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PAGE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共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NUMPAGES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VENT2024</w:t>
            </w:r>
          </w:sdtContent>
        </w:sdt>
      </w:sdtContent>
    </w:sdt>
  </w:p>
  <w:p w14:paraId="41672CD9">
    <w:pPr>
      <w:pStyle w:val="14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8DF66">
    <w:pPr>
      <w:pStyle w:val="14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621C1">
    <w:pPr>
      <w:pStyle w:val="14"/>
      <w:spacing w:before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66389"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</w:t>
    </w:r>
    <w:r>
      <w:rPr>
        <w:rFonts w:hint="eastAsia"/>
      </w:rPr>
      <w:t>空气质量评价报告书-有机挥发物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882C6">
    <w:pPr>
      <w:pStyle w:val="15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hint="eastAsia" w:ascii="Arial" w:hAnsi="Arial" w:cs="Arial"/>
        <w:b/>
        <w:bCs/>
        <w:kern w:val="0"/>
        <w:szCs w:val="21"/>
      </w:rPr>
      <w:t>第5章  辅助工具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EDA56"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27A4D"/>
    <w:multiLevelType w:val="multilevel"/>
    <w:tmpl w:val="02C27A4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815B1"/>
    <w:multiLevelType w:val="multilevel"/>
    <w:tmpl w:val="1FF815B1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 w:ascii="Arial" w:hAnsi="Arial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6250"/>
        </w:tabs>
        <w:ind w:left="2847" w:hanging="720"/>
      </w:pPr>
      <w:rPr>
        <w:rFonts w:hint="default" w:ascii="Arial" w:hAnsi="Arial"/>
        <w:sz w:val="24"/>
        <w:szCs w:val="22"/>
        <w:lang w:val="en-US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148"/>
        </w:tabs>
        <w:ind w:left="1148" w:hanging="8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6004520A"/>
    <w:multiLevelType w:val="multilevel"/>
    <w:tmpl w:val="6004520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eastAsia="宋体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）"/>
      <w:lvlJc w:val="left"/>
      <w:pPr>
        <w:ind w:left="567" w:hanging="567"/>
      </w:pPr>
      <w:rPr>
        <w:rFonts w:hint="default" w:ascii="Times New Roman" w:hAnsi="Times New Roman" w:eastAsia="宋体" w:cs="Times New Roman"/>
        <w:b w:val="0"/>
        <w:w w:val="100"/>
        <w:sz w:val="24"/>
        <w:szCs w:val="24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C2297E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0609C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2263"/>
    <w:rsid w:val="00196E69"/>
    <w:rsid w:val="0019715D"/>
    <w:rsid w:val="001A3A41"/>
    <w:rsid w:val="001A5E99"/>
    <w:rsid w:val="001B04AD"/>
    <w:rsid w:val="001B395E"/>
    <w:rsid w:val="001B6F86"/>
    <w:rsid w:val="001B75E2"/>
    <w:rsid w:val="001C367D"/>
    <w:rsid w:val="001C62CB"/>
    <w:rsid w:val="001D35B1"/>
    <w:rsid w:val="001E4985"/>
    <w:rsid w:val="001E712D"/>
    <w:rsid w:val="001E7907"/>
    <w:rsid w:val="001F2382"/>
    <w:rsid w:val="001F6D1F"/>
    <w:rsid w:val="002037B4"/>
    <w:rsid w:val="00206B72"/>
    <w:rsid w:val="00220E97"/>
    <w:rsid w:val="002255D3"/>
    <w:rsid w:val="00225F08"/>
    <w:rsid w:val="00226F4A"/>
    <w:rsid w:val="002335FB"/>
    <w:rsid w:val="00242FE6"/>
    <w:rsid w:val="00244386"/>
    <w:rsid w:val="00245AA5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65D5B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847A4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E6135"/>
    <w:rsid w:val="004F4904"/>
    <w:rsid w:val="0050628C"/>
    <w:rsid w:val="005069CE"/>
    <w:rsid w:val="005125E0"/>
    <w:rsid w:val="00512B28"/>
    <w:rsid w:val="005220A2"/>
    <w:rsid w:val="00523796"/>
    <w:rsid w:val="00525EDB"/>
    <w:rsid w:val="00531CF3"/>
    <w:rsid w:val="00531E53"/>
    <w:rsid w:val="005323F4"/>
    <w:rsid w:val="00540EEC"/>
    <w:rsid w:val="005456F7"/>
    <w:rsid w:val="00552487"/>
    <w:rsid w:val="00552D6A"/>
    <w:rsid w:val="005575B0"/>
    <w:rsid w:val="005608F5"/>
    <w:rsid w:val="005621E3"/>
    <w:rsid w:val="00571148"/>
    <w:rsid w:val="00581CBA"/>
    <w:rsid w:val="005909F1"/>
    <w:rsid w:val="00593123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608"/>
    <w:rsid w:val="006068C3"/>
    <w:rsid w:val="006123A7"/>
    <w:rsid w:val="00622657"/>
    <w:rsid w:val="00644063"/>
    <w:rsid w:val="0065218D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23BF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3494B"/>
    <w:rsid w:val="007372FB"/>
    <w:rsid w:val="00742D87"/>
    <w:rsid w:val="00751660"/>
    <w:rsid w:val="00752BE7"/>
    <w:rsid w:val="00753A72"/>
    <w:rsid w:val="00753EC9"/>
    <w:rsid w:val="007605C4"/>
    <w:rsid w:val="007715A2"/>
    <w:rsid w:val="007839D4"/>
    <w:rsid w:val="007853F8"/>
    <w:rsid w:val="00785457"/>
    <w:rsid w:val="007855C9"/>
    <w:rsid w:val="0079129A"/>
    <w:rsid w:val="00791EEA"/>
    <w:rsid w:val="00796157"/>
    <w:rsid w:val="007A08D3"/>
    <w:rsid w:val="007B646D"/>
    <w:rsid w:val="007C33DC"/>
    <w:rsid w:val="007C387A"/>
    <w:rsid w:val="007C420F"/>
    <w:rsid w:val="007C4F02"/>
    <w:rsid w:val="007D5933"/>
    <w:rsid w:val="007E023C"/>
    <w:rsid w:val="00805C90"/>
    <w:rsid w:val="00812565"/>
    <w:rsid w:val="008245C2"/>
    <w:rsid w:val="008248FC"/>
    <w:rsid w:val="00847726"/>
    <w:rsid w:val="008521A5"/>
    <w:rsid w:val="00856BA7"/>
    <w:rsid w:val="0086589E"/>
    <w:rsid w:val="00870343"/>
    <w:rsid w:val="00880815"/>
    <w:rsid w:val="008875AD"/>
    <w:rsid w:val="0089054F"/>
    <w:rsid w:val="00890992"/>
    <w:rsid w:val="008963AE"/>
    <w:rsid w:val="00897570"/>
    <w:rsid w:val="008B17C0"/>
    <w:rsid w:val="008B62DB"/>
    <w:rsid w:val="008C7663"/>
    <w:rsid w:val="008E7106"/>
    <w:rsid w:val="008F544D"/>
    <w:rsid w:val="008F70BC"/>
    <w:rsid w:val="009059E6"/>
    <w:rsid w:val="00906195"/>
    <w:rsid w:val="00921CC2"/>
    <w:rsid w:val="00933C85"/>
    <w:rsid w:val="00942DA9"/>
    <w:rsid w:val="009435E1"/>
    <w:rsid w:val="00946FAC"/>
    <w:rsid w:val="00951F8E"/>
    <w:rsid w:val="009606AE"/>
    <w:rsid w:val="00960EE4"/>
    <w:rsid w:val="00973CE5"/>
    <w:rsid w:val="00981B40"/>
    <w:rsid w:val="009945E4"/>
    <w:rsid w:val="009A6270"/>
    <w:rsid w:val="009B3260"/>
    <w:rsid w:val="009C1D29"/>
    <w:rsid w:val="009C66FD"/>
    <w:rsid w:val="009D1CE2"/>
    <w:rsid w:val="009D7B95"/>
    <w:rsid w:val="009E20BA"/>
    <w:rsid w:val="009E6C8F"/>
    <w:rsid w:val="009F6B6C"/>
    <w:rsid w:val="009F7DF5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D6919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B6ED8"/>
    <w:rsid w:val="00BC0D49"/>
    <w:rsid w:val="00BC2011"/>
    <w:rsid w:val="00BD6505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138"/>
    <w:rsid w:val="00C345D9"/>
    <w:rsid w:val="00C36161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4548"/>
    <w:rsid w:val="00CD50A4"/>
    <w:rsid w:val="00CD701B"/>
    <w:rsid w:val="00CE10F9"/>
    <w:rsid w:val="00CF0786"/>
    <w:rsid w:val="00CF38B9"/>
    <w:rsid w:val="00D06B02"/>
    <w:rsid w:val="00D10E98"/>
    <w:rsid w:val="00D116D6"/>
    <w:rsid w:val="00D11D15"/>
    <w:rsid w:val="00D14AF1"/>
    <w:rsid w:val="00D1751B"/>
    <w:rsid w:val="00D17C7A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A5CC3"/>
    <w:rsid w:val="00DB03AB"/>
    <w:rsid w:val="00DB29D3"/>
    <w:rsid w:val="00DB2A94"/>
    <w:rsid w:val="00DB672D"/>
    <w:rsid w:val="00DB78D0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2B8B"/>
    <w:rsid w:val="00E440B9"/>
    <w:rsid w:val="00E47C25"/>
    <w:rsid w:val="00E5235F"/>
    <w:rsid w:val="00E53610"/>
    <w:rsid w:val="00E54255"/>
    <w:rsid w:val="00E575FD"/>
    <w:rsid w:val="00E66661"/>
    <w:rsid w:val="00E75365"/>
    <w:rsid w:val="00E7623F"/>
    <w:rsid w:val="00E85443"/>
    <w:rsid w:val="00E90A65"/>
    <w:rsid w:val="00E94A70"/>
    <w:rsid w:val="00EA0BC8"/>
    <w:rsid w:val="00EA36F6"/>
    <w:rsid w:val="00EA563F"/>
    <w:rsid w:val="00EB064C"/>
    <w:rsid w:val="00EB3BEF"/>
    <w:rsid w:val="00EB6BE8"/>
    <w:rsid w:val="00EB6DF0"/>
    <w:rsid w:val="00EB7FA7"/>
    <w:rsid w:val="00EC18EB"/>
    <w:rsid w:val="00ED4928"/>
    <w:rsid w:val="00ED6EAB"/>
    <w:rsid w:val="00EE1AC5"/>
    <w:rsid w:val="00EE1BBC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4B25"/>
    <w:rsid w:val="00F456E7"/>
    <w:rsid w:val="00F53983"/>
    <w:rsid w:val="00F56B42"/>
    <w:rsid w:val="00F56FFA"/>
    <w:rsid w:val="00F5714D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  <w:rsid w:val="76C2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paragraph" w:styleId="4">
    <w:name w:val="heading 3"/>
    <w:basedOn w:val="1"/>
    <w:next w:val="1"/>
    <w:link w:val="27"/>
    <w:qFormat/>
    <w:uiPriority w:val="0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paragraph" w:styleId="5">
    <w:name w:val="heading 4"/>
    <w:basedOn w:val="1"/>
    <w:next w:val="1"/>
    <w:link w:val="28"/>
    <w:qFormat/>
    <w:uiPriority w:val="0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 w:cs="Times New Roman"/>
      <w:b/>
      <w:bCs/>
      <w:sz w:val="24"/>
      <w:szCs w:val="28"/>
    </w:rPr>
  </w:style>
  <w:style w:type="paragraph" w:styleId="6">
    <w:name w:val="heading 5"/>
    <w:basedOn w:val="3"/>
    <w:next w:val="1"/>
    <w:link w:val="31"/>
    <w:qFormat/>
    <w:uiPriority w:val="0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7">
    <w:name w:val="heading 6"/>
    <w:basedOn w:val="1"/>
    <w:next w:val="1"/>
    <w:link w:val="32"/>
    <w:qFormat/>
    <w:uiPriority w:val="0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hAnsi="Arial" w:eastAsia="黑体" w:cs="Times New Roman"/>
      <w:b/>
      <w:bCs/>
      <w:sz w:val="24"/>
      <w:szCs w:val="24"/>
    </w:rPr>
  </w:style>
  <w:style w:type="paragraph" w:styleId="8">
    <w:name w:val="heading 7"/>
    <w:basedOn w:val="1"/>
    <w:next w:val="1"/>
    <w:link w:val="33"/>
    <w:qFormat/>
    <w:uiPriority w:val="0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34"/>
    <w:qFormat/>
    <w:uiPriority w:val="0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 w:cs="Times New Roman"/>
      <w:sz w:val="24"/>
      <w:szCs w:val="24"/>
    </w:rPr>
  </w:style>
  <w:style w:type="paragraph" w:styleId="10">
    <w:name w:val="heading 9"/>
    <w:basedOn w:val="1"/>
    <w:next w:val="1"/>
    <w:link w:val="35"/>
    <w:qFormat/>
    <w:uiPriority w:val="0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 w:cs="Times New Roman"/>
      <w:szCs w:val="21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semiHidden/>
    <w:unhideWhenUsed/>
    <w:uiPriority w:val="99"/>
    <w:rPr>
      <w:sz w:val="20"/>
      <w:szCs w:val="20"/>
    </w:rPr>
  </w:style>
  <w:style w:type="paragraph" w:styleId="12">
    <w:name w:val="toc 3"/>
    <w:basedOn w:val="1"/>
    <w:next w:val="1"/>
    <w:autoRedefine/>
    <w:qFormat/>
    <w:uiPriority w:val="39"/>
    <w:pPr>
      <w:widowControl/>
      <w:ind w:left="840" w:leftChars="400"/>
    </w:pPr>
    <w:rPr>
      <w:rFonts w:ascii="Times New Roman" w:hAnsi="Times New Roman" w:cs="Times New Roman"/>
      <w:szCs w:val="24"/>
    </w:rPr>
  </w:style>
  <w:style w:type="paragraph" w:styleId="13">
    <w:name w:val="Balloon Text"/>
    <w:basedOn w:val="1"/>
    <w:link w:val="38"/>
    <w:semiHidden/>
    <w:unhideWhenUsed/>
    <w:uiPriority w:val="99"/>
    <w:rPr>
      <w:sz w:val="18"/>
      <w:szCs w:val="18"/>
    </w:rPr>
  </w:style>
  <w:style w:type="paragraph" w:styleId="14">
    <w:name w:val="footer"/>
    <w:basedOn w:val="1"/>
    <w:link w:val="2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39"/>
    <w:pPr>
      <w:widowControl/>
    </w:pPr>
    <w:rPr>
      <w:rFonts w:ascii="Times New Roman" w:hAnsi="Times New Roman" w:cs="Times New Roman"/>
      <w:szCs w:val="24"/>
    </w:rPr>
  </w:style>
  <w:style w:type="paragraph" w:styleId="17">
    <w:name w:val="toc 2"/>
    <w:basedOn w:val="1"/>
    <w:next w:val="1"/>
    <w:autoRedefine/>
    <w:qFormat/>
    <w:uiPriority w:val="39"/>
    <w:pPr>
      <w:widowControl/>
      <w:ind w:left="200" w:leftChars="200"/>
    </w:pPr>
    <w:rPr>
      <w:rFonts w:ascii="Times New Roman" w:hAnsi="Times New Roman" w:cs="Times New Roman"/>
      <w:szCs w:val="24"/>
    </w:rPr>
  </w:style>
  <w:style w:type="paragraph" w:styleId="18">
    <w:name w:val="annotation subject"/>
    <w:basedOn w:val="11"/>
    <w:next w:val="11"/>
    <w:link w:val="41"/>
    <w:semiHidden/>
    <w:unhideWhenUsed/>
    <w:uiPriority w:val="99"/>
    <w:rPr>
      <w:b/>
      <w:bCs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semiHidden/>
    <w:unhideWhenUsed/>
    <w:uiPriority w:val="99"/>
    <w:rPr>
      <w:sz w:val="16"/>
      <w:szCs w:val="16"/>
    </w:rPr>
  </w:style>
  <w:style w:type="character" w:customStyle="1" w:styleId="24">
    <w:name w:val="页眉 字符"/>
    <w:basedOn w:val="21"/>
    <w:link w:val="15"/>
    <w:uiPriority w:val="0"/>
    <w:rPr>
      <w:sz w:val="18"/>
      <w:szCs w:val="18"/>
    </w:rPr>
  </w:style>
  <w:style w:type="character" w:customStyle="1" w:styleId="25">
    <w:name w:val="页脚 字符"/>
    <w:basedOn w:val="21"/>
    <w:link w:val="14"/>
    <w:uiPriority w:val="99"/>
    <w:rPr>
      <w:sz w:val="18"/>
      <w:szCs w:val="18"/>
    </w:rPr>
  </w:style>
  <w:style w:type="character" w:customStyle="1" w:styleId="26">
    <w:name w:val="标题 2 字符"/>
    <w:basedOn w:val="21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标题 3 字符"/>
    <w:basedOn w:val="21"/>
    <w:link w:val="4"/>
    <w:uiPriority w:val="0"/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character" w:customStyle="1" w:styleId="28">
    <w:name w:val="标题 4 字符"/>
    <w:basedOn w:val="21"/>
    <w:link w:val="5"/>
    <w:uiPriority w:val="0"/>
    <w:rPr>
      <w:rFonts w:ascii="Arial" w:hAnsi="Arial" w:eastAsia="黑体" w:cs="Times New Roman"/>
      <w:b/>
      <w:bCs/>
      <w:sz w:val="24"/>
      <w:szCs w:val="28"/>
    </w:rPr>
  </w:style>
  <w:style w:type="character" w:customStyle="1" w:styleId="29">
    <w:name w:val="标题 2 字符1"/>
    <w:link w:val="3"/>
    <w:qFormat/>
    <w:uiPriority w:val="0"/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character" w:customStyle="1" w:styleId="30">
    <w:name w:val="标题 1 字符"/>
    <w:basedOn w:val="21"/>
    <w:link w:val="2"/>
    <w:uiPriority w:val="9"/>
    <w:rPr>
      <w:rFonts w:eastAsia="黑体"/>
      <w:b/>
      <w:bCs/>
      <w:kern w:val="44"/>
      <w:sz w:val="44"/>
      <w:szCs w:val="44"/>
    </w:rPr>
  </w:style>
  <w:style w:type="character" w:customStyle="1" w:styleId="31">
    <w:name w:val="标题 5 字符"/>
    <w:basedOn w:val="21"/>
    <w:link w:val="6"/>
    <w:uiPriority w:val="0"/>
    <w:rPr>
      <w:rFonts w:ascii="Arial" w:hAnsi="Arial" w:eastAsia="黑体" w:cs="Times New Roman"/>
      <w:b/>
      <w:sz w:val="28"/>
      <w:szCs w:val="28"/>
      <w:lang w:val="zh-CN" w:eastAsia="zh-CN"/>
    </w:rPr>
  </w:style>
  <w:style w:type="character" w:customStyle="1" w:styleId="32">
    <w:name w:val="标题 6 字符"/>
    <w:basedOn w:val="21"/>
    <w:link w:val="7"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33">
    <w:name w:val="标题 7 字符"/>
    <w:basedOn w:val="21"/>
    <w:link w:val="8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34">
    <w:name w:val="标题 8 字符"/>
    <w:basedOn w:val="21"/>
    <w:link w:val="9"/>
    <w:uiPriority w:val="0"/>
    <w:rPr>
      <w:rFonts w:ascii="Arial" w:hAnsi="Arial" w:eastAsia="黑体" w:cs="Times New Roman"/>
      <w:sz w:val="24"/>
      <w:szCs w:val="24"/>
    </w:rPr>
  </w:style>
  <w:style w:type="character" w:customStyle="1" w:styleId="35">
    <w:name w:val="标题 9 字符"/>
    <w:basedOn w:val="21"/>
    <w:link w:val="10"/>
    <w:qFormat/>
    <w:uiPriority w:val="0"/>
    <w:rPr>
      <w:rFonts w:ascii="Arial" w:hAnsi="Arial" w:eastAsia="黑体" w:cs="Times New Roman"/>
      <w:szCs w:val="21"/>
    </w:rPr>
  </w:style>
  <w:style w:type="paragraph" w:customStyle="1" w:styleId="36">
    <w:name w:val="TOC Heading"/>
    <w:basedOn w:val="2"/>
    <w:next w:val="1"/>
    <w:qFormat/>
    <w:uiPriority w:val="39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  <w:lang w:val="zh-CN" w:eastAsia="zh-CN"/>
    </w:rPr>
  </w:style>
  <w:style w:type="paragraph" w:customStyle="1" w:styleId="37">
    <w:name w:val="列出段落1"/>
    <w:basedOn w:val="1"/>
    <w:qFormat/>
    <w:uiPriority w:val="34"/>
    <w:pPr>
      <w:widowControl/>
      <w:ind w:left="420" w:firstLine="420" w:firstLineChars="200"/>
    </w:pPr>
    <w:rPr>
      <w:rFonts w:ascii="Calibri" w:hAnsi="Calibri" w:cs="Times New Roman"/>
    </w:rPr>
  </w:style>
  <w:style w:type="character" w:customStyle="1" w:styleId="38">
    <w:name w:val="批注框文本 字符"/>
    <w:basedOn w:val="21"/>
    <w:link w:val="13"/>
    <w:semiHidden/>
    <w:uiPriority w:val="99"/>
    <w:rPr>
      <w:sz w:val="18"/>
      <w:szCs w:val="18"/>
    </w:rPr>
  </w:style>
  <w:style w:type="paragraph" w:styleId="39">
    <w:name w:val="List Paragraph"/>
    <w:basedOn w:val="1"/>
    <w:qFormat/>
    <w:uiPriority w:val="34"/>
    <w:pPr>
      <w:ind w:firstLine="420" w:firstLineChars="200"/>
    </w:pPr>
  </w:style>
  <w:style w:type="character" w:customStyle="1" w:styleId="40">
    <w:name w:val="批注文字 字符"/>
    <w:basedOn w:val="21"/>
    <w:link w:val="11"/>
    <w:semiHidden/>
    <w:uiPriority w:val="99"/>
    <w:rPr>
      <w:sz w:val="20"/>
      <w:szCs w:val="20"/>
    </w:rPr>
  </w:style>
  <w:style w:type="character" w:customStyle="1" w:styleId="41">
    <w:name w:val="批注主题 字符"/>
    <w:basedOn w:val="40"/>
    <w:link w:val="18"/>
    <w:semiHidden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numbering" Target="numbering.xml"/><Relationship Id="rId16" Type="http://schemas.openxmlformats.org/officeDocument/2006/relationships/image" Target="media/image8.jpeg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image" Target="media/image5.wmf"/><Relationship Id="rId12" Type="http://schemas.openxmlformats.org/officeDocument/2006/relationships/image" Target="media/image4.wmf"/><Relationship Id="rId11" Type="http://schemas.openxmlformats.org/officeDocument/2006/relationships/image" Target="media/image3.wmf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GION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A8265-A5B0-4CB4-9B8F-DEFB3B2EB5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11</Pages>
  <Words>2648</Words>
  <Characters>3484</Characters>
  <Lines>25</Lines>
  <Paragraphs>7</Paragraphs>
  <TotalTime>0</TotalTime>
  <ScaleCrop>false</ScaleCrop>
  <LinksUpToDate>false</LinksUpToDate>
  <CharactersWithSpaces>4564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2025-03-13T10:10:00Z</dcterms:created>
  <dc:creator>清</dc:creator>
  <cp:lastModifiedBy>清</cp:lastModifiedBy>
  <dcterms:modified xsi:type="dcterms:W3CDTF">2025-03-13T10:10:25Z</dcterms:modified>
  <dc:title>绿色建筑有机挥发物预评价报告书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8F37671C141F4E3088804939806AB2D2_11</vt:lpwstr>
  </property>
  <property fmtid="{D5CDD505-2E9C-101B-9397-08002B2CF9AE}" pid="3" name="KSOTemplateDocerSaveRecord">
    <vt:lpwstr>eyJoZGlkIjoiMTJkYTM2ODYxNGRkOWUxYzA3NGM4Y2M1ODhjZDcyNjkiLCJ1c2VySWQiOiIxMjU4NTI1MjM2In0=</vt:lpwstr>
  </property>
  <property fmtid="{D5CDD505-2E9C-101B-9397-08002B2CF9AE}" pid="4" name="KSOProductBuildVer">
    <vt:lpwstr>2052-12.1.0.20305</vt:lpwstr>
  </property>
</Properties>
</file>