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FE0107">
      <w:pPr>
        <w:pStyle w:val="2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spacing w:after="60" w:afterAutospacing="0"/>
        <w:ind w:left="0" w:right="0" w:firstLine="0"/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spacing w:val="0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spacing w:val="0"/>
          <w:shd w:val="clear" w:fill="FFFFFF"/>
        </w:rPr>
        <w:t>雨水基础设施计算书</w:t>
      </w:r>
    </w:p>
    <w:p w14:paraId="32D37A3A">
      <w:pPr>
        <w:pStyle w:val="3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spacing w:after="60" w:afterAutospacing="0"/>
        <w:ind w:left="0" w:firstLine="0"/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shd w:val="clear" w:fill="FFFFFF"/>
        </w:rPr>
        <w:t>一、项目基本信息</w:t>
      </w:r>
    </w:p>
    <w:p w14:paraId="3A9AEE3D">
      <w:pPr>
        <w:keepNext w:val="0"/>
        <w:keepLines w:val="0"/>
        <w:widowControl/>
        <w:numPr>
          <w:ilvl w:val="0"/>
          <w:numId w:val="1"/>
        </w:numPr>
        <w:suppressLineNumbers w:val="0"/>
        <w:pBdr>
          <w:left w:val="none" w:color="auto" w:sz="0" w:space="0"/>
        </w:pBdr>
        <w:spacing w:before="0" w:beforeAutospacing="1" w:after="0" w:afterAutospacing="1"/>
        <w:ind w:left="720" w:hanging="360"/>
      </w:pP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222222"/>
          <w:spacing w:val="0"/>
          <w:sz w:val="24"/>
          <w:szCs w:val="24"/>
          <w:bdr w:val="none" w:color="auto" w:sz="0" w:space="0"/>
          <w:shd w:val="clear" w:fill="FFFFFF"/>
        </w:rPr>
        <w:t>项目名称</w:t>
      </w: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24"/>
          <w:szCs w:val="24"/>
          <w:bdr w:val="none" w:color="auto" w:sz="0" w:space="0"/>
          <w:shd w:val="clear" w:fill="FFFFFF"/>
        </w:rPr>
        <w:t>：绿筑藏幽</w:t>
      </w:r>
    </w:p>
    <w:p w14:paraId="5C92C941">
      <w:pPr>
        <w:keepNext w:val="0"/>
        <w:keepLines w:val="0"/>
        <w:widowControl/>
        <w:numPr>
          <w:ilvl w:val="0"/>
          <w:numId w:val="1"/>
        </w:numPr>
        <w:suppressLineNumbers w:val="0"/>
        <w:pBdr>
          <w:left w:val="none" w:color="auto" w:sz="0" w:space="0"/>
        </w:pBdr>
        <w:spacing w:before="120" w:beforeAutospacing="0" w:after="0" w:afterAutospacing="1"/>
        <w:ind w:left="720" w:hanging="360"/>
      </w:pP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222222"/>
          <w:spacing w:val="0"/>
          <w:sz w:val="24"/>
          <w:szCs w:val="24"/>
          <w:bdr w:val="none" w:color="auto" w:sz="0" w:space="0"/>
          <w:shd w:val="clear" w:fill="FFFFFF"/>
        </w:rPr>
        <w:t>目标星级</w:t>
      </w: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24"/>
          <w:szCs w:val="24"/>
          <w:bdr w:val="none" w:color="auto" w:sz="0" w:space="0"/>
          <w:shd w:val="clear" w:fill="FFFFFF"/>
        </w:rPr>
        <w:t>：三星级</w:t>
      </w:r>
    </w:p>
    <w:p w14:paraId="4C534FE4">
      <w:pPr>
        <w:keepNext w:val="0"/>
        <w:keepLines w:val="0"/>
        <w:widowControl/>
        <w:numPr>
          <w:ilvl w:val="0"/>
          <w:numId w:val="1"/>
        </w:numPr>
        <w:suppressLineNumbers w:val="0"/>
        <w:pBdr>
          <w:left w:val="none" w:color="auto" w:sz="0" w:space="0"/>
        </w:pBdr>
        <w:spacing w:before="120" w:beforeAutospacing="0" w:after="0" w:afterAutospacing="1"/>
        <w:ind w:left="720" w:hanging="360"/>
      </w:pP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222222"/>
          <w:spacing w:val="0"/>
          <w:sz w:val="24"/>
          <w:szCs w:val="24"/>
          <w:bdr w:val="none" w:color="auto" w:sz="0" w:space="0"/>
          <w:shd w:val="clear" w:fill="FFFFFF"/>
        </w:rPr>
        <w:t>申报标准</w:t>
      </w: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24"/>
          <w:szCs w:val="24"/>
          <w:bdr w:val="none" w:color="auto" w:sz="0" w:space="0"/>
          <w:shd w:val="clear" w:fill="FFFFFF"/>
        </w:rPr>
        <w:t>：《绿色建筑评价标准》GB/T 50378-2024</w:t>
      </w:r>
    </w:p>
    <w:p w14:paraId="1724F933">
      <w:pPr>
        <w:keepNext w:val="0"/>
        <w:keepLines w:val="0"/>
        <w:widowControl/>
        <w:numPr>
          <w:ilvl w:val="0"/>
          <w:numId w:val="1"/>
        </w:numPr>
        <w:suppressLineNumbers w:val="0"/>
        <w:pBdr>
          <w:left w:val="none" w:color="auto" w:sz="0" w:space="0"/>
        </w:pBdr>
        <w:spacing w:before="120" w:beforeAutospacing="0" w:after="0" w:afterAutospacing="1"/>
        <w:ind w:left="720" w:hanging="360"/>
      </w:pP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222222"/>
          <w:spacing w:val="0"/>
          <w:sz w:val="24"/>
          <w:szCs w:val="24"/>
          <w:bdr w:val="none" w:color="auto" w:sz="0" w:space="0"/>
          <w:shd w:val="clear" w:fill="FFFFFF"/>
        </w:rPr>
        <w:t>建筑类型</w:t>
      </w: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24"/>
          <w:szCs w:val="24"/>
          <w:bdr w:val="none" w:color="auto" w:sz="0" w:space="0"/>
          <w:shd w:val="clear" w:fill="FFFFFF"/>
        </w:rPr>
        <w:t>：旅馆建筑</w:t>
      </w:r>
    </w:p>
    <w:p w14:paraId="1D3E1DA3">
      <w:pPr>
        <w:keepNext w:val="0"/>
        <w:keepLines w:val="0"/>
        <w:widowControl/>
        <w:numPr>
          <w:ilvl w:val="0"/>
          <w:numId w:val="1"/>
        </w:numPr>
        <w:suppressLineNumbers w:val="0"/>
        <w:pBdr>
          <w:left w:val="none" w:color="auto" w:sz="0" w:space="0"/>
        </w:pBdr>
        <w:spacing w:before="120" w:beforeAutospacing="0" w:after="0" w:afterAutospacing="1"/>
        <w:ind w:left="720" w:hanging="360"/>
      </w:pP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222222"/>
          <w:spacing w:val="0"/>
          <w:sz w:val="24"/>
          <w:szCs w:val="24"/>
          <w:bdr w:val="none" w:color="auto" w:sz="0" w:space="0"/>
          <w:shd w:val="clear" w:fill="FFFFFF"/>
        </w:rPr>
        <w:t>用地面积</w:t>
      </w: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24"/>
          <w:szCs w:val="24"/>
          <w:bdr w:val="none" w:color="auto" w:sz="0" w:space="0"/>
          <w:shd w:val="clear" w:fill="FFFFFF"/>
        </w:rPr>
        <w:t>：4200㎡</w:t>
      </w:r>
    </w:p>
    <w:p w14:paraId="6E77A71B">
      <w:pPr>
        <w:keepNext w:val="0"/>
        <w:keepLines w:val="0"/>
        <w:widowControl/>
        <w:numPr>
          <w:ilvl w:val="0"/>
          <w:numId w:val="1"/>
        </w:numPr>
        <w:suppressLineNumbers w:val="0"/>
        <w:pBdr>
          <w:left w:val="none" w:color="auto" w:sz="0" w:space="0"/>
        </w:pBdr>
        <w:spacing w:before="120" w:beforeAutospacing="0" w:after="0" w:afterAutospacing="1"/>
        <w:ind w:left="720" w:hanging="360"/>
      </w:pP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222222"/>
          <w:spacing w:val="0"/>
          <w:sz w:val="24"/>
          <w:szCs w:val="24"/>
          <w:bdr w:val="none" w:color="auto" w:sz="0" w:space="0"/>
          <w:shd w:val="clear" w:fill="FFFFFF"/>
        </w:rPr>
        <w:t>计算依据</w:t>
      </w: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24"/>
          <w:szCs w:val="24"/>
          <w:bdr w:val="none" w:color="auto" w:sz="0" w:space="0"/>
          <w:shd w:val="clear" w:fill="FFFFFF"/>
        </w:rPr>
        <w:t>：《建筑与小区雨水控制及利用工程技术规范》GB 50400-2016 中 8.2.5 条文要求。</w:t>
      </w:r>
    </w:p>
    <w:p w14:paraId="774E3252">
      <w:pPr>
        <w:pStyle w:val="3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spacing w:after="60" w:afterAutospacing="0"/>
        <w:ind w:left="0" w:firstLine="0"/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</w:rPr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shd w:val="clear" w:fill="FFFFFF"/>
        </w:rPr>
        <w:t>二、各评分项计算（满分情形）</w:t>
      </w:r>
    </w:p>
    <w:p w14:paraId="32DC5D78">
      <w:pPr>
        <w:pStyle w:val="4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spacing w:after="60" w:afterAutospacing="0"/>
        <w:ind w:left="0" w:firstLine="0"/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shd w:val="clear" w:fill="FFFFFF"/>
        </w:rPr>
        <w:t>1. 第 1 款：调蓄雨水功能的绿地和水体面积占比</w:t>
      </w:r>
    </w:p>
    <w:p w14:paraId="4291733F">
      <w:pPr>
        <w:keepNext w:val="0"/>
        <w:keepLines w:val="0"/>
        <w:widowControl/>
        <w:numPr>
          <w:ilvl w:val="0"/>
          <w:numId w:val="2"/>
        </w:numPr>
        <w:suppressLineNumbers w:val="0"/>
        <w:pBdr>
          <w:left w:val="none" w:color="auto" w:sz="0" w:space="0"/>
        </w:pBdr>
        <w:spacing w:before="0" w:beforeAutospacing="1" w:after="0" w:afterAutospacing="1"/>
        <w:ind w:left="720" w:hanging="360"/>
      </w:pP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222222"/>
          <w:spacing w:val="0"/>
          <w:sz w:val="24"/>
          <w:szCs w:val="24"/>
          <w:bdr w:val="none" w:color="auto" w:sz="0" w:space="0"/>
          <w:shd w:val="clear" w:fill="FFFFFF"/>
        </w:rPr>
        <w:t>绿地总面积</w:t>
      </w: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24"/>
          <w:szCs w:val="24"/>
          <w:bdr w:val="none" w:color="auto" w:sz="0" w:space="0"/>
          <w:shd w:val="clear" w:fill="FFFFFF"/>
        </w:rPr>
        <w:t>：1000㎡</w:t>
      </w:r>
    </w:p>
    <w:p w14:paraId="7583EF52">
      <w:pPr>
        <w:keepNext w:val="0"/>
        <w:keepLines w:val="0"/>
        <w:widowControl/>
        <w:numPr>
          <w:ilvl w:val="0"/>
          <w:numId w:val="2"/>
        </w:numPr>
        <w:suppressLineNumbers w:val="0"/>
        <w:pBdr>
          <w:left w:val="none" w:color="auto" w:sz="0" w:space="0"/>
        </w:pBdr>
        <w:spacing w:before="120" w:beforeAutospacing="0" w:after="0" w:afterAutospacing="1"/>
        <w:ind w:left="720" w:hanging="360"/>
      </w:pP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222222"/>
          <w:spacing w:val="0"/>
          <w:sz w:val="24"/>
          <w:szCs w:val="24"/>
          <w:bdr w:val="none" w:color="auto" w:sz="0" w:space="0"/>
          <w:shd w:val="clear" w:fill="FFFFFF"/>
        </w:rPr>
        <w:t>调蓄雨水功能的绿地及水体面积</w:t>
      </w: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24"/>
          <w:szCs w:val="24"/>
          <w:bdr w:val="none" w:color="auto" w:sz="0" w:space="0"/>
          <w:shd w:val="clear" w:fill="FFFFFF"/>
        </w:rPr>
        <w:t>：600㎡（占比 60%）</w:t>
      </w:r>
    </w:p>
    <w:p w14:paraId="30B9C3E4">
      <w:pPr>
        <w:keepNext w:val="0"/>
        <w:keepLines w:val="0"/>
        <w:widowControl/>
        <w:numPr>
          <w:ilvl w:val="0"/>
          <w:numId w:val="2"/>
        </w:numPr>
        <w:suppressLineNumbers w:val="0"/>
        <w:pBdr>
          <w:left w:val="none" w:color="auto" w:sz="0" w:space="0"/>
        </w:pBdr>
        <w:spacing w:before="120" w:beforeAutospacing="0" w:after="0" w:afterAutospacing="1"/>
        <w:ind w:left="720" w:hanging="360"/>
      </w:pP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222222"/>
          <w:spacing w:val="0"/>
          <w:sz w:val="24"/>
          <w:szCs w:val="24"/>
          <w:bdr w:val="none" w:color="auto" w:sz="0" w:space="0"/>
          <w:shd w:val="clear" w:fill="FFFFFF"/>
        </w:rPr>
        <w:t>得分</w:t>
      </w: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24"/>
          <w:szCs w:val="24"/>
          <w:bdr w:val="none" w:color="auto" w:sz="0" w:space="0"/>
          <w:shd w:val="clear" w:fill="FFFFFF"/>
        </w:rPr>
        <w:t>：5 分（占比≥60%，满足满分条件）。</w:t>
      </w:r>
    </w:p>
    <w:p w14:paraId="7137F155">
      <w:pPr>
        <w:pStyle w:val="4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spacing w:after="60" w:afterAutospacing="0"/>
        <w:ind w:left="0" w:firstLine="0"/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shd w:val="clear" w:fill="FFFFFF"/>
        </w:rPr>
        <w:t>2. 第 2 款：屋面雨水进入设施比例</w:t>
      </w:r>
    </w:p>
    <w:p w14:paraId="03D22B1C">
      <w:pPr>
        <w:keepNext w:val="0"/>
        <w:keepLines w:val="0"/>
        <w:widowControl/>
        <w:numPr>
          <w:ilvl w:val="0"/>
          <w:numId w:val="3"/>
        </w:numPr>
        <w:suppressLineNumbers w:val="0"/>
        <w:pBdr>
          <w:left w:val="none" w:color="auto" w:sz="0" w:space="0"/>
        </w:pBdr>
        <w:spacing w:before="0" w:beforeAutospacing="1" w:after="0" w:afterAutospacing="1"/>
        <w:ind w:left="720" w:hanging="360"/>
      </w:pP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222222"/>
          <w:spacing w:val="0"/>
          <w:sz w:val="24"/>
          <w:szCs w:val="24"/>
          <w:bdr w:val="none" w:color="auto" w:sz="0" w:space="0"/>
          <w:shd w:val="clear" w:fill="FFFFFF"/>
        </w:rPr>
        <w:t>屋面总面积</w:t>
      </w: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24"/>
          <w:szCs w:val="24"/>
          <w:bdr w:val="none" w:color="auto" w:sz="0" w:space="0"/>
          <w:shd w:val="clear" w:fill="FFFFFF"/>
        </w:rPr>
        <w:t>：500㎡</w:t>
      </w:r>
    </w:p>
    <w:p w14:paraId="3C2B0E0B">
      <w:pPr>
        <w:keepNext w:val="0"/>
        <w:keepLines w:val="0"/>
        <w:widowControl/>
        <w:numPr>
          <w:ilvl w:val="0"/>
          <w:numId w:val="3"/>
        </w:numPr>
        <w:suppressLineNumbers w:val="0"/>
        <w:pBdr>
          <w:left w:val="none" w:color="auto" w:sz="0" w:space="0"/>
        </w:pBdr>
        <w:spacing w:before="120" w:beforeAutospacing="0" w:after="0" w:afterAutospacing="1"/>
        <w:ind w:left="720" w:hanging="360"/>
      </w:pP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222222"/>
          <w:spacing w:val="0"/>
          <w:sz w:val="24"/>
          <w:szCs w:val="24"/>
          <w:bdr w:val="none" w:color="auto" w:sz="0" w:space="0"/>
          <w:shd w:val="clear" w:fill="FFFFFF"/>
        </w:rPr>
        <w:t>接入雨水设施的屋面面积</w:t>
      </w: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24"/>
          <w:szCs w:val="24"/>
          <w:bdr w:val="none" w:color="auto" w:sz="0" w:space="0"/>
          <w:shd w:val="clear" w:fill="FFFFFF"/>
        </w:rPr>
        <w:t>：400㎡（占比 80%）</w:t>
      </w:r>
    </w:p>
    <w:p w14:paraId="4DB98D42">
      <w:pPr>
        <w:keepNext w:val="0"/>
        <w:keepLines w:val="0"/>
        <w:widowControl/>
        <w:numPr>
          <w:ilvl w:val="0"/>
          <w:numId w:val="3"/>
        </w:numPr>
        <w:suppressLineNumbers w:val="0"/>
        <w:pBdr>
          <w:left w:val="none" w:color="auto" w:sz="0" w:space="0"/>
        </w:pBdr>
        <w:spacing w:before="120" w:beforeAutospacing="0" w:after="0" w:afterAutospacing="1"/>
        <w:ind w:left="720" w:hanging="360"/>
      </w:pP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222222"/>
          <w:spacing w:val="0"/>
          <w:sz w:val="24"/>
          <w:szCs w:val="24"/>
          <w:bdr w:val="none" w:color="auto" w:sz="0" w:space="0"/>
          <w:shd w:val="clear" w:fill="FFFFFF"/>
        </w:rPr>
        <w:t>得分</w:t>
      </w: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24"/>
          <w:szCs w:val="24"/>
          <w:bdr w:val="none" w:color="auto" w:sz="0" w:space="0"/>
          <w:shd w:val="clear" w:fill="FFFFFF"/>
        </w:rPr>
        <w:t>：3 分（占比≥80%，满足得分条件）。</w:t>
      </w:r>
    </w:p>
    <w:p w14:paraId="46A95BD6">
      <w:pPr>
        <w:pStyle w:val="4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spacing w:after="60" w:afterAutospacing="0"/>
        <w:ind w:left="0" w:firstLine="0"/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shd w:val="clear" w:fill="FFFFFF"/>
        </w:rPr>
        <w:t>3. 第 3 款：道路雨水进入设施比例</w:t>
      </w:r>
    </w:p>
    <w:p w14:paraId="73958C20">
      <w:pPr>
        <w:keepNext w:val="0"/>
        <w:keepLines w:val="0"/>
        <w:widowControl/>
        <w:numPr>
          <w:ilvl w:val="0"/>
          <w:numId w:val="4"/>
        </w:numPr>
        <w:suppressLineNumbers w:val="0"/>
        <w:pBdr>
          <w:left w:val="none" w:color="auto" w:sz="0" w:space="0"/>
        </w:pBdr>
        <w:spacing w:before="0" w:beforeAutospacing="1" w:after="0" w:afterAutospacing="1"/>
        <w:ind w:left="720" w:hanging="360"/>
      </w:pP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222222"/>
          <w:spacing w:val="0"/>
          <w:sz w:val="24"/>
          <w:szCs w:val="24"/>
          <w:bdr w:val="none" w:color="auto" w:sz="0" w:space="0"/>
          <w:shd w:val="clear" w:fill="FFFFFF"/>
        </w:rPr>
        <w:t>道路总面积</w:t>
      </w: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24"/>
          <w:szCs w:val="24"/>
          <w:bdr w:val="none" w:color="auto" w:sz="0" w:space="0"/>
          <w:shd w:val="clear" w:fill="FFFFFF"/>
        </w:rPr>
        <w:t>：300㎡</w:t>
      </w:r>
    </w:p>
    <w:p w14:paraId="21016178">
      <w:pPr>
        <w:keepNext w:val="0"/>
        <w:keepLines w:val="0"/>
        <w:widowControl/>
        <w:numPr>
          <w:ilvl w:val="0"/>
          <w:numId w:val="4"/>
        </w:numPr>
        <w:suppressLineNumbers w:val="0"/>
        <w:pBdr>
          <w:left w:val="none" w:color="auto" w:sz="0" w:space="0"/>
        </w:pBdr>
        <w:spacing w:before="120" w:beforeAutospacing="0" w:after="0" w:afterAutospacing="1"/>
        <w:ind w:left="720" w:hanging="360"/>
      </w:pP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222222"/>
          <w:spacing w:val="0"/>
          <w:sz w:val="24"/>
          <w:szCs w:val="24"/>
          <w:bdr w:val="none" w:color="auto" w:sz="0" w:space="0"/>
          <w:shd w:val="clear" w:fill="FFFFFF"/>
        </w:rPr>
        <w:t>接入雨水设施的道路面积</w:t>
      </w: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24"/>
          <w:szCs w:val="24"/>
          <w:bdr w:val="none" w:color="auto" w:sz="0" w:space="0"/>
          <w:shd w:val="clear" w:fill="FFFFFF"/>
        </w:rPr>
        <w:t>：240㎡（占比 80%）</w:t>
      </w:r>
    </w:p>
    <w:p w14:paraId="12F04109">
      <w:pPr>
        <w:keepNext w:val="0"/>
        <w:keepLines w:val="0"/>
        <w:widowControl/>
        <w:numPr>
          <w:ilvl w:val="0"/>
          <w:numId w:val="4"/>
        </w:numPr>
        <w:suppressLineNumbers w:val="0"/>
        <w:pBdr>
          <w:left w:val="none" w:color="auto" w:sz="0" w:space="0"/>
        </w:pBdr>
        <w:spacing w:before="120" w:beforeAutospacing="0" w:after="0" w:afterAutospacing="1"/>
        <w:ind w:left="720" w:hanging="360"/>
      </w:pP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222222"/>
          <w:spacing w:val="0"/>
          <w:sz w:val="24"/>
          <w:szCs w:val="24"/>
          <w:bdr w:val="none" w:color="auto" w:sz="0" w:space="0"/>
          <w:shd w:val="clear" w:fill="FFFFFF"/>
        </w:rPr>
        <w:t>得分</w:t>
      </w: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24"/>
          <w:szCs w:val="24"/>
          <w:bdr w:val="none" w:color="auto" w:sz="0" w:space="0"/>
          <w:shd w:val="clear" w:fill="FFFFFF"/>
        </w:rPr>
        <w:t>：4 分（占比≥80%，满足得分条件）。</w:t>
      </w:r>
    </w:p>
    <w:p w14:paraId="69A9DDAF">
      <w:pPr>
        <w:pStyle w:val="4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spacing w:after="60" w:afterAutospacing="0"/>
        <w:ind w:left="0" w:firstLine="0"/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shd w:val="clear" w:fill="FFFFFF"/>
        </w:rPr>
        <w:t>4. 第 4 款：硬质铺装地面透水铺装比例</w:t>
      </w:r>
    </w:p>
    <w:p w14:paraId="10551F56">
      <w:pPr>
        <w:keepNext w:val="0"/>
        <w:keepLines w:val="0"/>
        <w:widowControl/>
        <w:numPr>
          <w:ilvl w:val="0"/>
          <w:numId w:val="5"/>
        </w:numPr>
        <w:suppressLineNumbers w:val="0"/>
        <w:pBdr>
          <w:left w:val="none" w:color="auto" w:sz="0" w:space="0"/>
        </w:pBdr>
        <w:spacing w:before="0" w:beforeAutospacing="1" w:after="0" w:afterAutospacing="1"/>
        <w:ind w:left="720" w:hanging="360"/>
      </w:pP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222222"/>
          <w:spacing w:val="0"/>
          <w:sz w:val="24"/>
          <w:szCs w:val="24"/>
          <w:bdr w:val="none" w:color="auto" w:sz="0" w:space="0"/>
          <w:shd w:val="clear" w:fill="FFFFFF"/>
        </w:rPr>
        <w:t>硬质铺装总面积</w:t>
      </w: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24"/>
          <w:szCs w:val="24"/>
          <w:bdr w:val="none" w:color="auto" w:sz="0" w:space="0"/>
          <w:shd w:val="clear" w:fill="FFFFFF"/>
        </w:rPr>
        <w:t>：200㎡</w:t>
      </w:r>
    </w:p>
    <w:p w14:paraId="2DCA7294">
      <w:pPr>
        <w:keepNext w:val="0"/>
        <w:keepLines w:val="0"/>
        <w:widowControl/>
        <w:numPr>
          <w:ilvl w:val="0"/>
          <w:numId w:val="5"/>
        </w:numPr>
        <w:suppressLineNumbers w:val="0"/>
        <w:pBdr>
          <w:left w:val="none" w:color="auto" w:sz="0" w:space="0"/>
        </w:pBdr>
        <w:spacing w:before="120" w:beforeAutospacing="0" w:after="0" w:afterAutospacing="1"/>
        <w:ind w:left="720" w:hanging="360"/>
      </w:pP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222222"/>
          <w:spacing w:val="0"/>
          <w:sz w:val="24"/>
          <w:szCs w:val="24"/>
          <w:bdr w:val="none" w:color="auto" w:sz="0" w:space="0"/>
          <w:shd w:val="clear" w:fill="FFFFFF"/>
        </w:rPr>
        <w:t>透水铺装面积</w:t>
      </w: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24"/>
          <w:szCs w:val="24"/>
          <w:bdr w:val="none" w:color="auto" w:sz="0" w:space="0"/>
          <w:shd w:val="clear" w:fill="FFFFFF"/>
        </w:rPr>
        <w:t>：100㎡（占比 50%）</w:t>
      </w:r>
    </w:p>
    <w:p w14:paraId="46B89383">
      <w:pPr>
        <w:keepNext w:val="0"/>
        <w:keepLines w:val="0"/>
        <w:widowControl/>
        <w:numPr>
          <w:ilvl w:val="0"/>
          <w:numId w:val="5"/>
        </w:numPr>
        <w:suppressLineNumbers w:val="0"/>
        <w:pBdr>
          <w:left w:val="none" w:color="auto" w:sz="0" w:space="0"/>
        </w:pBdr>
        <w:spacing w:before="120" w:beforeAutospacing="0" w:after="0" w:afterAutospacing="1"/>
        <w:ind w:left="720" w:hanging="360"/>
      </w:pP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222222"/>
          <w:spacing w:val="0"/>
          <w:sz w:val="24"/>
          <w:szCs w:val="24"/>
          <w:bdr w:val="none" w:color="auto" w:sz="0" w:space="0"/>
          <w:shd w:val="clear" w:fill="FFFFFF"/>
        </w:rPr>
        <w:t>得分</w:t>
      </w: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24"/>
          <w:szCs w:val="24"/>
          <w:bdr w:val="none" w:color="auto" w:sz="0" w:space="0"/>
          <w:shd w:val="clear" w:fill="FFFFFF"/>
        </w:rPr>
        <w:t>：3 分（占比≥50%，满足得分条件）。</w:t>
      </w:r>
    </w:p>
    <w:p w14:paraId="2BA5B111">
      <w:pPr>
        <w:pStyle w:val="3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spacing w:after="60" w:afterAutospacing="0"/>
        <w:ind w:left="0" w:firstLine="0"/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shd w:val="clear" w:fill="FFFFFF"/>
        </w:rPr>
        <w:t>三、得分汇总</w:t>
      </w:r>
    </w:p>
    <w:p w14:paraId="56FAB800">
      <w:pPr>
        <w:keepNext w:val="0"/>
        <w:keepLines w:val="0"/>
        <w:widowControl/>
        <w:numPr>
          <w:ilvl w:val="0"/>
          <w:numId w:val="6"/>
        </w:numPr>
        <w:suppressLineNumbers w:val="0"/>
        <w:pBdr>
          <w:left w:val="none" w:color="auto" w:sz="0" w:space="0"/>
        </w:pBdr>
        <w:spacing w:before="0" w:beforeAutospacing="1" w:after="0" w:afterAutospacing="1"/>
        <w:ind w:left="720" w:hanging="360"/>
      </w:pP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222222"/>
          <w:spacing w:val="0"/>
          <w:sz w:val="24"/>
          <w:szCs w:val="24"/>
          <w:bdr w:val="none" w:color="auto" w:sz="0" w:space="0"/>
          <w:shd w:val="clear" w:fill="FFFFFF"/>
        </w:rPr>
        <w:t>本条总得分</w:t>
      </w: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24"/>
          <w:szCs w:val="24"/>
          <w:bdr w:val="none" w:color="auto" w:sz="0" w:space="0"/>
          <w:shd w:val="clear" w:fill="FFFFFF"/>
        </w:rPr>
        <w:t>：5 + 3 + 4 + 3 = 15 分（满分）。</w:t>
      </w:r>
      <w:bookmarkStart w:id="0" w:name="_GoBack"/>
      <w:bookmarkEnd w:id="0"/>
    </w:p>
    <w:p w14:paraId="2120F130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spacing w:val="0"/>
          <w:sz w:val="24"/>
          <w:szCs w:val="24"/>
        </w:rPr>
      </w:pP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kern w:val="0"/>
          <w:sz w:val="24"/>
          <w:szCs w:val="24"/>
          <w:shd w:val="clear" w:fill="FFFFFF"/>
          <w:lang w:val="en-US" w:eastAsia="zh-CN" w:bidi="ar"/>
        </w:rPr>
        <w:t>编制单位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24"/>
          <w:szCs w:val="24"/>
          <w:shd w:val="clear" w:fill="FFFFFF"/>
          <w:lang w:val="en-US" w:eastAsia="zh-CN" w:bidi="ar"/>
        </w:rPr>
        <w:t>：内蒙古科技大学建筑与艺术设计学院</w:t>
      </w:r>
    </w:p>
    <w:p w14:paraId="5512AFA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Montserrat">
    <w:altName w:val="魂心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魂心">
    <w:panose1 w:val="02000009000000000000"/>
    <w:charset w:val="80"/>
    <w:family w:val="auto"/>
    <w:pitch w:val="default"/>
    <w:sig w:usb0="A1007AEF" w:usb1="F9DF7CFB" w:usb2="0000001E" w:usb3="00000000" w:csb0="2002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E9E060E"/>
    <w:multiLevelType w:val="multilevel"/>
    <w:tmpl w:val="8E9E060E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1">
    <w:nsid w:val="939EC3E7"/>
    <w:multiLevelType w:val="multilevel"/>
    <w:tmpl w:val="939EC3E7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2">
    <w:nsid w:val="A245BE9E"/>
    <w:multiLevelType w:val="multilevel"/>
    <w:tmpl w:val="A245BE9E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3">
    <w:nsid w:val="D5B80172"/>
    <w:multiLevelType w:val="multilevel"/>
    <w:tmpl w:val="D5B80172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4">
    <w:nsid w:val="E9F19257"/>
    <w:multiLevelType w:val="multilevel"/>
    <w:tmpl w:val="E9F19257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5">
    <w:nsid w:val="71A15EB6"/>
    <w:multiLevelType w:val="multilevel"/>
    <w:tmpl w:val="71A15EB6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2F0B52"/>
    <w:rsid w:val="042F0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2025-03-13T07:11:00Z</dcterms:created>
  <dc:creator>寄长风</dc:creator>
  <cp:lastModifiedBy>寄长风</cp:lastModifiedBy>
  <dcterms:modified xsi:type="dcterms:W3CDTF">2025-03-13T07:12:02Z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67C52887468D4F128C26086BFF557AAD_11</vt:lpwstr>
  </property>
  <property fmtid="{D5CDD505-2E9C-101B-9397-08002B2CF9AE}" pid="4" name="KSOTemplateDocerSaveRecord">
    <vt:lpwstr>eyJoZGlkIjoiNjA3NWM4NDRmODdkYTAxOGQ3NDg5MjY4MTUxMTM4Y2UiLCJ1c2VySWQiOiI5MDM0NTQxNDUifQ==</vt:lpwstr>
  </property>
</Properties>
</file>