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23" w:name="_GoBack"/>
      <w:bookmarkEnd w:id="123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内蒙古-呼和浩特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T17373732998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_Toc24262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_Toc24262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_Toc18719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_Toc18719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_Toc5207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_Toc5207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_Toc31252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_Toc31252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_Toc24549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_Toc24549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_Toc25545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_Toc25545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_Toc17331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_Toc17331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_Toc8613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_Toc8613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_Toc3439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_Toc3439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_Toc32032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_Toc32032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_Toc2319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_Toc2319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_Toc14253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_Toc14253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_Toc19012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_Toc19012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_Toc13846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_Toc13846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_Toc19211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_Toc19211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_Toc31068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_Toc31068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_Toc907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_Toc907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_Toc20362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_Toc20362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_Toc28189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_Toc28189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供暖系统</w:t>
      </w:r>
      <w:r>
        <w:tab/>
      </w:r>
      <w:r>
        <w:fldChar w:fldCharType="begin"/>
      </w:r>
      <w:r>
        <w:instrText xml:space="preserve"> PAGEREF _Toc1060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_Toc16507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默认热源</w:t>
      </w:r>
      <w:r>
        <w:tab/>
      </w:r>
      <w:r>
        <w:fldChar w:fldCharType="begin"/>
      </w:r>
      <w:r>
        <w:instrText xml:space="preserve"> PAGEREF _Toc16507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_Toc21794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空调风机</w:t>
      </w:r>
      <w:r>
        <w:tab/>
      </w:r>
      <w:r>
        <w:fldChar w:fldCharType="begin"/>
      </w:r>
      <w:r>
        <w:instrText xml:space="preserve"> PAGEREF _Toc21794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_Toc11101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全空气机组</w:t>
      </w:r>
      <w:r>
        <w:tab/>
      </w:r>
      <w:r>
        <w:fldChar w:fldCharType="begin"/>
      </w:r>
      <w:r>
        <w:instrText xml:space="preserve"> PAGEREF _Toc11101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_Toc22667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_Toc22667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_Toc15378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_Toc15378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_Toc8244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_Toc8244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_Toc6107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_Toc6107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_Toc5167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_Toc5167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_Toc18186 </w:instrText>
      </w:r>
      <w:r>
        <w:fldChar w:fldCharType="separate"/>
      </w:r>
      <w:r>
        <w:rPr>
          <w:rFonts w:hint="eastAsia"/>
        </w:rPr>
        <w:t xml:space="preserve">13 </w:t>
      </w:r>
      <w:r>
        <w:t>计算结果</w:t>
      </w:r>
      <w:r>
        <w:tab/>
      </w:r>
      <w:r>
        <w:fldChar w:fldCharType="begin"/>
      </w:r>
      <w:r>
        <w:instrText xml:space="preserve"> PAGEREF _Toc18186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_Toc487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负荷分项统计</w:t>
      </w:r>
      <w:r>
        <w:tab/>
      </w:r>
      <w:r>
        <w:fldChar w:fldCharType="begin"/>
      </w:r>
      <w:r>
        <w:instrText xml:space="preserve"> PAGEREF _Toc487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_Toc13878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逐月负荷表</w:t>
      </w:r>
      <w:r>
        <w:tab/>
      </w:r>
      <w:r>
        <w:fldChar w:fldCharType="begin"/>
      </w:r>
      <w:r>
        <w:instrText xml:space="preserve"> PAGEREF _Toc13878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_Toc3335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逐月电耗</w:t>
      </w:r>
      <w:r>
        <w:tab/>
      </w:r>
      <w:r>
        <w:fldChar w:fldCharType="begin"/>
      </w:r>
      <w:r>
        <w:instrText xml:space="preserve"> PAGEREF _Toc3335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_Toc1545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全年能耗</w:t>
      </w:r>
      <w:r>
        <w:tab/>
      </w:r>
      <w:r>
        <w:fldChar w:fldCharType="begin"/>
      </w:r>
      <w:r>
        <w:instrText xml:space="preserve"> PAGEREF _Toc1545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_Toc22677 </w:instrText>
      </w:r>
      <w:r>
        <w:fldChar w:fldCharType="separate"/>
      </w:r>
      <w:r>
        <w:rPr>
          <w:rFonts w:hint="eastAsia"/>
        </w:rPr>
        <w:t xml:space="preserve">14 </w:t>
      </w:r>
      <w:r>
        <w:t>附录</w:t>
      </w:r>
      <w:r>
        <w:tab/>
      </w:r>
      <w:r>
        <w:fldChar w:fldCharType="begin"/>
      </w:r>
      <w:r>
        <w:instrText xml:space="preserve"> PAGEREF _Toc22677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_Toc18026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_Toc18026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_Toc12779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_Toc12779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_Toc24600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_Toc24600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_Toc5236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_Toc5236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_Toc18410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_Toc18410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9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内蒙古-呼和浩特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41.00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111.68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6283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11.6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29295.26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7708.28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0.15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供暖期:10.15-4.15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29" w:name="TitleFormat"/>
      <w:bookmarkStart w:id="30" w:name="_Toc24262"/>
      <w:r>
        <w:rPr>
          <w:rFonts w:hint="eastAsia"/>
        </w:rPr>
        <w:t>计算依据</w:t>
      </w:r>
      <w:bookmarkEnd w:id="29"/>
      <w:bookmarkEnd w:id="30"/>
    </w:p>
    <w:p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2" w:name="_Toc58336110"/>
      <w:bookmarkStart w:id="33" w:name="_Toc59787735"/>
      <w:bookmarkStart w:id="34" w:name="_Toc59802421"/>
      <w:bookmarkStart w:id="35" w:name="_Toc59800596"/>
      <w:bookmarkStart w:id="36" w:name="_Toc18719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38" w:name="_Toc5207"/>
      <w:r>
        <w:rPr>
          <w:rFonts w:hint="eastAsia"/>
        </w:rPr>
        <w:t>气象数据</w:t>
      </w:r>
      <w:bookmarkEnd w:id="38"/>
    </w:p>
    <w:p>
      <w:pPr>
        <w:pStyle w:val="4"/>
      </w:pPr>
      <w:bookmarkStart w:id="39" w:name="_Toc31252"/>
      <w:r>
        <w:rPr>
          <w:rFonts w:hint="eastAsia"/>
        </w:rPr>
        <w:t>气象地点</w:t>
      </w:r>
      <w:bookmarkEnd w:id="39"/>
    </w:p>
    <w:p>
      <w:pPr>
        <w:pStyle w:val="3"/>
        <w:ind w:firstLine="420"/>
        <w:rPr>
          <w:lang w:val="en-US"/>
        </w:rPr>
      </w:pPr>
      <w:bookmarkStart w:id="40" w:name="气象数据来源"/>
      <w:r>
        <w:t>内蒙古-呼和浩特, 《建筑节能气象参数标准》</w:t>
      </w:r>
      <w:bookmarkEnd w:id="40"/>
    </w:p>
    <w:p>
      <w:pPr>
        <w:pStyle w:val="4"/>
      </w:pPr>
      <w:bookmarkStart w:id="41" w:name="_Toc32"/>
      <w:r>
        <w:rPr>
          <w:rFonts w:hint="eastAsia"/>
        </w:rPr>
        <w:t>逐日干球温度表</w:t>
      </w:r>
      <w:bookmarkEnd w:id="41"/>
    </w:p>
    <w:p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6003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3" w:name="_Toc24549"/>
      <w:r>
        <w:rPr>
          <w:rFonts w:hint="eastAsia"/>
        </w:rPr>
        <w:t>逐月辐照量表</w:t>
      </w:r>
      <w:bookmarkEnd w:id="43"/>
    </w:p>
    <w:p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3431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5" w:name="_Toc25545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07月06日15时</w:t>
            </w:r>
          </w:p>
        </w:tc>
        <w:tc>
          <w:tcPr>
            <w:vAlign w:val="center"/>
          </w:tcPr>
          <w:p>
            <w:r>
              <w:t>33.3</w:t>
            </w:r>
          </w:p>
        </w:tc>
        <w:tc>
          <w:tcPr>
            <w:vAlign w:val="center"/>
          </w:tcPr>
          <w:p>
            <w:r>
              <w:t>16.1</w:t>
            </w:r>
          </w:p>
        </w:tc>
        <w:tc>
          <w:tcPr>
            <w:vAlign w:val="center"/>
          </w:tcPr>
          <w:p>
            <w:r>
              <w:t>5.7</w:t>
            </w:r>
          </w:p>
        </w:tc>
        <w:tc>
          <w:tcPr>
            <w:vAlign w:val="center"/>
          </w:tcPr>
          <w:p>
            <w:r>
              <w:t>48.1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01月08日07时</w:t>
            </w:r>
          </w:p>
        </w:tc>
        <w:tc>
          <w:tcPr>
            <w:vAlign w:val="center"/>
          </w:tcPr>
          <w:p>
            <w:r>
              <w:t>-21.1</w:t>
            </w:r>
          </w:p>
        </w:tc>
        <w:tc>
          <w:tcPr>
            <w:vAlign w:val="center"/>
          </w:tcPr>
          <w:p>
            <w:r>
              <w:t>-21.7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-20.2</w:t>
            </w:r>
          </w:p>
        </w:tc>
      </w:tr>
    </w:tbl>
    <w:p>
      <w:pPr>
        <w:pStyle w:val="2"/>
        <w:widowControl w:val="0"/>
        <w:jc w:val="both"/>
      </w:pPr>
      <w:bookmarkStart w:id="46" w:name="气象峰值工况"/>
      <w:bookmarkEnd w:id="46"/>
      <w:bookmarkStart w:id="47" w:name="_Toc17331"/>
      <w:r>
        <w:t>围护结构</w:t>
      </w:r>
      <w:bookmarkEnd w:id="47"/>
    </w:p>
    <w:p>
      <w:pPr>
        <w:pStyle w:val="4"/>
        <w:widowControl w:val="0"/>
        <w:jc w:val="both"/>
      </w:pPr>
      <w:bookmarkStart w:id="48" w:name="_Toc8613"/>
      <w:r>
        <w:t>工程材料</w:t>
      </w:r>
      <w:bookmarkEnd w:id="48"/>
    </w:p>
    <w:p>
      <w:pPr>
        <w:pStyle w:val="5"/>
        <w:widowControl w:val="0"/>
        <w:jc w:val="both"/>
      </w:pPr>
      <w:bookmarkStart w:id="49" w:name="_Toc3439"/>
      <w:r>
        <w:t>普通材料</w:t>
      </w:r>
      <w:bookmarkEnd w:id="4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聚苯乙烯泡沫塑料（灰板）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NPGZ屋用岩棉板160kg</w:t>
            </w:r>
          </w:p>
        </w:tc>
        <w:tc>
          <w:tcPr>
            <w:vAlign w:val="center"/>
          </w:tcPr>
          <w:p>
            <w:r>
              <w:t>0.036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160.0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洛科威定向岩棉板80~180mm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110.0</w:t>
            </w:r>
          </w:p>
        </w:tc>
        <w:tc>
          <w:tcPr>
            <w:vAlign w:val="center"/>
          </w:tcPr>
          <w:p>
            <w:r>
              <w:t>2009.1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水泥砂浆找平层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0.0430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1：6水泥焦渣（炉渣）</w:t>
            </w:r>
          </w:p>
        </w:tc>
        <w:tc>
          <w:tcPr>
            <w:vAlign w:val="center"/>
          </w:tcPr>
          <w:p>
            <w:r>
              <w:t>0.350</w:t>
            </w:r>
          </w:p>
        </w:tc>
        <w:tc>
          <w:tcPr>
            <w:vAlign w:val="center"/>
          </w:tcPr>
          <w:p>
            <w:r>
              <w:t>4.862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928.9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蒸压加气混凝土砌块B07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3.490</w:t>
            </w:r>
          </w:p>
        </w:tc>
        <w:tc>
          <w:tcPr>
            <w:vAlign w:val="center"/>
          </w:tcPr>
          <w:p>
            <w:r>
              <w:t>750.0</w:t>
            </w:r>
          </w:p>
        </w:tc>
        <w:tc>
          <w:tcPr>
            <w:vAlign w:val="center"/>
          </w:tcPr>
          <w:p>
            <w:r>
              <w:t>1087.6</w:t>
            </w:r>
          </w:p>
        </w:tc>
        <w:tc>
          <w:tcPr>
            <w:vAlign w:val="center"/>
          </w:tcPr>
          <w:p>
            <w:r>
              <w:t>0.0200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GB/T11968-2020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稀土无机保温材料</w:t>
            </w:r>
          </w:p>
        </w:tc>
        <w:tc>
          <w:tcPr>
            <w:vAlign w:val="center"/>
          </w:tcPr>
          <w:p>
            <w:r>
              <w:t>0.039</w:t>
            </w:r>
          </w:p>
        </w:tc>
        <w:tc>
          <w:tcPr>
            <w:vAlign w:val="center"/>
          </w:tcPr>
          <w:p>
            <w:r>
              <w:t>0.772</w:t>
            </w:r>
          </w:p>
        </w:tc>
        <w:tc>
          <w:tcPr>
            <w:vAlign w:val="center"/>
          </w:tcPr>
          <w:p>
            <w:r>
              <w:t>200.0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0.0225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现场喷涂超细无机纤维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0.319</w:t>
            </w:r>
          </w:p>
        </w:tc>
        <w:tc>
          <w:tcPr>
            <w:vAlign w:val="center"/>
          </w:tcPr>
          <w:p>
            <w:r>
              <w:t>38.0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0.0225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17.398</w:t>
            </w:r>
          </w:p>
        </w:tc>
        <w:tc>
          <w:tcPr>
            <w:vAlign w:val="center"/>
          </w:tcPr>
          <w:p>
            <w:r>
              <w:t>2600.0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>
      <w:pPr>
        <w:pStyle w:val="5"/>
        <w:widowControl w:val="0"/>
        <w:jc w:val="both"/>
      </w:pPr>
      <w:bookmarkStart w:id="50" w:name="_Toc32032"/>
      <w:r>
        <w:t>其他材料</w:t>
      </w:r>
      <w:bookmarkEnd w:id="50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防水层(忽略保温性能)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51" w:name="_Toc2319"/>
      <w:r>
        <w:t>围护结构作法简要说明</w:t>
      </w:r>
      <w:bookmarkEnd w:id="51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(K=0.197,D=4.231)：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细石混凝土 40mm＋石灰砂浆 10mm＋防水层(忽略保温性能) 5mm＋c20细石混凝土(ρ=2300) 30mm＋</w:t>
      </w:r>
      <w:r>
        <w:rPr>
          <w:color w:val="800000"/>
        </w:rPr>
        <w:t>聚苯乙烯泡沫塑料（灰板） 155mm</w:t>
      </w:r>
      <w:r>
        <w:rPr>
          <w:color w:val="000000"/>
        </w:rPr>
        <w:t>＋水泥砂浆找平层 20mm＋1：6水泥焦渣（炉渣） 30mm＋水泥砂浆找平层 20mm＋</w:t>
      </w:r>
      <w:r>
        <w:rPr>
          <w:color w:val="800080"/>
        </w:rPr>
        <w:t>钢筋混凝土 120mm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(K=0.206,D=7.443)：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洛科威定向岩棉板80~180mm 135mm</w:t>
      </w:r>
      <w:r>
        <w:rPr>
          <w:color w:val="000000"/>
        </w:rPr>
        <w:t>＋水泥砂浆 20mm＋水泥砂浆 15mm＋蒸压加气混凝土砌块B07 200mm＋水泥砂浆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采暖与非采暖隔墙：</w:t>
      </w:r>
      <w:r>
        <w:rPr>
          <w:color w:val="0000FF"/>
          <w:sz w:val="21"/>
          <w:szCs w:val="21"/>
        </w:rPr>
        <w:t>控温与非控温隔墙构造一 (K=0.579,D=4.522)：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蒸压加气混凝土砌块B07 190mm</w:t>
      </w:r>
      <w:r>
        <w:rPr>
          <w:color w:val="000000"/>
        </w:rPr>
        <w:t>＋稀土无机保温材料 30mm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80系列内平开隔热铝合金窗(5+12Ar+5Low-E+12Ar+5Low-E) (K=1.200)：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传热系数1.200W/㎡.K，窗太阳得热系数0.275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天窗：</w:t>
      </w:r>
      <w:r>
        <w:rPr>
          <w:color w:val="0000FF"/>
          <w:sz w:val="21"/>
          <w:szCs w:val="21"/>
        </w:rPr>
        <w:t>82系列内平开塑料窗(5超白+12Ar+5超白+V+5超白Low-E) (K=0.700)：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传热系数0.700W/㎡.K，窗太阳得热系数0.465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幕墙：</w:t>
      </w:r>
      <w:r>
        <w:rPr>
          <w:color w:val="0000FF"/>
          <w:sz w:val="21"/>
          <w:szCs w:val="21"/>
        </w:rPr>
        <w:t>82系列内平开塑料窗(5超白+12Ar+5超白+V+5超白Low-E) (K=0.700)：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传热系数0.700W/㎡.K，窗太阳得热系数0.465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周边地面构造一 (K=0.578,D=0.914)：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NPGZ屋用岩棉板160kg 70mm</w:t>
      </w:r>
    </w:p>
    <w:p>
      <w:pPr>
        <w:pStyle w:val="2"/>
        <w:widowControl w:val="0"/>
        <w:jc w:val="both"/>
        <w:rPr>
          <w:color w:val="000000"/>
        </w:rPr>
      </w:pPr>
      <w:bookmarkStart w:id="52" w:name="_Toc14253"/>
      <w:r>
        <w:rPr>
          <w:color w:val="000000"/>
        </w:rPr>
        <w:t>围护结构概况</w:t>
      </w:r>
      <w:bookmarkEnd w:id="52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2"/>
        <w:gridCol w:w="2722"/>
        <w:gridCol w:w="2299"/>
        <w:gridCol w:w="2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4" w:type="pct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0.20</w:t>
            </w:r>
            <w:bookmarkEnd w:id="54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4.23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56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7.44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0.70</w:t>
            </w:r>
            <w:bookmarkEnd w:id="60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0.47</w:t>
            </w:r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2" w:name="多立面－计算条件表－13－2－朝向立面窗墙比K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2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1.19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63" w:name="_Toc19012"/>
      <w:r>
        <w:rPr>
          <w:color w:val="000000"/>
        </w:rPr>
        <w:t>房间类型</w:t>
      </w:r>
      <w:bookmarkEnd w:id="63"/>
    </w:p>
    <w:p>
      <w:pPr>
        <w:pStyle w:val="4"/>
        <w:widowControl w:val="0"/>
        <w:jc w:val="both"/>
        <w:rPr>
          <w:color w:val="000000"/>
        </w:rPr>
      </w:pPr>
      <w:bookmarkStart w:id="64" w:name="_Toc13846"/>
      <w:r>
        <w:rPr>
          <w:color w:val="000000"/>
        </w:rPr>
        <w:t>房间参数表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展览馆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5" w:name="_Toc19211"/>
      <w:r>
        <w:rPr>
          <w:color w:val="000000"/>
        </w:rPr>
        <w:t>作息时间表</w:t>
      </w:r>
      <w:bookmarkEnd w:id="6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2"/>
        <w:widowControl w:val="0"/>
        <w:jc w:val="both"/>
        <w:rPr>
          <w:color w:val="000000"/>
        </w:rPr>
      </w:pPr>
      <w:bookmarkStart w:id="66" w:name="_Toc31068"/>
      <w:r>
        <w:rPr>
          <w:color w:val="000000"/>
        </w:rPr>
        <w:t>暖通空调系统</w:t>
      </w:r>
      <w:bookmarkEnd w:id="66"/>
    </w:p>
    <w:p>
      <w:pPr>
        <w:pStyle w:val="4"/>
        <w:widowControl w:val="0"/>
        <w:jc w:val="both"/>
        <w:rPr>
          <w:color w:val="000000"/>
        </w:rPr>
      </w:pPr>
      <w:bookmarkStart w:id="67" w:name="_Toc907"/>
      <w:r>
        <w:rPr>
          <w:color w:val="000000"/>
        </w:rPr>
        <w:t>系统类型</w:t>
      </w:r>
      <w:bookmarkEnd w:id="67"/>
    </w:p>
    <w:p>
      <w:pPr>
        <w:pStyle w:val="5"/>
        <w:widowControl w:val="0"/>
        <w:jc w:val="both"/>
        <w:rPr>
          <w:color w:val="000000"/>
        </w:rPr>
      </w:pPr>
      <w:bookmarkStart w:id="68" w:name="_Toc20362"/>
      <w:r>
        <w:rPr>
          <w:color w:val="000000"/>
        </w:rPr>
        <w:t>系统分区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r>
              <w:t>全空气变风量(VAV)机组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5627.39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9" w:name="_Toc28189"/>
      <w:r>
        <w:rPr>
          <w:color w:val="000000"/>
        </w:rPr>
        <w:t>热回收参数</w:t>
      </w:r>
      <w:bookmarkEnd w:id="6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0.55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0" w:name="_Toc1060"/>
      <w:r>
        <w:rPr>
          <w:color w:val="000000"/>
        </w:rPr>
        <w:t>供暖系统</w:t>
      </w:r>
      <w:bookmarkEnd w:id="70"/>
    </w:p>
    <w:p>
      <w:pPr>
        <w:pStyle w:val="5"/>
        <w:widowControl w:val="0"/>
        <w:jc w:val="both"/>
        <w:rPr>
          <w:color w:val="000000"/>
        </w:rPr>
      </w:pPr>
      <w:bookmarkStart w:id="71" w:name="_Toc16507"/>
      <w:r>
        <w:rPr>
          <w:color w:val="000000"/>
        </w:rPr>
        <w:t>默认热源</w:t>
      </w:r>
      <w:bookmarkEnd w:id="71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Sys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热泵机组</w:t>
            </w:r>
          </w:p>
        </w:tc>
        <w:tc>
          <w:tcPr>
            <w:vAlign w:val="center"/>
          </w:tcPr>
          <w:p>
            <w:r>
              <w:t>空气源热泵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供暖水泵功率(kW)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14.9</w:t>
            </w:r>
          </w:p>
        </w:tc>
        <w:tc>
          <w:tcPr>
            <w:vAlign w:val="center"/>
          </w:tcPr>
          <w:p>
            <w:r>
              <w:t>6.71</w:t>
            </w:r>
          </w:p>
        </w:tc>
        <w:tc>
          <w:tcPr>
            <w:vAlign w:val="center"/>
          </w:tcPr>
          <w:p>
            <w: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29.7</w:t>
            </w:r>
          </w:p>
        </w:tc>
        <w:tc>
          <w:tcPr>
            <w:vAlign w:val="center"/>
          </w:tcPr>
          <w:p>
            <w:r>
              <w:t>6.73</w:t>
            </w:r>
          </w:p>
        </w:tc>
        <w:tc>
          <w:tcPr>
            <w:vAlign w:val="center"/>
          </w:tcPr>
          <w:p>
            <w: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52.3</w:t>
            </w:r>
          </w:p>
        </w:tc>
        <w:tc>
          <w:tcPr>
            <w:vAlign w:val="center"/>
          </w:tcPr>
          <w:p>
            <w:r>
              <w:t>5.74</w:t>
            </w:r>
          </w:p>
        </w:tc>
        <w:tc>
          <w:tcPr>
            <w:vAlign w:val="center"/>
          </w:tcPr>
          <w:p>
            <w: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79.2</w:t>
            </w:r>
          </w:p>
        </w:tc>
        <w:tc>
          <w:tcPr>
            <w:vAlign w:val="center"/>
          </w:tcPr>
          <w:p>
            <w:r>
              <w:t>5.05</w:t>
            </w:r>
          </w:p>
        </w:tc>
        <w:tc>
          <w:tcPr>
            <w:vAlign w:val="center"/>
          </w:tcPr>
          <w:p>
            <w: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121.1</w:t>
            </w:r>
          </w:p>
        </w:tc>
        <w:tc>
          <w:tcPr>
            <w:vAlign w:val="center"/>
          </w:tcPr>
          <w:p>
            <w:r>
              <w:t>4.13</w:t>
            </w:r>
          </w:p>
        </w:tc>
        <w:tc>
          <w:tcPr>
            <w:vAlign w:val="center"/>
          </w:tcPr>
          <w:p>
            <w:r>
              <w:t>37.6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27830</w:t>
            </w:r>
          </w:p>
        </w:tc>
        <w:tc>
          <w:tcPr>
            <w:vAlign w:val="center"/>
          </w:tcPr>
          <w:p>
            <w:r>
              <w:t>892</w:t>
            </w:r>
          </w:p>
        </w:tc>
        <w:tc>
          <w:tcPr>
            <w:vAlign w:val="center"/>
          </w:tcPr>
          <w:p>
            <w:r>
              <w:t>6.71</w:t>
            </w:r>
          </w:p>
        </w:tc>
        <w:tc>
          <w:tcPr>
            <w:vAlign w:val="center"/>
          </w:tcPr>
          <w:p>
            <w:r>
              <w:t>4147</w:t>
            </w:r>
          </w:p>
        </w:tc>
        <w:tc>
          <w:tcPr>
            <w:vAlign w:val="center"/>
          </w:tcPr>
          <w:p>
            <w:r>
              <w:t>33539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27687</w:t>
            </w:r>
          </w:p>
        </w:tc>
        <w:tc>
          <w:tcPr>
            <w:vAlign w:val="center"/>
          </w:tcPr>
          <w:p>
            <w:r>
              <w:t>202</w:t>
            </w:r>
          </w:p>
        </w:tc>
        <w:tc>
          <w:tcPr>
            <w:vAlign w:val="center"/>
          </w:tcPr>
          <w:p>
            <w:r>
              <w:t>6.72</w:t>
            </w:r>
          </w:p>
        </w:tc>
        <w:tc>
          <w:tcPr>
            <w:vAlign w:val="center"/>
          </w:tcPr>
          <w:p>
            <w:r>
              <w:t>4119</w:t>
            </w:r>
          </w:p>
        </w:tc>
        <w:tc>
          <w:tcPr>
            <w:vAlign w:val="center"/>
          </w:tcPr>
          <w:p>
            <w:r>
              <w:t>7595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11774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6.33</w:t>
            </w:r>
          </w:p>
        </w:tc>
        <w:tc>
          <w:tcPr>
            <w:vAlign w:val="center"/>
          </w:tcPr>
          <w:p>
            <w:r>
              <w:t>1860</w:t>
            </w:r>
          </w:p>
        </w:tc>
        <w:tc>
          <w:tcPr>
            <w:vAlign w:val="center"/>
          </w:tcPr>
          <w:p>
            <w:r>
              <w:t>1880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5682</w:t>
            </w:r>
          </w:p>
        </w:tc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5.48</w:t>
            </w:r>
          </w:p>
        </w:tc>
        <w:tc>
          <w:tcPr>
            <w:vAlign w:val="center"/>
          </w:tcPr>
          <w:p>
            <w:r>
              <w:t>1038</w:t>
            </w:r>
          </w:p>
        </w:tc>
        <w:tc>
          <w:tcPr>
            <w:vAlign w:val="center"/>
          </w:tcPr>
          <w:p>
            <w:r>
              <w:t>639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2583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4.74</w:t>
            </w:r>
          </w:p>
        </w:tc>
        <w:tc>
          <w:tcPr>
            <w:vAlign w:val="center"/>
          </w:tcPr>
          <w:p>
            <w:r>
              <w:t>545</w:t>
            </w:r>
          </w:p>
        </w:tc>
        <w:tc>
          <w:tcPr>
            <w:vAlign w:val="center"/>
          </w:tcPr>
          <w:p>
            <w:r>
              <w:t>226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1142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242</w:t>
            </w:r>
          </w:p>
        </w:tc>
        <w:tc>
          <w:tcPr>
            <w:vAlign w:val="center"/>
          </w:tcPr>
          <w:p>
            <w: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76698</w:t>
            </w:r>
          </w:p>
        </w:tc>
        <w:tc>
          <w:tcPr>
            <w:vAlign w:val="center"/>
          </w:tcPr>
          <w:p>
            <w:r>
              <w:t>1169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11950</w:t>
            </w:r>
          </w:p>
        </w:tc>
        <w:tc>
          <w:tcPr>
            <w:vAlign w:val="center"/>
          </w:tcPr>
          <w:p>
            <w:r>
              <w:t>43954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2" w:name="_Toc21794"/>
      <w:r>
        <w:rPr>
          <w:color w:val="000000"/>
        </w:rPr>
        <w:t>空调风机</w:t>
      </w:r>
      <w:bookmarkEnd w:id="72"/>
    </w:p>
    <w:p>
      <w:pPr>
        <w:pStyle w:val="5"/>
        <w:widowControl w:val="0"/>
        <w:jc w:val="both"/>
        <w:rPr>
          <w:color w:val="000000"/>
        </w:rPr>
      </w:pPr>
      <w:bookmarkStart w:id="73" w:name="_Toc11101"/>
      <w:r>
        <w:rPr>
          <w:color w:val="000000"/>
        </w:rPr>
        <w:t>全空气机组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882"/>
        <w:gridCol w:w="882"/>
        <w:gridCol w:w="860"/>
        <w:gridCol w:w="1131"/>
        <w:gridCol w:w="990"/>
        <w:gridCol w:w="837"/>
        <w:gridCol w:w="1047"/>
        <w:gridCol w:w="10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最小</w:t>
            </w:r>
            <w:r>
              <w:br w:type="textWrapping"/>
            </w:r>
            <w:r>
              <w:t>送风比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</w:t>
            </w:r>
            <w:r>
              <w:br w:type="textWrapping"/>
            </w:r>
            <w:r>
              <w:t>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  <w:r>
              <w:br w:type="textWrapping"/>
            </w:r>
            <w:r>
              <w:t>功率</w:t>
            </w:r>
            <w:r>
              <w:br w:type="textWrapping"/>
            </w:r>
            <w: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设备电耗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r>
              <w:t>送风</w:t>
            </w:r>
          </w:p>
        </w:tc>
        <w:tc>
          <w:tcPr>
            <w:vAlign w:val="center"/>
          </w:tcPr>
          <w:p>
            <w:r>
              <w:t>26000</w:t>
            </w:r>
          </w:p>
        </w:tc>
        <w:tc>
          <w:tcPr>
            <w:vMerge w:val="restart"/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6240</w:t>
            </w:r>
          </w:p>
        </w:tc>
        <w:tc>
          <w:tcPr>
            <w:vAlign w:val="center"/>
          </w:tcPr>
          <w:p>
            <w:r>
              <w:t>1169</w:t>
            </w:r>
          </w:p>
        </w:tc>
        <w:tc>
          <w:tcPr>
            <w:vAlign w:val="center"/>
          </w:tcPr>
          <w:p>
            <w:r>
              <w:t>1544</w:t>
            </w:r>
          </w:p>
        </w:tc>
        <w:tc>
          <w:tcPr>
            <w:vMerge w:val="restart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排风</w:t>
            </w:r>
          </w:p>
        </w:tc>
        <w:tc>
          <w:tcPr>
            <w:vAlign w:val="center"/>
          </w:tcPr>
          <w:p>
            <w:r>
              <w:t>20728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4975</w:t>
            </w:r>
          </w:p>
        </w:tc>
        <w:tc>
          <w:tcPr>
            <w:vAlign w:val="center"/>
          </w:tcPr>
          <w:p>
            <w:r>
              <w:t>1169</w:t>
            </w:r>
          </w:p>
        </w:tc>
        <w:tc>
          <w:tcPr>
            <w:vAlign w:val="center"/>
          </w:tcPr>
          <w:p>
            <w:r>
              <w:t>1231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2775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4" w:name="_Toc22667"/>
      <w:r>
        <w:rPr>
          <w:color w:val="000000"/>
        </w:rPr>
        <w:t>照明</w:t>
      </w:r>
      <w:bookmarkEnd w:id="7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521</w:t>
            </w:r>
          </w:p>
        </w:tc>
        <w:tc>
          <w:tcPr>
            <w:vAlign w:val="center"/>
          </w:tcPr>
          <w:p>
            <w:r>
              <w:t>5249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3677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>
            <w:r>
              <w:t>846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1343</w:t>
            </w:r>
          </w:p>
        </w:tc>
        <w:tc>
          <w:tcPr>
            <w:vAlign w:val="center"/>
          </w:tcPr>
          <w:p>
            <w:r>
              <w:t>13542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展览馆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2338</w:t>
            </w:r>
          </w:p>
        </w:tc>
        <w:tc>
          <w:tcPr>
            <w:vAlign w:val="center"/>
          </w:tcPr>
          <w:p>
            <w:r>
              <w:t>23565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6.72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1682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35.04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137</w:t>
            </w:r>
          </w:p>
        </w:tc>
        <w:tc>
          <w:tcPr>
            <w:vAlign w:val="center"/>
          </w:tcPr>
          <w:p>
            <w:r>
              <w:t>4808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1030</w:t>
            </w:r>
          </w:p>
        </w:tc>
        <w:tc>
          <w:tcPr>
            <w:vAlign w:val="center"/>
          </w:tcPr>
          <w:p>
            <w:r>
              <w:t>10378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63747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5" w:name="_Toc15378"/>
      <w:r>
        <w:rPr>
          <w:color w:val="000000"/>
        </w:rPr>
        <w:t>插座设备</w:t>
      </w:r>
      <w:bookmarkEnd w:id="7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23.50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521</w:t>
            </w:r>
          </w:p>
        </w:tc>
        <w:tc>
          <w:tcPr>
            <w:vAlign w:val="center"/>
          </w:tcPr>
          <w:p>
            <w:r>
              <w:t>12237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r>
              <w:t>23.50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8573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23.50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>
            <w:r>
              <w:t>1973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23.50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1343</w:t>
            </w:r>
          </w:p>
        </w:tc>
        <w:tc>
          <w:tcPr>
            <w:vAlign w:val="center"/>
          </w:tcPr>
          <w:p>
            <w:r>
              <w:t>31572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展览馆</w:t>
            </w:r>
          </w:p>
        </w:tc>
        <w:tc>
          <w:tcPr>
            <w:vAlign w:val="center"/>
          </w:tcPr>
          <w:p>
            <w:r>
              <w:t>23.50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2338</w:t>
            </w:r>
          </w:p>
        </w:tc>
        <w:tc>
          <w:tcPr>
            <w:vAlign w:val="center"/>
          </w:tcPr>
          <w:p>
            <w:r>
              <w:t>54938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23.50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5881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87.60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137</w:t>
            </w:r>
          </w:p>
        </w:tc>
        <w:tc>
          <w:tcPr>
            <w:vAlign w:val="center"/>
          </w:tcPr>
          <w:p>
            <w:r>
              <w:t>12021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23.50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1030</w:t>
            </w:r>
          </w:p>
        </w:tc>
        <w:tc>
          <w:tcPr>
            <w:vAlign w:val="center"/>
          </w:tcPr>
          <w:p>
            <w:r>
              <w:t>24195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151389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6" w:name="_Toc8244"/>
      <w:r>
        <w:rPr>
          <w:color w:val="000000"/>
        </w:rPr>
        <w:t>电梯</w:t>
      </w:r>
      <w:bookmarkEnd w:id="76"/>
    </w:p>
    <w:p>
      <w:pPr>
        <w:pStyle w:val="4"/>
        <w:widowControl w:val="0"/>
        <w:jc w:val="both"/>
        <w:rPr>
          <w:color w:val="000000"/>
        </w:rPr>
      </w:pPr>
      <w:bookmarkStart w:id="77" w:name="_Toc6107"/>
      <w:r>
        <w:rPr>
          <w:color w:val="000000"/>
        </w:rPr>
        <w:t>直梯</w:t>
      </w:r>
      <w:bookmarkEnd w:id="7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1350</w:t>
            </w:r>
          </w:p>
        </w:tc>
        <w:tc>
          <w:tcPr>
            <w:vAlign w:val="center"/>
          </w:tcPr>
          <w:p>
            <w:r>
              <w:t>1.75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3894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8" w:name="_Toc5167"/>
      <w:r>
        <w:rPr>
          <w:color w:val="000000"/>
        </w:rPr>
        <w:t>光伏发电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发电量(kWh)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17810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21720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32230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34110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36040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29260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32210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17460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14770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总计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325420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9" w:name="_Toc18186"/>
      <w:r>
        <w:rPr>
          <w:color w:val="000000"/>
        </w:rPr>
        <w:t>计算结果</w:t>
      </w:r>
      <w:bookmarkEnd w:id="79"/>
    </w:p>
    <w:p>
      <w:pPr>
        <w:pStyle w:val="4"/>
        <w:widowControl w:val="0"/>
        <w:jc w:val="both"/>
        <w:rPr>
          <w:color w:val="000000"/>
        </w:rPr>
      </w:pPr>
      <w:bookmarkStart w:id="80" w:name="_Toc487"/>
      <w:r>
        <w:rPr>
          <w:color w:val="000000"/>
        </w:rPr>
        <w:t>负荷分项统计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供暖(kWh/㎡)</w:t>
            </w:r>
          </w:p>
        </w:tc>
        <w:tc>
          <w:tcPr>
            <w:vAlign w:val="center"/>
          </w:tcPr>
          <w:p>
            <w:r>
              <w:t>-11.71</w:t>
            </w:r>
          </w:p>
        </w:tc>
        <w:tc>
          <w:tcPr>
            <w:vAlign w:val="center"/>
          </w:tcPr>
          <w:p>
            <w:r>
              <w:t>12.30</w:t>
            </w:r>
          </w:p>
        </w:tc>
        <w:tc>
          <w:tcPr>
            <w:vAlign w:val="center"/>
          </w:tcPr>
          <w:p>
            <w:r>
              <w:t>5.77</w:t>
            </w:r>
          </w:p>
        </w:tc>
        <w:tc>
          <w:tcPr>
            <w:vAlign w:val="center"/>
          </w:tcPr>
          <w:p>
            <w:r>
              <w:t>-33.01</w:t>
            </w:r>
          </w:p>
        </w:tc>
        <w:tc>
          <w:tcPr>
            <w:vAlign w:val="center"/>
          </w:tcPr>
          <w:p>
            <w:r>
              <w:t>14.45</w:t>
            </w:r>
          </w:p>
        </w:tc>
        <w:tc>
          <w:tcPr>
            <w:vAlign w:val="center"/>
          </w:tcPr>
          <w:p>
            <w:r>
              <w:t>-12.21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供冷(kWh/㎡)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81" w:name="_Toc13878"/>
      <w:r>
        <w:t>逐月负荷表</w:t>
      </w:r>
      <w:bookmarkEnd w:id="8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FF0000"/>
              </w:rPr>
              <w:t>603.924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9793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386.097</w:t>
            </w:r>
          </w:p>
        </w:tc>
        <w:tc>
          <w:tcPr>
            <w:vAlign w:val="center"/>
          </w:tcPr>
          <w:p>
            <w:r>
              <w:t>2月14日8时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154.552</w:t>
            </w:r>
          </w:p>
        </w:tc>
        <w:tc>
          <w:tcPr>
            <w:vAlign w:val="center"/>
          </w:tcPr>
          <w:p>
            <w:r>
              <w:t>3月11日8时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34.537</w:t>
            </w:r>
          </w:p>
        </w:tc>
        <w:tc>
          <w:tcPr>
            <w:vAlign w:val="center"/>
          </w:tcPr>
          <w:p>
            <w:r>
              <w:t>4月1日8时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47.963</w:t>
            </w:r>
          </w:p>
        </w:tc>
        <w:tc>
          <w:tcPr>
            <w:vAlign w:val="center"/>
          </w:tcPr>
          <w:p>
            <w:r>
              <w:t>10月15日8时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275.528</w:t>
            </w:r>
          </w:p>
        </w:tc>
        <w:tc>
          <w:tcPr>
            <w:vAlign w:val="center"/>
          </w:tcPr>
          <w:p>
            <w:r>
              <w:t>11月25日8时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21706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434.849</w:t>
            </w:r>
          </w:p>
        </w:tc>
        <w:tc>
          <w:tcPr>
            <w:vAlign w:val="center"/>
          </w:tcPr>
          <w:p>
            <w:r>
              <w:t>12月16日8时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</w:tbl>
    <w:p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82" w:name="_Toc3335"/>
      <w:r>
        <w:t>逐月电耗</w:t>
      </w:r>
      <w:bookmarkEnd w:id="8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2.11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0.62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1.66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2.02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2.11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2.20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2.11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2.02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2.11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3" w:name="_Toc1545"/>
      <w:r>
        <w:rPr>
          <w:color w:val="000000"/>
        </w:rPr>
        <w:t>全年能耗</w:t>
      </w:r>
      <w:bookmarkEnd w:id="83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4" w:name="耗冷量2"/>
            <w:r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5" w:name="耗热量2"/>
            <w:r>
              <w:rPr>
                <w:rFonts w:hint="eastAsia"/>
                <w:lang w:val="en-US"/>
              </w:rPr>
              <w:t>12.21</w:t>
            </w:r>
            <w:bookmarkEnd w:id="8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6" w:name="耗冷耗热量2"/>
            <w:r>
              <w:rPr>
                <w:rFonts w:hint="eastAsia"/>
                <w:lang w:val="en-US"/>
              </w:rPr>
              <w:t>12.21</w:t>
            </w:r>
            <w:bookmarkEnd w:id="8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7" w:name="热回收供冷负荷"/>
            <w:r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热回收供暖负荷"/>
            <w:r>
              <w:rPr>
                <w:rFonts w:hint="eastAsia"/>
                <w:lang w:val="en-US"/>
              </w:rPr>
              <w:t>14.45</w:t>
            </w:r>
            <w:bookmarkEnd w:id="8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热回收负荷"/>
            <w:r>
              <w:rPr>
                <w:rFonts w:hint="eastAsia"/>
                <w:lang w:val="en-US"/>
              </w:rPr>
              <w:t>14.45</w:t>
            </w:r>
            <w:bookmarkEnd w:id="8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冷源能耗"/>
            <w:r>
              <w:rPr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冷却水泵能耗"/>
            <w:r>
              <w:rPr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冷冻水泵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冷却塔能耗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单元式空调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空调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热源能耗"/>
            <w:r>
              <w:rPr>
                <w:lang w:val="en-US"/>
              </w:rPr>
              <w:t>1.90</w:t>
            </w:r>
            <w:bookmarkEnd w:id="9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热水泵能耗"/>
            <w:r>
              <w:rPr>
                <w:lang w:val="en-US"/>
              </w:rPr>
              <w:t>7.00</w:t>
            </w:r>
            <w:bookmarkEnd w:id="9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供暖热源侧水泵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热泵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供暖能耗"/>
            <w:r>
              <w:rPr>
                <w:lang w:val="en-US"/>
              </w:rPr>
              <w:t>8.90</w:t>
            </w:r>
            <w:bookmarkEnd w:id="10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新排风系统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风机盘管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全空气系统能耗"/>
            <w:r>
              <w:rPr>
                <w:rFonts w:hint="eastAsia"/>
                <w:lang w:val="en-US"/>
              </w:rPr>
              <w:t>0.44</w:t>
            </w:r>
            <w:bookmarkEnd w:id="10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空调动力能耗"/>
            <w:r>
              <w:rPr>
                <w:rFonts w:hint="eastAsia"/>
                <w:lang w:val="en-US"/>
              </w:rPr>
              <w:t>0.44</w:t>
            </w:r>
            <w:bookmarkEnd w:id="10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照明能耗"/>
            <w:r>
              <w:rPr>
                <w:rFonts w:hint="eastAsia"/>
                <w:lang w:val="en-US"/>
              </w:rPr>
              <w:t>10.15</w:t>
            </w:r>
            <w:bookmarkEnd w:id="10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设备用电"/>
            <w:r>
              <w:rPr>
                <w:rFonts w:hint="eastAsia"/>
                <w:lang w:val="en-US"/>
              </w:rPr>
              <w:t>24.10</w:t>
            </w:r>
            <w:bookmarkEnd w:id="10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动力系统能耗"/>
            <w:r>
              <w:rPr>
                <w:rFonts w:hint="eastAsia"/>
                <w:lang w:val="en-US"/>
              </w:rPr>
              <w:t>0.62</w:t>
            </w:r>
            <w:bookmarkEnd w:id="10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排风机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热水系统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其他设备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其他能耗"/>
            <w:r>
              <w:rPr>
                <w:rFonts w:hint="eastAsia"/>
                <w:lang w:val="en-US"/>
              </w:rPr>
              <w:t>0.62</w:t>
            </w:r>
            <w:bookmarkEnd w:id="11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光伏能耗"/>
            <w:r>
              <w:rPr>
                <w:rFonts w:hint="eastAsia"/>
                <w:lang w:val="en-US"/>
              </w:rPr>
              <w:t>51.79</w:t>
            </w:r>
            <w:bookmarkEnd w:id="11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风力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可再生能源能耗"/>
            <w:r>
              <w:rPr>
                <w:rFonts w:hint="eastAsia"/>
                <w:lang w:val="en-US"/>
              </w:rPr>
              <w:t>51.79</w:t>
            </w:r>
            <w:bookmarkEnd w:id="11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15"/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建筑总能耗"/>
            <w:r>
              <w:rPr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117" w:name="_Toc22677"/>
      <w:r>
        <w:rPr>
          <w:color w:val="000000"/>
        </w:rPr>
        <w:t>附录</w:t>
      </w:r>
      <w:bookmarkEnd w:id="117"/>
    </w:p>
    <w:p>
      <w:pPr>
        <w:pStyle w:val="4"/>
        <w:widowControl w:val="0"/>
        <w:jc w:val="both"/>
        <w:rPr>
          <w:color w:val="000000"/>
        </w:rPr>
      </w:pPr>
      <w:bookmarkStart w:id="118" w:name="_Toc18026"/>
      <w:r>
        <w:rPr>
          <w:color w:val="000000"/>
        </w:rPr>
        <w:t>工作日/节假日人员逐时在室率(%)</w:t>
      </w:r>
      <w:bookmarkEnd w:id="11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r>
        <w:t>注：上行：工作日；下行：节假日</w:t>
      </w:r>
    </w:p>
    <w:p>
      <w:pPr>
        <w:pStyle w:val="4"/>
      </w:pPr>
      <w:bookmarkStart w:id="119" w:name="_Toc12779"/>
      <w:r>
        <w:t>工作日/节假日照明开关时间表(%)</w:t>
      </w:r>
      <w:bookmarkEnd w:id="119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20" w:name="_Toc24600"/>
      <w:r>
        <w:t>工作日/节假日设备逐时使用率(%)</w:t>
      </w:r>
      <w:bookmarkEnd w:id="120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21" w:name="_Toc5236"/>
      <w:r>
        <w:t>工作日/节假日空调系统运行时间表(1:开,0:关)</w:t>
      </w:r>
      <w:bookmarkEnd w:id="121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22" w:name="_Toc18410"/>
      <w:r>
        <w:t>工作日/节假日新风运行时间表(%)</w:t>
      </w:r>
      <w:bookmarkEnd w:id="122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jN2ZiNzJkZjgxMWZhMDY4MmJjMzE0NWVkZmE2YjYifQ=="/>
    <w:docVar w:name="KSO_WPS_MARK_KEY" w:val="98da76f4-2b92-4f38-81d1-cdb2a5b7f176"/>
  </w:docVars>
  <w:rsids>
    <w:rsidRoot w:val="30F33DC9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  <w:rsid w:val="30F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18</Pages>
  <Words>5181</Words>
  <Characters>8592</Characters>
  <Lines>44</Lines>
  <Paragraphs>12</Paragraphs>
  <TotalTime>1</TotalTime>
  <ScaleCrop>false</ScaleCrop>
  <LinksUpToDate>false</LinksUpToDate>
  <CharactersWithSpaces>15853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2024-12-01T11:54:00Z</dcterms:created>
  <dc:creator>✘Monsters️</dc:creator>
  <cp:lastModifiedBy>✘Monsters️</cp:lastModifiedBy>
  <dcterms:modified xsi:type="dcterms:W3CDTF">2024-12-01T11:55:29Z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F08276E4120C4DB58009CEDA36AD2F61_11</vt:lpwstr>
  </property>
  <property fmtid="{D5CDD505-2E9C-101B-9397-08002B2CF9AE}" pid="3" name="KSOProductBuildVer">
    <vt:lpwstr>2052-11.1.0.14036</vt:lpwstr>
  </property>
</Properties>
</file>