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bookmarkStart w:id="99" w:name="_GoBack"/>
      <w:bookmarkEnd w:id="99"/>
    </w:p>
    <w:p>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2025年3月14日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9" w:name="软件版本"/>
            <w:r>
              <w:rPr>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10" w:name="正版授权码"/>
            <w:r>
              <w:t>T17373732998</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1"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_Toc25591 </w:instrText>
      </w:r>
      <w:r>
        <w:rPr>
          <w:szCs w:val="28"/>
        </w:rPr>
        <w:fldChar w:fldCharType="separate"/>
      </w:r>
      <w:r>
        <w:rPr>
          <w:rFonts w:hint="eastAsia"/>
        </w:rPr>
        <w:t>1. 建筑概况</w:t>
      </w:r>
      <w:r>
        <w:tab/>
      </w:r>
      <w:r>
        <w:fldChar w:fldCharType="begin"/>
      </w:r>
      <w:r>
        <w:instrText xml:space="preserve"> PAGEREF _Toc25591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_Toc15746 </w:instrText>
      </w:r>
      <w:r>
        <w:rPr>
          <w:szCs w:val="28"/>
        </w:rPr>
        <w:fldChar w:fldCharType="separate"/>
      </w:r>
      <w:r>
        <w:rPr>
          <w:rFonts w:hint="eastAsia"/>
        </w:rPr>
        <w:t>2. 计算</w:t>
      </w:r>
      <w:r>
        <w:t>目的</w:t>
      </w:r>
      <w:r>
        <w:tab/>
      </w:r>
      <w:r>
        <w:fldChar w:fldCharType="begin"/>
      </w:r>
      <w:r>
        <w:instrText xml:space="preserve"> PAGEREF _Toc15746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_Toc19592 </w:instrText>
      </w:r>
      <w:r>
        <w:rPr>
          <w:szCs w:val="28"/>
        </w:rPr>
        <w:fldChar w:fldCharType="separate"/>
      </w:r>
      <w:r>
        <w:rPr>
          <w:rFonts w:hint="eastAsia"/>
        </w:rPr>
        <w:t>3. 分析依据</w:t>
      </w:r>
      <w:r>
        <w:tab/>
      </w:r>
      <w:r>
        <w:fldChar w:fldCharType="begin"/>
      </w:r>
      <w:r>
        <w:instrText xml:space="preserve"> PAGEREF _Toc19592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_Toc11698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_Toc11698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_Toc31728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_Toc31728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_Toc9908 </w:instrText>
      </w:r>
      <w:r>
        <w:rPr>
          <w:szCs w:val="28"/>
        </w:rPr>
        <w:fldChar w:fldCharType="separate"/>
      </w:r>
      <w:r>
        <w:rPr>
          <w:rFonts w:hint="eastAsia"/>
        </w:rPr>
        <w:t>4. 动态采光</w:t>
      </w:r>
      <w:r>
        <w:t>概述</w:t>
      </w:r>
      <w:r>
        <w:tab/>
      </w:r>
      <w:r>
        <w:fldChar w:fldCharType="begin"/>
      </w:r>
      <w:r>
        <w:instrText xml:space="preserve"> PAGEREF _Toc9908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_Toc26075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_Toc26075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_Toc10815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_Toc10815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_Toc22264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_Toc22264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_Toc9424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_Toc9424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_Toc14898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_Toc14898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_Toc19580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_Toc19580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_Toc28858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_Toc28858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_Toc15199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_Toc15199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_Toc6974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_Toc6974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_Toc19049 </w:instrText>
      </w:r>
      <w:r>
        <w:rPr>
          <w:szCs w:val="28"/>
        </w:rPr>
        <w:fldChar w:fldCharType="separate"/>
      </w:r>
      <w:r>
        <w:rPr>
          <w:rFonts w:hint="eastAsia"/>
        </w:rPr>
        <w:t>6. 动态采光达标统计</w:t>
      </w:r>
      <w:r>
        <w:tab/>
      </w:r>
      <w:r>
        <w:fldChar w:fldCharType="begin"/>
      </w:r>
      <w:r>
        <w:instrText xml:space="preserve"> PAGEREF _Toc19049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_Toc26115 </w:instrText>
      </w:r>
      <w:r>
        <w:rPr>
          <w:szCs w:val="28"/>
        </w:rPr>
        <w:fldChar w:fldCharType="separate"/>
      </w:r>
      <w:r>
        <w:rPr>
          <w:rFonts w:hint="eastAsia"/>
        </w:rPr>
        <w:t>7. 动态采光统计图</w:t>
      </w:r>
      <w:r>
        <w:tab/>
      </w:r>
      <w:r>
        <w:fldChar w:fldCharType="begin"/>
      </w:r>
      <w:r>
        <w:instrText xml:space="preserve"> PAGEREF _Toc26115 \h </w:instrText>
      </w:r>
      <w:r>
        <w:fldChar w:fldCharType="separate"/>
      </w:r>
      <w:r>
        <w:t>9</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_Toc6033 </w:instrText>
      </w:r>
      <w:r>
        <w:rPr>
          <w:szCs w:val="28"/>
        </w:rPr>
        <w:fldChar w:fldCharType="separate"/>
      </w:r>
      <w:r>
        <w:rPr>
          <w:rFonts w:hint="eastAsia"/>
        </w:rPr>
        <w:t xml:space="preserve">8. </w:t>
      </w:r>
      <w:r>
        <w:t>动态采光彩图</w:t>
      </w:r>
      <w:r>
        <w:tab/>
      </w:r>
      <w:r>
        <w:fldChar w:fldCharType="begin"/>
      </w:r>
      <w:r>
        <w:instrText xml:space="preserve"> PAGEREF _Toc6033 \h </w:instrText>
      </w:r>
      <w:r>
        <w:fldChar w:fldCharType="separate"/>
      </w:r>
      <w:r>
        <w:t>10</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_Toc14022 </w:instrText>
      </w:r>
      <w:r>
        <w:rPr>
          <w:szCs w:val="28"/>
        </w:rPr>
        <w:fldChar w:fldCharType="separate"/>
      </w:r>
      <w:r>
        <w:rPr>
          <w:rFonts w:hint="eastAsia"/>
        </w:rPr>
        <w:t>9. 评价结论</w:t>
      </w:r>
      <w:r>
        <w:tab/>
      </w:r>
      <w:r>
        <w:fldChar w:fldCharType="begin"/>
      </w:r>
      <w:r>
        <w:instrText xml:space="preserve"> PAGEREF _Toc14022 \h </w:instrText>
      </w:r>
      <w:r>
        <w:fldChar w:fldCharType="separate"/>
      </w:r>
      <w:r>
        <w:t>11</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pPr>
        <w:pStyle w:val="2"/>
        <w:ind w:left="432" w:hanging="432"/>
      </w:pPr>
      <w:r>
        <w:rPr>
          <w:szCs w:val="21"/>
        </w:rPr>
        <w:tab/>
      </w:r>
      <w:bookmarkStart w:id="12" w:name="_Toc512608176"/>
      <w:bookmarkStart w:id="13" w:name="_Toc25591"/>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4" w:name="项目地点"/>
            <w:r>
              <w:t>呼和浩特</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II</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0.90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7" w:name="地上建筑面积"/>
            <w:r>
              <w:t>6280.13</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1" w:name="地上建筑高度"/>
            <w:r>
              <w:t>11.60</w:t>
            </w:r>
            <w:bookmarkEnd w:id="21"/>
            <w:r>
              <w:rPr>
                <w:rFonts w:hint="eastAsia"/>
                <w:lang w:val="en-US"/>
              </w:rPr>
              <w:t xml:space="preserve"> m     地下  </w:t>
            </w:r>
            <w:bookmarkStart w:id="22" w:name="地下建筑高度"/>
            <w:r>
              <w:t>0.00</w:t>
            </w:r>
            <w:bookmarkEnd w:id="22"/>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3" w:name="备注"/>
            <w:bookmarkEnd w:id="23"/>
          </w:p>
        </w:tc>
      </w:tr>
    </w:tbl>
    <w:p>
      <w:pPr>
        <w:pStyle w:val="3"/>
        <w:jc w:val="center"/>
        <w:rPr>
          <w:lang w:val="en-US"/>
        </w:rPr>
      </w:pPr>
    </w:p>
    <w:p>
      <w:pPr>
        <w:pStyle w:val="2"/>
        <w:ind w:left="432" w:hanging="432"/>
      </w:pPr>
      <w:bookmarkStart w:id="24" w:name="_Toc512608178"/>
      <w:bookmarkStart w:id="25" w:name="_Toc15746"/>
      <w:r>
        <w:rPr>
          <w:rFonts w:hint="eastAsia"/>
        </w:rPr>
        <w:t>计算</w:t>
      </w:r>
      <w:r>
        <w:t>目的</w:t>
      </w:r>
      <w:bookmarkEnd w:id="24"/>
      <w:bookmarkEnd w:id="25"/>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6" w:name="_Toc512608177"/>
      <w:bookmarkStart w:id="27" w:name="_Toc19592"/>
      <w:r>
        <w:rPr>
          <w:rFonts w:hint="eastAsia"/>
        </w:rPr>
        <w:t>分析依据</w:t>
      </w:r>
      <w:bookmarkEnd w:id="26"/>
      <w:bookmarkEnd w:id="27"/>
    </w:p>
    <w:p>
      <w:pPr>
        <w:pStyle w:val="4"/>
      </w:pPr>
      <w:bookmarkStart w:id="28" w:name="_Toc11698"/>
      <w:r>
        <w:rPr>
          <w:rFonts w:hint="eastAsia"/>
        </w:rPr>
        <w:t>标准依据</w:t>
      </w:r>
      <w:bookmarkEnd w:id="28"/>
    </w:p>
    <w:p>
      <w:pPr>
        <w:pStyle w:val="3"/>
        <w:numPr>
          <w:ilvl w:val="0"/>
          <w:numId w:val="2"/>
        </w:numPr>
        <w:rPr>
          <w:lang w:val="en-US"/>
        </w:rPr>
      </w:pPr>
      <w:bookmarkStart w:id="29" w:name="标准名称"/>
      <w:bookmarkStart w:id="30" w:name="_Toc512608179"/>
      <w:r>
        <w:rPr>
          <w:lang w:val="en-US"/>
        </w:rPr>
        <w:t>《绿色建筑评价标准》GB/T 50378-2019</w:t>
      </w:r>
      <w:bookmarkEnd w:id="29"/>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31" w:name="_Toc31728"/>
      <w:r>
        <w:rPr>
          <w:rFonts w:hint="eastAsia"/>
        </w:rPr>
        <w:t>标准要求</w:t>
      </w:r>
      <w:bookmarkEnd w:id="30"/>
      <w:bookmarkEnd w:id="31"/>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pPr>
        <w:pStyle w:val="3"/>
        <w:ind w:left="420" w:leftChars="200"/>
      </w:pPr>
    </w:p>
    <w:p>
      <w:pPr>
        <w:pStyle w:val="3"/>
        <w:ind w:left="420" w:leftChars="200"/>
        <w:rPr>
          <w:bCs/>
          <w:color w:val="000000" w:themeColor="text1"/>
          <w:lang w:val="en-US"/>
          <w14:textFill>
            <w14:solidFill>
              <w14:schemeClr w14:val="tx1"/>
            </w14:solidFill>
          </w14:textFill>
        </w:rPr>
      </w:pPr>
    </w:p>
    <w:p>
      <w:pPr>
        <w:pStyle w:val="3"/>
        <w:ind w:left="420" w:leftChars="200"/>
        <w:rPr>
          <w:bCs/>
        </w:rPr>
      </w:pP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展览建筑</w:t>
      </w:r>
      <w:bookmarkEnd w:id="35"/>
      <w:r>
        <w:rPr>
          <w:rFonts w:hint="eastAsia"/>
        </w:rPr>
        <w:t>，</w:t>
      </w:r>
      <w:r>
        <w:t>根据</w:t>
      </w:r>
      <w:r>
        <w:rPr>
          <w:rFonts w:hint="eastAsia"/>
        </w:rPr>
        <w:t>标准要求的采光照度值根据对应</w:t>
      </w:r>
      <w:r>
        <w:t>房间类型</w:t>
      </w:r>
      <w:r>
        <w:rPr>
          <w:rFonts w:hint="eastAsia"/>
        </w:rPr>
        <w:t>确定。</w:t>
      </w:r>
    </w:p>
    <w:p>
      <w:pPr>
        <w:ind w:firstLine="199" w:firstLineChars="95"/>
        <w:jc w:val="left"/>
        <w:rPr>
          <w:rFonts w:ascii="微软雅黑" w:hAnsi="微软雅黑" w:eastAsia="微软雅黑"/>
        </w:rPr>
      </w:pPr>
      <w:bookmarkStart w:id="36"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jc w:val="center"/>
              <w:rPr>
                <w:szCs w:val="18"/>
              </w:rPr>
            </w:pPr>
            <w:r>
              <w:rPr>
                <w:rFonts w:hint="eastAsia"/>
                <w:szCs w:val="18"/>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w:t>
            </w:r>
          </w:p>
          <w:p>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jc w:val="center"/>
              <w:rPr>
                <w:szCs w:val="18"/>
              </w:rPr>
            </w:pPr>
            <w:r>
              <w:rPr>
                <w:rFonts w:hint="eastAsia"/>
                <w:szCs w:val="18"/>
              </w:rPr>
              <w:t>75</w:t>
            </w:r>
          </w:p>
        </w:tc>
      </w:tr>
      <w:bookmarkEnd w:id="36"/>
    </w:tbl>
    <w:p>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pPr>
        <w:jc w:val="both"/>
        <w:rPr>
          <w:sz w:val="24"/>
        </w:rPr>
      </w:pPr>
    </w:p>
    <w:p>
      <w:pPr>
        <w:pStyle w:val="3"/>
        <w:spacing w:line="360" w:lineRule="auto"/>
        <w:ind w:firstLine="420"/>
        <w:rPr>
          <w:b/>
          <w:lang w:val="en-US"/>
        </w:rPr>
      </w:pPr>
      <w:r>
        <w:rPr>
          <w:rFonts w:hint="eastAsia"/>
          <w:lang w:val="en-US"/>
        </w:rPr>
        <w:t>■</w:t>
      </w:r>
      <w:r>
        <w:rPr>
          <w:rFonts w:hint="eastAsia"/>
          <w:b/>
          <w:lang w:val="en-US"/>
        </w:rPr>
        <w:t>《绿色建筑评价标准技术细则2019》</w:t>
      </w:r>
    </w:p>
    <w:p>
      <w:pPr>
        <w:pStyle w:val="3"/>
        <w:spacing w:line="360" w:lineRule="auto"/>
        <w:ind w:firstLine="420"/>
        <w:rPr>
          <w:sz w:val="32"/>
          <w:lang w:val="en-US"/>
        </w:rPr>
      </w:pPr>
      <w:r>
        <w:rPr>
          <w:rFonts w:hint="eastAsia"/>
        </w:rPr>
        <w:t>公共建筑动态采光要求：</w:t>
      </w:r>
    </w:p>
    <w:p>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pPr>
        <w:pStyle w:val="3"/>
        <w:ind w:left="420" w:leftChars="200"/>
      </w:pPr>
    </w:p>
    <w:p>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pPr>
        <w:pStyle w:val="3"/>
      </w:pPr>
    </w:p>
    <w:p>
      <w:pPr>
        <w:pStyle w:val="2"/>
        <w:ind w:left="432" w:hanging="432"/>
      </w:pPr>
      <w:bookmarkStart w:id="37" w:name="_Toc9908"/>
      <w:r>
        <w:rPr>
          <w:rFonts w:hint="eastAsia"/>
        </w:rPr>
        <w:t>动态采光</w:t>
      </w:r>
      <w:r>
        <w:t>概述</w:t>
      </w:r>
      <w:bookmarkEnd w:id="37"/>
    </w:p>
    <w:p>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8" w:name="_Toc290209341"/>
      <w:bookmarkStart w:id="39" w:name="_Toc312399796"/>
      <w:bookmarkStart w:id="40" w:name="_Toc275165387"/>
      <w:bookmarkStart w:id="41" w:name="_Toc290149059"/>
      <w:bookmarkStart w:id="42" w:name="_Toc290209317"/>
      <w:bookmarkStart w:id="43" w:name="_Toc264043630"/>
      <w:bookmarkStart w:id="44" w:name="_Toc264569237"/>
    </w:p>
    <w:p>
      <w:pPr>
        <w:pStyle w:val="3"/>
      </w:pPr>
      <w:r>
        <w:t xml:space="preserve"> </w:t>
      </w:r>
    </w:p>
    <w:bookmarkEnd w:id="38"/>
    <w:bookmarkEnd w:id="39"/>
    <w:bookmarkEnd w:id="40"/>
    <w:bookmarkEnd w:id="41"/>
    <w:bookmarkEnd w:id="42"/>
    <w:bookmarkEnd w:id="43"/>
    <w:bookmarkEnd w:id="44"/>
    <w:p>
      <w:pPr>
        <w:pStyle w:val="4"/>
        <w:tabs>
          <w:tab w:val="left" w:pos="862"/>
          <w:tab w:val="clear" w:pos="578"/>
        </w:tabs>
        <w:ind w:left="862"/>
      </w:pPr>
      <w:bookmarkStart w:id="45" w:name="_Toc26075"/>
      <w:r>
        <w:rPr>
          <w:rFonts w:hint="eastAsia"/>
        </w:rPr>
        <w:t>计算方法</w:t>
      </w:r>
      <w:bookmarkEnd w:id="45"/>
    </w:p>
    <w:p>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46" w:name="_Toc10815"/>
      <w:r>
        <w:t>软件</w:t>
      </w:r>
      <w:r>
        <w:rPr>
          <w:rFonts w:hint="eastAsia"/>
        </w:rPr>
        <w:t>选用</w:t>
      </w:r>
      <w:bookmarkEnd w:id="46"/>
    </w:p>
    <w:p>
      <w:pPr>
        <w:pStyle w:val="3"/>
        <w:ind w:firstLine="420" w:firstLineChars="200"/>
      </w:pPr>
      <w:bookmarkStart w:id="47" w:name="标准名称2"/>
      <w:r>
        <w:t>《绿色建筑评价标准》GB/T 50378-2019</w:t>
      </w:r>
      <w:bookmarkEnd w:id="47"/>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pPr>
        <w:pStyle w:val="3"/>
        <w:ind w:firstLine="420" w:firstLineChars="200"/>
      </w:pPr>
      <w:bookmarkStart w:id="48"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8"/>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49" w:name="_Toc512608187"/>
      <w:bookmarkStart w:id="50" w:name="_Toc22264"/>
      <w:r>
        <w:rPr>
          <w:rFonts w:hint="eastAsia"/>
        </w:rPr>
        <w:t>采光计算</w:t>
      </w:r>
      <w:r>
        <w:t>参数</w:t>
      </w:r>
      <w:r>
        <w:rPr>
          <w:rFonts w:hint="eastAsia"/>
        </w:rPr>
        <w:t>取值</w:t>
      </w:r>
      <w:bookmarkEnd w:id="49"/>
      <w:bookmarkEnd w:id="50"/>
    </w:p>
    <w:p>
      <w:pPr>
        <w:pStyle w:val="4"/>
      </w:pPr>
      <w:bookmarkStart w:id="51" w:name="_Toc264043629"/>
      <w:bookmarkStart w:id="52" w:name="_Toc275165386"/>
      <w:bookmarkStart w:id="53" w:name="_Toc290209340"/>
      <w:bookmarkStart w:id="54" w:name="_Toc290209316"/>
      <w:bookmarkStart w:id="55" w:name="_Toc312399795"/>
      <w:bookmarkStart w:id="56" w:name="_Toc264569236"/>
      <w:bookmarkStart w:id="57" w:name="_Toc290149058"/>
      <w:bookmarkStart w:id="58" w:name="_Toc512608188"/>
      <w:bookmarkStart w:id="59" w:name="_Toc9424"/>
      <w:r>
        <w:t>模拟</w:t>
      </w:r>
      <w:bookmarkEnd w:id="51"/>
      <w:bookmarkEnd w:id="52"/>
      <w:bookmarkEnd w:id="53"/>
      <w:bookmarkEnd w:id="54"/>
      <w:bookmarkEnd w:id="55"/>
      <w:bookmarkEnd w:id="56"/>
      <w:bookmarkEnd w:id="57"/>
      <w:r>
        <w:rPr>
          <w:rFonts w:hint="eastAsia"/>
        </w:rPr>
        <w:t>分析条件说明</w:t>
      </w:r>
      <w:bookmarkEnd w:id="58"/>
      <w:bookmarkEnd w:id="59"/>
    </w:p>
    <w:p>
      <w:pPr>
        <w:pStyle w:val="3"/>
        <w:ind w:left="420" w:leftChars="200"/>
        <w:rPr>
          <w:rFonts w:ascii="宋体" w:hAnsi="宋体"/>
          <w:b/>
          <w:lang w:val="en-US"/>
        </w:rPr>
      </w:pPr>
      <w:r>
        <w:rPr>
          <w:rFonts w:hint="eastAsia" w:ascii="宋体" w:hAnsi="宋体"/>
          <w:b/>
          <w:lang w:val="en-US"/>
        </w:rPr>
        <w:t>光气候数据来源：</w:t>
      </w:r>
      <w:bookmarkStart w:id="60" w:name="气象数据"/>
      <w:r>
        <w:rPr>
          <w:rFonts w:hint="eastAsia"/>
          <w:lang w:val="en-US"/>
        </w:rPr>
        <w:t>《中国建筑热环境分析专用气象数据集》</w:t>
      </w:r>
      <w:bookmarkEnd w:id="60"/>
    </w:p>
    <w:p>
      <w:pPr>
        <w:pStyle w:val="3"/>
        <w:ind w:left="420" w:leftChars="200"/>
      </w:pPr>
      <w:r>
        <w:rPr>
          <w:rFonts w:hint="eastAsia"/>
          <w:b/>
        </w:rPr>
        <w:t>计算</w:t>
      </w:r>
      <w:r>
        <w:rPr>
          <w:b/>
        </w:rPr>
        <w:t>光线反射次数</w:t>
      </w:r>
      <w:r>
        <w:t>：</w:t>
      </w:r>
      <w:bookmarkStart w:id="61" w:name="光线反射次数"/>
      <w:r>
        <w:rPr>
          <w:rFonts w:hint="eastAsia"/>
        </w:rPr>
        <w:t>3</w:t>
      </w:r>
      <w:bookmarkEnd w:id="61"/>
      <w:r>
        <w:rPr>
          <w:rFonts w:hint="eastAsia"/>
        </w:rPr>
        <w:t>次；</w:t>
      </w:r>
    </w:p>
    <w:p>
      <w:pPr>
        <w:pStyle w:val="3"/>
        <w:ind w:left="420" w:leftChars="200"/>
      </w:pPr>
      <w:r>
        <w:rPr>
          <w:rFonts w:hint="eastAsia"/>
          <w:b/>
        </w:rPr>
        <w:t>分析参考平面</w:t>
      </w:r>
      <w:r>
        <w:rPr>
          <w:rFonts w:hint="eastAsia"/>
        </w:rPr>
        <w:t>：功能房间取距地面</w:t>
      </w:r>
      <w:bookmarkStart w:id="62" w:name="分析面高"/>
      <w:r>
        <w:rPr>
          <w:rFonts w:hint="eastAsia"/>
        </w:rPr>
        <w:t>0.75</w:t>
      </w:r>
      <w:bookmarkEnd w:id="62"/>
      <w:r>
        <w:rPr>
          <w:rFonts w:hint="eastAsia"/>
        </w:rPr>
        <w:t>米；</w:t>
      </w:r>
    </w:p>
    <w:p>
      <w:pPr>
        <w:pStyle w:val="3"/>
        <w:ind w:left="420" w:leftChars="200"/>
      </w:pPr>
      <w:bookmarkStart w:id="63"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pPr>
              <w:jc w:val="center"/>
            </w:pPr>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r>
              <w:rPr>
                <w:rFonts w:hint="eastAsia"/>
              </w:rPr>
              <w:t>≤</w:t>
            </w:r>
            <w:bookmarkStart w:id="64" w:name="网格划分小房间面积"/>
            <w:r>
              <w:rPr>
                <w:rFonts w:hint="eastAsia"/>
              </w:rPr>
              <w:t>10</w:t>
            </w:r>
            <w:bookmarkEnd w:id="64"/>
          </w:p>
        </w:tc>
        <w:tc>
          <w:tcPr>
            <w:tcW w:w="3272" w:type="dxa"/>
            <w:shd w:val="clear" w:color="auto" w:fill="auto"/>
            <w:vAlign w:val="center"/>
          </w:tcPr>
          <w:p>
            <w:pPr>
              <w:jc w:val="center"/>
            </w:pPr>
            <w:bookmarkStart w:id="65" w:name="小房间网格大小"/>
            <w:r>
              <w:rPr>
                <w:rFonts w:hint="eastAsia"/>
              </w:rPr>
              <w:t>0.25</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bookmarkStart w:id="66" w:name="网格划分房间面积"/>
            <w:r>
              <w:rPr>
                <w:rFonts w:hint="eastAsia"/>
              </w:rPr>
              <w:t>10~100</w:t>
            </w:r>
            <w:bookmarkEnd w:id="66"/>
          </w:p>
        </w:tc>
        <w:tc>
          <w:tcPr>
            <w:tcW w:w="3272" w:type="dxa"/>
            <w:shd w:val="clear" w:color="auto" w:fill="auto"/>
            <w:vAlign w:val="center"/>
          </w:tcPr>
          <w:p>
            <w:pPr>
              <w:jc w:val="center"/>
            </w:pPr>
            <w:bookmarkStart w:id="67" w:name="网格大小"/>
            <w:r>
              <w:rPr>
                <w:rFonts w:hint="eastAsia"/>
              </w:rPr>
              <w:t>0.50</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r>
              <w:rPr>
                <w:rFonts w:hint="eastAsia"/>
              </w:rPr>
              <w:t>≥</w:t>
            </w:r>
            <w:bookmarkStart w:id="68" w:name="网格划分大房间面积"/>
            <w:r>
              <w:rPr>
                <w:rFonts w:hint="eastAsia"/>
              </w:rPr>
              <w:t>100</w:t>
            </w:r>
            <w:bookmarkEnd w:id="68"/>
          </w:p>
        </w:tc>
        <w:tc>
          <w:tcPr>
            <w:tcW w:w="3272" w:type="dxa"/>
            <w:shd w:val="clear" w:color="auto" w:fill="auto"/>
            <w:vAlign w:val="center"/>
          </w:tcPr>
          <w:p>
            <w:pPr>
              <w:jc w:val="center"/>
            </w:pPr>
            <w:bookmarkStart w:id="69" w:name="大房间网格大小"/>
            <w:r>
              <w:rPr>
                <w:rFonts w:hint="eastAsia"/>
              </w:rPr>
              <w:t>1.00</w:t>
            </w:r>
            <w:bookmarkEnd w:id="69"/>
          </w:p>
        </w:tc>
      </w:tr>
    </w:tbl>
    <w:p>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pPr>
        <w:pStyle w:val="4"/>
      </w:pPr>
      <w:bookmarkStart w:id="70" w:name="_Toc14898"/>
      <w:r>
        <w:rPr>
          <w:rFonts w:hint="eastAsia"/>
        </w:rPr>
        <w:t>建筑饰面材料参数</w:t>
      </w:r>
      <w:bookmarkEnd w:id="63"/>
      <w:bookmarkEnd w:id="70"/>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pPr>
              <w:jc w:val="center"/>
            </w:pPr>
            <w:r>
              <w:rPr>
                <w:rFonts w:hint="eastAsia"/>
              </w:rPr>
              <w:t>顶棚</w:t>
            </w:r>
          </w:p>
        </w:tc>
        <w:tc>
          <w:tcPr>
            <w:tcW w:w="1661" w:type="dxa"/>
            <w:tcBorders>
              <w:top w:val="single" w:color="auto" w:sz="12" w:space="0"/>
              <w:bottom w:val="single" w:color="auto" w:sz="4" w:space="0"/>
            </w:tcBorders>
            <w:shd w:val="clear" w:color="auto" w:fill="E6E6E6"/>
          </w:tcPr>
          <w:p>
            <w:pPr>
              <w:jc w:val="center"/>
            </w:pPr>
            <w:r>
              <w:rPr>
                <w:rFonts w:hint="eastAsia"/>
              </w:rPr>
              <w:t>地面</w:t>
            </w:r>
          </w:p>
        </w:tc>
        <w:tc>
          <w:tcPr>
            <w:tcW w:w="1661" w:type="dxa"/>
            <w:tcBorders>
              <w:top w:val="single" w:color="auto" w:sz="12" w:space="0"/>
              <w:bottom w:val="single" w:color="auto" w:sz="4" w:space="0"/>
            </w:tcBorders>
            <w:shd w:val="clear" w:color="auto" w:fill="E6E6E6"/>
          </w:tcPr>
          <w:p>
            <w:pPr>
              <w:jc w:val="center"/>
            </w:pPr>
            <w:r>
              <w:rPr>
                <w:rFonts w:hint="eastAsia"/>
              </w:rPr>
              <w:t>墙面</w:t>
            </w:r>
          </w:p>
        </w:tc>
        <w:tc>
          <w:tcPr>
            <w:tcW w:w="1662" w:type="dxa"/>
            <w:tcBorders>
              <w:top w:val="single" w:color="auto" w:sz="12" w:space="0"/>
              <w:bottom w:val="single" w:color="auto" w:sz="4" w:space="0"/>
            </w:tcBorders>
            <w:shd w:val="clear" w:color="auto" w:fill="E6E6E6"/>
          </w:tcPr>
          <w:p>
            <w:pPr>
              <w:jc w:val="center"/>
            </w:pPr>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pPr>
              <w:jc w:val="center"/>
            </w:pPr>
            <w:r>
              <w:rPr>
                <w:rFonts w:hint="eastAsia"/>
              </w:rPr>
              <w:t>反射比材料设计取值</w:t>
            </w:r>
          </w:p>
        </w:tc>
        <w:tc>
          <w:tcPr>
            <w:tcW w:w="1661" w:type="dxa"/>
            <w:tcBorders>
              <w:top w:val="single" w:color="auto" w:sz="4" w:space="0"/>
            </w:tcBorders>
            <w:shd w:val="clear" w:color="auto" w:fill="auto"/>
            <w:vAlign w:val="center"/>
          </w:tcPr>
          <w:p>
            <w:pPr>
              <w:jc w:val="center"/>
            </w:pPr>
            <w:bookmarkStart w:id="71" w:name="顶棚反射比"/>
            <w:r>
              <w:rPr>
                <w:rFonts w:hint="eastAsia"/>
              </w:rPr>
              <w:t>0.75</w:t>
            </w:r>
            <w:bookmarkEnd w:id="71"/>
          </w:p>
        </w:tc>
        <w:tc>
          <w:tcPr>
            <w:tcW w:w="1661" w:type="dxa"/>
            <w:tcBorders>
              <w:top w:val="single" w:color="auto" w:sz="4" w:space="0"/>
            </w:tcBorders>
            <w:vAlign w:val="center"/>
          </w:tcPr>
          <w:p>
            <w:pPr>
              <w:jc w:val="center"/>
            </w:pPr>
            <w:bookmarkStart w:id="72" w:name="地面反射比"/>
            <w:r>
              <w:rPr>
                <w:rFonts w:hint="eastAsia"/>
              </w:rPr>
              <w:t>0.30</w:t>
            </w:r>
            <w:bookmarkEnd w:id="72"/>
          </w:p>
        </w:tc>
        <w:tc>
          <w:tcPr>
            <w:tcW w:w="1661" w:type="dxa"/>
            <w:tcBorders>
              <w:top w:val="single" w:color="auto" w:sz="4" w:space="0"/>
            </w:tcBorders>
            <w:vAlign w:val="center"/>
          </w:tcPr>
          <w:p>
            <w:pPr>
              <w:jc w:val="center"/>
            </w:pPr>
            <w:bookmarkStart w:id="73" w:name="墙面反射比"/>
            <w:r>
              <w:rPr>
                <w:rFonts w:hint="eastAsia"/>
              </w:rPr>
              <w:t>0.60</w:t>
            </w:r>
            <w:bookmarkEnd w:id="73"/>
          </w:p>
        </w:tc>
        <w:tc>
          <w:tcPr>
            <w:tcW w:w="1662" w:type="dxa"/>
            <w:tcBorders>
              <w:top w:val="single" w:color="auto" w:sz="4" w:space="0"/>
            </w:tcBorders>
            <w:vAlign w:val="center"/>
          </w:tcPr>
          <w:p>
            <w:pPr>
              <w:jc w:val="center"/>
            </w:pPr>
            <w:bookmarkStart w:id="74" w:name="外表面反射比"/>
            <w:r>
              <w:rPr>
                <w:rFonts w:hint="eastAsia"/>
              </w:rPr>
              <w:t>0.30</w:t>
            </w:r>
            <w:bookmarkEnd w:id="74"/>
          </w:p>
        </w:tc>
      </w:tr>
    </w:tbl>
    <w:p>
      <w:pPr>
        <w:pStyle w:val="14"/>
        <w:spacing w:line="360" w:lineRule="auto"/>
        <w:ind w:firstLine="360"/>
        <w:rPr>
          <w:rFonts w:ascii="Times New Roman" w:hAnsi="Times New Roman"/>
          <w:sz w:val="18"/>
          <w:szCs w:val="18"/>
        </w:rPr>
      </w:pPr>
    </w:p>
    <w:p>
      <w:pPr>
        <w:pStyle w:val="4"/>
      </w:pPr>
      <w:bookmarkStart w:id="75" w:name="_Toc19580"/>
      <w:r>
        <w:rPr>
          <w:rFonts w:hint="eastAsia"/>
        </w:rPr>
        <w:t>门窗类型参数</w:t>
      </w:r>
      <w:bookmarkEnd w:id="75"/>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6" w:name="_Toc28858"/>
      <w:bookmarkStart w:id="77" w:name="窗"/>
      <w:r>
        <w:t>普通</w:t>
      </w:r>
      <w:r>
        <w:rPr>
          <w:rFonts w:hint="eastAsia"/>
        </w:rPr>
        <w:t>窗</w:t>
      </w:r>
      <w:bookmarkEnd w:id="76"/>
    </w:p>
    <w:bookmarkEnd w:id="77"/>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C1521</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C1806</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C1815</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C1827</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C2412</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C2414</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1400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C2714</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1400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C2836</w:t>
            </w:r>
          </w:p>
        </w:tc>
        <w:tc>
          <w:tcPr>
            <w:vAlign w:val="center"/>
          </w:tcPr>
          <w:p>
            <w:pPr>
              <w:jc w:val="center"/>
              <w:rPr>
                <w:sz w:val="18"/>
                <w:szCs w:val="18"/>
              </w:rPr>
            </w:pPr>
            <w:r>
              <w:rPr>
                <w:sz w:val="18"/>
                <w:szCs w:val="18"/>
              </w:rPr>
              <w:t>2800</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C3015</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C3618</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C4536</w:t>
            </w:r>
          </w:p>
        </w:tc>
        <w:tc>
          <w:tcPr>
            <w:vAlign w:val="center"/>
          </w:tcPr>
          <w:p>
            <w:pPr>
              <w:jc w:val="center"/>
              <w:rPr>
                <w:sz w:val="18"/>
                <w:szCs w:val="18"/>
              </w:rPr>
            </w:pPr>
            <w:r>
              <w:rPr>
                <w:sz w:val="18"/>
                <w:szCs w:val="18"/>
              </w:rPr>
              <w:t>4500</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8" w:name="_Toc15199"/>
      <w:bookmarkStart w:id="79" w:name="幕墙"/>
      <w:r>
        <w:rPr>
          <w:rFonts w:hint="eastAsia"/>
        </w:rPr>
        <w:t>玻璃幕墙</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3580</w:t>
            </w:r>
          </w:p>
        </w:tc>
        <w:tc>
          <w:tcPr>
            <w:vAlign w:val="center"/>
          </w:tcPr>
          <w:p>
            <w:pPr>
              <w:jc w:val="center"/>
              <w:rPr>
                <w:sz w:val="18"/>
                <w:szCs w:val="18"/>
              </w:rPr>
            </w:pPr>
            <w:r>
              <w:rPr>
                <w:sz w:val="18"/>
                <w:szCs w:val="18"/>
              </w:rPr>
              <w:t>4528</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80" w:name="_Toc6974"/>
      <w:bookmarkStart w:id="81" w:name="天窗"/>
      <w:r>
        <w:rPr>
          <w:rFonts w:hint="eastAsia"/>
        </w:rPr>
        <w:t>天 窗</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22400</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53.382</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2" w:name="窗污染折减系数"/>
      <w:bookmarkEnd w:id="82"/>
    </w:p>
    <w:p>
      <w:pPr>
        <w:pStyle w:val="2"/>
        <w:ind w:left="432" w:hanging="432"/>
      </w:pPr>
      <w:bookmarkStart w:id="83" w:name="_Toc19049"/>
      <w:r>
        <w:rPr>
          <w:rFonts w:hint="eastAsia"/>
        </w:rPr>
        <w:t>动态采光达标统计</w:t>
      </w:r>
      <w:bookmarkEnd w:id="83"/>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pPr>
              <w:jc w:val="center"/>
              <w:rPr>
                <w:sz w:val="18"/>
                <w:szCs w:val="18"/>
              </w:rPr>
            </w:pPr>
            <w:r>
              <w:rPr>
                <w:sz w:val="18"/>
                <w:szCs w:val="18"/>
              </w:rPr>
              <w:t>楼层</w:t>
            </w:r>
          </w:p>
        </w:tc>
        <w:tc>
          <w:tcPr>
            <w:gridSpan w:val="2"/>
            <w:shd w:val="clear" w:color="auto" w:fill="E6E6E6"/>
            <w:vAlign w:val="center"/>
          </w:tcPr>
          <w:p>
            <w:pPr>
              <w:jc w:val="center"/>
              <w:rPr>
                <w:sz w:val="18"/>
                <w:szCs w:val="18"/>
              </w:rPr>
            </w:pPr>
            <w:r>
              <w:rPr>
                <w:sz w:val="18"/>
                <w:szCs w:val="18"/>
              </w:rPr>
              <w:t>房间</w:t>
            </w:r>
          </w:p>
        </w:tc>
        <w:tc>
          <w:tcPr>
            <w:gridSpan w:val="2"/>
            <w:shd w:val="clear" w:color="auto" w:fill="E6E6E6"/>
            <w:vAlign w:val="center"/>
          </w:tcPr>
          <w:p>
            <w:pPr>
              <w:jc w:val="center"/>
              <w:rPr>
                <w:sz w:val="18"/>
                <w:szCs w:val="18"/>
              </w:rPr>
            </w:pPr>
            <w:r>
              <w:rPr>
                <w:sz w:val="18"/>
                <w:szCs w:val="18"/>
              </w:rPr>
              <w:t>对标功能</w:t>
            </w:r>
          </w:p>
        </w:tc>
        <w:tc>
          <w:tcPr>
            <w:gridSpan w:val="2"/>
            <w:shd w:val="clear" w:color="auto" w:fill="E6E6E6"/>
            <w:vAlign w:val="center"/>
          </w:tcPr>
          <w:p>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pPr>
              <w:jc w:val="center"/>
              <w:rPr>
                <w:sz w:val="18"/>
                <w:szCs w:val="18"/>
              </w:rPr>
            </w:pPr>
            <w:r>
              <w:rPr>
                <w:sz w:val="18"/>
                <w:szCs w:val="18"/>
              </w:rPr>
              <w:t>1</w:t>
            </w:r>
          </w:p>
        </w:tc>
        <w:tc>
          <w:tcPr>
            <w:gridSpan w:val="2"/>
            <w:vAlign w:val="center"/>
          </w:tcPr>
          <w:p>
            <w:pPr>
              <w:jc w:val="center"/>
              <w:rPr>
                <w:sz w:val="18"/>
                <w:szCs w:val="18"/>
              </w:rPr>
            </w:pPr>
            <w:r>
              <w:rPr>
                <w:sz w:val="18"/>
                <w:szCs w:val="18"/>
              </w:rPr>
              <w:t>1001[大厅]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251.33</w:t>
            </w:r>
          </w:p>
        </w:tc>
        <w:tc>
          <w:tcPr>
            <w:gridSpan w:val="2"/>
            <w:vAlign w:val="center"/>
          </w:tcPr>
          <w:p>
            <w:pPr>
              <w:jc w:val="center"/>
              <w:rPr>
                <w:sz w:val="18"/>
                <w:szCs w:val="18"/>
              </w:rPr>
            </w:pPr>
            <w:r>
              <w:rPr>
                <w:sz w:val="18"/>
                <w:szCs w:val="18"/>
              </w:rPr>
              <w:t>66</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1002[楼梯间]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20.15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1003[办公室]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25.42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1004[办公室]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25.42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1005[办公室]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25.42</w:t>
            </w:r>
          </w:p>
        </w:tc>
        <w:tc>
          <w:tcPr>
            <w:gridSpan w:val="2"/>
            <w:vAlign w:val="center"/>
          </w:tcPr>
          <w:p>
            <w:pPr>
              <w:jc w:val="center"/>
              <w:rPr>
                <w:sz w:val="18"/>
                <w:szCs w:val="18"/>
              </w:rPr>
            </w:pPr>
            <w:r>
              <w:rPr>
                <w:sz w:val="18"/>
                <w:szCs w:val="18"/>
              </w:rPr>
              <w:t>64</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1006[办公室]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20.46</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1007[办公室]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22.60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1010[卫生间]</w:t>
            </w:r>
          </w:p>
        </w:tc>
        <w:tc>
          <w:tcPr>
            <w:gridSpan w:val="2"/>
            <w:vAlign w:val="center"/>
          </w:tcPr>
          <w:p>
            <w:pPr>
              <w:jc w:val="center"/>
              <w:rPr>
                <w:sz w:val="18"/>
                <w:szCs w:val="18"/>
              </w:rPr>
            </w:pPr>
            <w:r>
              <w:rPr>
                <w:sz w:val="18"/>
                <w:szCs w:val="18"/>
              </w:rPr>
              <w:t>卫生间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17.50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1011[卫生间]</w:t>
            </w:r>
          </w:p>
        </w:tc>
        <w:tc>
          <w:tcPr>
            <w:gridSpan w:val="2"/>
            <w:vAlign w:val="center"/>
          </w:tcPr>
          <w:p>
            <w:pPr>
              <w:jc w:val="center"/>
              <w:rPr>
                <w:sz w:val="18"/>
                <w:szCs w:val="18"/>
              </w:rPr>
            </w:pPr>
            <w:r>
              <w:rPr>
                <w:sz w:val="18"/>
                <w:szCs w:val="18"/>
              </w:rPr>
              <w:t>卫生间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19.45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1013[楼梯间]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21.45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1014[大厅]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667.24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1016[展览馆]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51.81</w:t>
            </w:r>
          </w:p>
        </w:tc>
        <w:tc>
          <w:tcPr>
            <w:gridSpan w:val="2"/>
            <w:vAlign w:val="center"/>
          </w:tcPr>
          <w:p>
            <w:pPr>
              <w:jc w:val="center"/>
              <w:rPr>
                <w:sz w:val="18"/>
                <w:szCs w:val="18"/>
              </w:rPr>
            </w:pPr>
            <w:r>
              <w:rPr>
                <w:sz w:val="18"/>
                <w:szCs w:val="18"/>
              </w:rPr>
              <w:t>94</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1017[展览馆]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54.44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1018[展览馆]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54.44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1019[展览馆]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93.34</w:t>
            </w:r>
          </w:p>
        </w:tc>
        <w:tc>
          <w:tcPr>
            <w:gridSpan w:val="2"/>
            <w:vAlign w:val="center"/>
          </w:tcPr>
          <w:p>
            <w:pPr>
              <w:jc w:val="center"/>
              <w:rPr>
                <w:sz w:val="18"/>
                <w:szCs w:val="18"/>
              </w:rPr>
            </w:pPr>
            <w:r>
              <w:rPr>
                <w:sz w:val="18"/>
                <w:szCs w:val="18"/>
              </w:rPr>
              <w:t>91</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1021[楼梯间]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19.42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1022[会议室]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1023[会议室]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1024[会议室]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1025[会议室]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1028[楼梯间]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22.77</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1029[展览馆]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525.87</w:t>
            </w:r>
          </w:p>
        </w:tc>
        <w:tc>
          <w:tcPr>
            <w:gridSpan w:val="2"/>
            <w:vAlign w:val="center"/>
          </w:tcPr>
          <w:p>
            <w:pPr>
              <w:jc w:val="center"/>
              <w:rPr>
                <w:sz w:val="18"/>
                <w:szCs w:val="18"/>
              </w:rPr>
            </w:pPr>
            <w:r>
              <w:rPr>
                <w:sz w:val="18"/>
                <w:szCs w:val="18"/>
              </w:rPr>
              <w:t>92</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1030[楼梯间]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26.86</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1032[展览馆]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574.19</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pPr>
              <w:jc w:val="center"/>
              <w:rPr>
                <w:sz w:val="18"/>
                <w:szCs w:val="18"/>
              </w:rPr>
            </w:pPr>
            <w:r>
              <w:rPr>
                <w:sz w:val="18"/>
                <w:szCs w:val="18"/>
              </w:rPr>
              <w:t>2</w:t>
            </w:r>
          </w:p>
        </w:tc>
        <w:tc>
          <w:tcPr>
            <w:gridSpan w:val="2"/>
            <w:vAlign w:val="center"/>
          </w:tcPr>
          <w:p>
            <w:pPr>
              <w:jc w:val="center"/>
              <w:rPr>
                <w:sz w:val="18"/>
                <w:szCs w:val="18"/>
              </w:rPr>
            </w:pPr>
            <w:r>
              <w:rPr>
                <w:sz w:val="18"/>
                <w:szCs w:val="18"/>
              </w:rPr>
              <w:t>2002[大厅]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121.19</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2003[休息区]</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456.11</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2004[楼梯间]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20.15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2005[办公室]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25.42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2006[办公室]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25.42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2009[办公室]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61.10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2010[办公室]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40.30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2011[卫生间]</w:t>
            </w:r>
          </w:p>
        </w:tc>
        <w:tc>
          <w:tcPr>
            <w:gridSpan w:val="2"/>
            <w:vAlign w:val="center"/>
          </w:tcPr>
          <w:p>
            <w:pPr>
              <w:jc w:val="center"/>
              <w:rPr>
                <w:sz w:val="18"/>
                <w:szCs w:val="18"/>
              </w:rPr>
            </w:pPr>
            <w:r>
              <w:rPr>
                <w:sz w:val="18"/>
                <w:szCs w:val="18"/>
              </w:rPr>
              <w:t>卫生间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17.50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2022[卫生间]</w:t>
            </w:r>
          </w:p>
        </w:tc>
        <w:tc>
          <w:tcPr>
            <w:gridSpan w:val="2"/>
            <w:vAlign w:val="center"/>
          </w:tcPr>
          <w:p>
            <w:pPr>
              <w:jc w:val="center"/>
              <w:rPr>
                <w:sz w:val="18"/>
                <w:szCs w:val="18"/>
              </w:rPr>
            </w:pPr>
            <w:r>
              <w:rPr>
                <w:sz w:val="18"/>
                <w:szCs w:val="18"/>
              </w:rPr>
              <w:t>卫生间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19.45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2024[楼梯间]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21.45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2025[展览馆]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51.81</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2026[展览馆]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54.44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2028[会议室]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2029[展览馆]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35.88</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2030[会议室]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2032[会议室]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2034[会议室]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61.02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2035[楼梯间]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19.42</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2036[办公室]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31.81</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2037[办公室]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29.90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2041[楼梯间]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22.77</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2042[展览馆]</w:t>
            </w:r>
          </w:p>
        </w:tc>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473.23</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2043[楼梯间]</w:t>
            </w:r>
          </w:p>
        </w:tc>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26.86</w:t>
            </w:r>
          </w:p>
        </w:tc>
        <w:tc>
          <w:tcPr>
            <w:gridSpan w:val="2"/>
            <w:vAlign w:val="center"/>
          </w:tcPr>
          <w:p>
            <w:pPr>
              <w:jc w:val="center"/>
              <w:rPr>
                <w:sz w:val="18"/>
                <w:szCs w:val="18"/>
              </w:rPr>
            </w:pPr>
            <w:r>
              <w:rPr>
                <w:sz w:val="18"/>
                <w:szCs w:val="18"/>
              </w:rPr>
              <w:t>98</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18"/>
                <w:szCs w:val="18"/>
              </w:rPr>
            </w:pPr>
            <w:r>
              <w:rPr>
                <w:sz w:val="18"/>
                <w:szCs w:val="18"/>
              </w:rPr>
              <w:t>房间类型</w:t>
            </w:r>
          </w:p>
        </w:tc>
        <w:tc>
          <w:tcPr>
            <w:gridSpan w:val="2"/>
            <w:shd w:val="clear" w:color="auto" w:fill="E6E6E6"/>
            <w:vAlign w:val="center"/>
          </w:tcPr>
          <w:p>
            <w:pPr>
              <w:jc w:val="center"/>
              <w:rPr>
                <w:sz w:val="18"/>
                <w:szCs w:val="18"/>
              </w:rPr>
            </w:pPr>
            <w:r>
              <w:rPr>
                <w:sz w:val="18"/>
                <w:szCs w:val="18"/>
              </w:rPr>
              <w:t>采光类型</w:t>
            </w:r>
          </w:p>
        </w:tc>
        <w:tc>
          <w:tcPr>
            <w:gridSpan w:val="2"/>
            <w:shd w:val="clear" w:color="auto" w:fill="E6E6E6"/>
            <w:vAlign w:val="center"/>
          </w:tcPr>
          <w:p>
            <w:pPr>
              <w:jc w:val="center"/>
              <w:rPr>
                <w:sz w:val="18"/>
                <w:szCs w:val="18"/>
              </w:rPr>
            </w:pPr>
            <w:r>
              <w:rPr>
                <w:sz w:val="18"/>
                <w:szCs w:val="18"/>
              </w:rPr>
              <w:t>设计照度(Lx)</w:t>
            </w:r>
          </w:p>
        </w:tc>
        <w:tc>
          <w:tcPr>
            <w:gridSpan w:val="3"/>
            <w:shd w:val="clear" w:color="auto" w:fill="E6E6E6"/>
            <w:vAlign w:val="center"/>
          </w:tcPr>
          <w:p>
            <w:pPr>
              <w:jc w:val="center"/>
              <w:rPr>
                <w:sz w:val="18"/>
                <w:szCs w:val="18"/>
              </w:rPr>
            </w:pPr>
            <w:r>
              <w:rPr>
                <w:sz w:val="18"/>
                <w:szCs w:val="18"/>
              </w:rPr>
              <w:t>总面积(m2)</w:t>
            </w:r>
          </w:p>
        </w:tc>
        <w:tc>
          <w:tcPr>
            <w:gridSpan w:val="3"/>
            <w:shd w:val="clear" w:color="auto" w:fill="E6E6E6"/>
            <w:vAlign w:val="center"/>
          </w:tcPr>
          <w:p>
            <w:pPr>
              <w:jc w:val="center"/>
              <w:rPr>
                <w:sz w:val="18"/>
                <w:szCs w:val="18"/>
              </w:rPr>
            </w:pPr>
            <w:r>
              <w:rPr>
                <w:sz w:val="18"/>
                <w:szCs w:val="18"/>
              </w:rPr>
              <w:t>达标面积比例(%)</w:t>
            </w:r>
          </w:p>
        </w:tc>
        <w:tc>
          <w:tcPr>
            <w:gridSpan w:val="3"/>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300</w:t>
            </w:r>
          </w:p>
        </w:tc>
        <w:tc>
          <w:tcPr>
            <w:gridSpan w:val="3"/>
            <w:vAlign w:val="center"/>
          </w:tcPr>
          <w:p>
            <w:pPr>
              <w:jc w:val="center"/>
              <w:rPr>
                <w:sz w:val="18"/>
                <w:szCs w:val="18"/>
              </w:rPr>
            </w:pPr>
            <w:r>
              <w:rPr>
                <w:sz w:val="18"/>
                <w:szCs w:val="18"/>
              </w:rPr>
              <w:t>251.33</w:t>
            </w:r>
          </w:p>
        </w:tc>
        <w:tc>
          <w:tcPr>
            <w:gridSpan w:val="3"/>
            <w:vAlign w:val="center"/>
          </w:tcPr>
          <w:p>
            <w:pPr>
              <w:jc w:val="center"/>
              <w:rPr>
                <w:sz w:val="18"/>
                <w:szCs w:val="18"/>
              </w:rPr>
            </w:pPr>
            <w:r>
              <w:rPr>
                <w:sz w:val="18"/>
                <w:szCs w:val="18"/>
              </w:rPr>
              <w:t>66</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楼梯间</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gridSpan w:val="3"/>
            <w:vAlign w:val="center"/>
          </w:tcPr>
          <w:p>
            <w:pPr>
              <w:jc w:val="center"/>
              <w:rPr>
                <w:sz w:val="18"/>
                <w:szCs w:val="18"/>
              </w:rPr>
            </w:pPr>
            <w:r>
              <w:rPr>
                <w:sz w:val="18"/>
                <w:szCs w:val="18"/>
              </w:rPr>
              <w:t>221.30</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333.28</w:t>
            </w:r>
          </w:p>
        </w:tc>
        <w:tc>
          <w:tcPr>
            <w:gridSpan w:val="3"/>
            <w:vAlign w:val="center"/>
          </w:tcPr>
          <w:p>
            <w:pPr>
              <w:jc w:val="center"/>
              <w:rPr>
                <w:sz w:val="18"/>
                <w:szCs w:val="18"/>
              </w:rPr>
            </w:pPr>
            <w:r>
              <w:rPr>
                <w:sz w:val="18"/>
                <w:szCs w:val="18"/>
              </w:rPr>
              <w:t>97</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卫生间</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150</w:t>
            </w:r>
          </w:p>
        </w:tc>
        <w:tc>
          <w:tcPr>
            <w:gridSpan w:val="3"/>
            <w:vAlign w:val="center"/>
          </w:tcPr>
          <w:p>
            <w:pPr>
              <w:jc w:val="center"/>
              <w:rPr>
                <w:sz w:val="18"/>
                <w:szCs w:val="18"/>
              </w:rPr>
            </w:pPr>
            <w:r>
              <w:rPr>
                <w:sz w:val="18"/>
                <w:szCs w:val="18"/>
              </w:rPr>
              <w:t>73.90</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150</w:t>
            </w:r>
          </w:p>
        </w:tc>
        <w:tc>
          <w:tcPr>
            <w:gridSpan w:val="3"/>
            <w:vAlign w:val="center"/>
          </w:tcPr>
          <w:p>
            <w:pPr>
              <w:jc w:val="center"/>
              <w:rPr>
                <w:sz w:val="18"/>
                <w:szCs w:val="18"/>
              </w:rPr>
            </w:pPr>
            <w:r>
              <w:rPr>
                <w:sz w:val="18"/>
                <w:szCs w:val="18"/>
              </w:rPr>
              <w:t>788.43</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396.16</w:t>
            </w:r>
          </w:p>
        </w:tc>
        <w:tc>
          <w:tcPr>
            <w:gridSpan w:val="3"/>
            <w:vAlign w:val="center"/>
          </w:tcPr>
          <w:p>
            <w:pPr>
              <w:jc w:val="center"/>
              <w:rPr>
                <w:sz w:val="18"/>
                <w:szCs w:val="18"/>
              </w:rPr>
            </w:pPr>
            <w:r>
              <w:rPr>
                <w:sz w:val="18"/>
                <w:szCs w:val="18"/>
              </w:rPr>
              <w:t>97</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488.16</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300</w:t>
            </w:r>
          </w:p>
        </w:tc>
        <w:tc>
          <w:tcPr>
            <w:gridSpan w:val="3"/>
            <w:vAlign w:val="center"/>
          </w:tcPr>
          <w:p>
            <w:pPr>
              <w:jc w:val="center"/>
              <w:rPr>
                <w:sz w:val="18"/>
                <w:szCs w:val="18"/>
              </w:rPr>
            </w:pPr>
            <w:r>
              <w:rPr>
                <w:sz w:val="18"/>
                <w:szCs w:val="18"/>
              </w:rPr>
              <w:t>2029.41</w:t>
            </w:r>
          </w:p>
        </w:tc>
        <w:tc>
          <w:tcPr>
            <w:gridSpan w:val="3"/>
            <w:vAlign w:val="center"/>
          </w:tcPr>
          <w:p>
            <w:pPr>
              <w:jc w:val="center"/>
              <w:rPr>
                <w:sz w:val="18"/>
                <w:szCs w:val="18"/>
              </w:rPr>
            </w:pPr>
            <w:r>
              <w:rPr>
                <w:sz w:val="18"/>
                <w:szCs w:val="18"/>
              </w:rPr>
              <w:t>98</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pPr>
              <w:jc w:val="center"/>
              <w:rPr>
                <w:sz w:val="18"/>
                <w:szCs w:val="18"/>
              </w:rPr>
            </w:pPr>
            <w:r>
              <w:rPr>
                <w:sz w:val="18"/>
                <w:szCs w:val="18"/>
              </w:rPr>
              <w:t>多区域面积加权平均</w:t>
            </w:r>
          </w:p>
        </w:tc>
        <w:tc>
          <w:tcPr>
            <w:gridSpan w:val="3"/>
            <w:vAlign w:val="center"/>
          </w:tcPr>
          <w:p>
            <w:pPr>
              <w:jc w:val="center"/>
              <w:rPr>
                <w:sz w:val="18"/>
                <w:szCs w:val="18"/>
              </w:rPr>
            </w:pPr>
            <w:r>
              <w:rPr>
                <w:sz w:val="18"/>
                <w:szCs w:val="18"/>
              </w:rPr>
              <w:t>97</w:t>
            </w:r>
          </w:p>
        </w:tc>
        <w:tc>
          <w:tcPr>
            <w:gridSpan w:val="3"/>
            <w:vAlign w:val="center"/>
          </w:tcPr>
          <w:p>
            <w:pPr>
              <w:jc w:val="center"/>
              <w:rPr>
                <w:sz w:val="18"/>
                <w:szCs w:val="18"/>
              </w:rPr>
            </w:pPr>
            <w:r>
              <w:rPr>
                <w:b/>
                <w:sz w:val="18"/>
                <w:szCs w:val="18"/>
              </w:rPr>
              <w:t>3分</w:t>
            </w:r>
          </w:p>
        </w:tc>
      </w:tr>
    </w:tbl>
    <w:p>
      <w:pPr>
        <w:pStyle w:val="3"/>
        <w:rPr>
          <w:rFonts w:ascii="宋体" w:hAnsi="宋体"/>
          <w:sz w:val="18"/>
          <w:szCs w:val="18"/>
          <w:lang w:val="en-US"/>
        </w:rPr>
      </w:pPr>
      <w:bookmarkStart w:id="84" w:name="达标率表格"/>
      <w:bookmarkEnd w:id="84"/>
    </w:p>
    <w:p>
      <w:pPr>
        <w:pStyle w:val="2"/>
        <w:ind w:left="432" w:hanging="432"/>
      </w:pPr>
      <w:bookmarkStart w:id="85" w:name="_Toc513555457"/>
      <w:bookmarkStart w:id="86" w:name="_Toc26115"/>
      <w:r>
        <w:rPr>
          <w:rFonts w:hint="eastAsia"/>
        </w:rPr>
        <w:t>动态采光</w:t>
      </w:r>
      <w:bookmarkEnd w:id="85"/>
      <w:r>
        <w:rPr>
          <w:rFonts w:hint="eastAsia"/>
        </w:rPr>
        <w:t>统计图</w:t>
      </w:r>
      <w:bookmarkEnd w:id="86"/>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7" w:name="逐日统计图"/>
      <w:bookmarkEnd w:id="87"/>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8" w:name="逐月统计图"/>
      <w:bookmarkEnd w:id="88"/>
      <w:r>
        <w:drawing>
          <wp:inline distT="0" distB="0" distL="0" distR="0">
            <wp:extent cx="5667375" cy="2952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5275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Pr>
        <w:pStyle w:val="2"/>
        <w:ind w:left="432" w:hanging="432"/>
      </w:pPr>
      <w:bookmarkStart w:id="89" w:name="动态采光彩图"/>
      <w:bookmarkStart w:id="90" w:name="_Toc6033"/>
      <w:r>
        <w:t>动态采光彩图</w:t>
      </w:r>
      <w:bookmarkEnd w:id="89"/>
      <w:bookmarkEnd w:id="90"/>
    </w:p>
    <w:p>
      <w:pPr>
        <w:jc w:val="center"/>
      </w:pPr>
      <w:r>
        <w:drawing>
          <wp:inline distT="0" distB="0" distL="0" distR="0">
            <wp:extent cx="5667375" cy="45910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591050"/>
                    </a:xfrm>
                    <a:prstGeom prst="rect">
                      <a:avLst/>
                    </a:prstGeom>
                  </pic:spPr>
                </pic:pic>
              </a:graphicData>
            </a:graphic>
          </wp:inline>
        </w:drawing>
      </w:r>
    </w:p>
    <w:p>
      <w:pPr>
        <w:jc w:val="center"/>
      </w:pPr>
      <w:r>
        <w:t>1层</w:t>
      </w:r>
    </w:p>
    <w:p>
      <w:pPr>
        <w:jc w:val="center"/>
      </w:pPr>
      <w:r>
        <w:drawing>
          <wp:inline distT="0" distB="0" distL="0" distR="0">
            <wp:extent cx="5667375" cy="45910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591050"/>
                    </a:xfrm>
                    <a:prstGeom prst="rect">
                      <a:avLst/>
                    </a:prstGeom>
                  </pic:spPr>
                </pic:pic>
              </a:graphicData>
            </a:graphic>
          </wp:inline>
        </w:drawing>
      </w:r>
    </w:p>
    <w:p>
      <w:pPr>
        <w:jc w:val="center"/>
      </w:pPr>
      <w:r>
        <w:t>2层</w:t>
      </w:r>
    </w:p>
    <w:p>
      <w:pPr>
        <w:jc w:val="center"/>
      </w:pPr>
    </w:p>
    <w:p>
      <w:pPr>
        <w:pStyle w:val="2"/>
        <w:ind w:left="432" w:hanging="432"/>
      </w:pPr>
      <w:bookmarkStart w:id="91" w:name="_Toc14022"/>
      <w:r>
        <w:rPr>
          <w:rFonts w:hint="eastAsia"/>
        </w:rPr>
        <w:t>评价结论</w:t>
      </w:r>
      <w:bookmarkEnd w:id="91"/>
    </w:p>
    <w:p>
      <w:pPr>
        <w:pStyle w:val="3"/>
        <w:ind w:firstLine="420" w:firstLineChars="200"/>
      </w:pPr>
      <w:bookmarkStart w:id="92" w:name="标准名称3"/>
      <w:r>
        <w:t>《绿色建筑评价标准》GB/T 50378-2019</w:t>
      </w:r>
      <w:bookmarkEnd w:id="92"/>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pPr>
              <w:jc w:val="center"/>
            </w:pPr>
            <w:r>
              <w:t>采光总面积（</w:t>
            </w:r>
            <w:r>
              <w:rPr>
                <w:rFonts w:hint="eastAsia"/>
              </w:rPr>
              <w:t>m</w:t>
            </w:r>
            <w:r>
              <w:rPr>
                <w:vertAlign w:val="superscript"/>
              </w:rPr>
              <w:t>2</w:t>
            </w:r>
            <w:r>
              <w:t>）</w:t>
            </w:r>
          </w:p>
        </w:tc>
        <w:tc>
          <w:tcPr>
            <w:tcW w:w="2528" w:type="dxa"/>
            <w:shd w:val="clear" w:color="auto" w:fill="E6E6E6"/>
            <w:vAlign w:val="center"/>
          </w:tcPr>
          <w:p>
            <w:pPr>
              <w:jc w:val="center"/>
            </w:pPr>
            <w:bookmarkStart w:id="93" w:name="动态评价指标"/>
            <w:r>
              <w:rPr>
                <w:rFonts w:hint="eastAsia"/>
              </w:rPr>
              <w:t>达标面积比例(%)</w:t>
            </w:r>
            <w:bookmarkEnd w:id="93"/>
          </w:p>
        </w:tc>
        <w:tc>
          <w:tcPr>
            <w:tcW w:w="2126" w:type="dxa"/>
            <w:shd w:val="clear" w:color="auto" w:fill="E6E6E6"/>
            <w:vAlign w:val="center"/>
          </w:tcPr>
          <w:p>
            <w:pPr>
              <w:jc w:val="center"/>
            </w:pPr>
            <w:r>
              <w:rPr>
                <w:rFonts w:hint="eastAsia"/>
              </w:rPr>
              <w:t>标准</w:t>
            </w:r>
            <w:r>
              <w:t>要求</w:t>
            </w:r>
            <w:r>
              <w:rPr>
                <w:rFonts w:hint="eastAsia"/>
              </w:rPr>
              <w:t>（</w:t>
            </w:r>
            <w:bookmarkStart w:id="94" w:name="动态评价指标单位"/>
            <w:r>
              <w:rPr>
                <w:rFonts w:hint="eastAsia"/>
              </w:rPr>
              <w:t>%</w:t>
            </w:r>
            <w:bookmarkEnd w:id="94"/>
            <w:r>
              <w:rPr>
                <w:rFonts w:hint="eastAsia"/>
              </w:rPr>
              <w:t>）</w:t>
            </w:r>
          </w:p>
        </w:tc>
        <w:tc>
          <w:tcPr>
            <w:tcW w:w="1855" w:type="dxa"/>
            <w:shd w:val="clear" w:color="auto" w:fill="E6E6E6"/>
            <w:vAlign w:val="center"/>
          </w:tcPr>
          <w:p>
            <w:pPr>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5" w:name="采光面积"/>
            <w:r>
              <w:t>4581.97</w:t>
            </w:r>
            <w:bookmarkEnd w:id="95"/>
          </w:p>
        </w:tc>
        <w:tc>
          <w:tcPr>
            <w:tcW w:w="2528" w:type="dxa"/>
            <w:vAlign w:val="center"/>
          </w:tcPr>
          <w:p>
            <w:pPr>
              <w:pStyle w:val="3"/>
              <w:jc w:val="center"/>
            </w:pPr>
            <w:bookmarkStart w:id="96" w:name="平均时数"/>
            <w:r>
              <w:t>97</w:t>
            </w:r>
            <w:bookmarkEnd w:id="96"/>
          </w:p>
        </w:tc>
        <w:tc>
          <w:tcPr>
            <w:tcW w:w="2126" w:type="dxa"/>
            <w:vAlign w:val="center"/>
          </w:tcPr>
          <w:p>
            <w:pPr>
              <w:pStyle w:val="3"/>
              <w:jc w:val="center"/>
            </w:pPr>
            <w:bookmarkStart w:id="97" w:name="动态评价指标要求"/>
            <w:r>
              <w:rPr>
                <w:rFonts w:hint="eastAsia"/>
              </w:rPr>
              <w:t>60</w:t>
            </w:r>
            <w:bookmarkEnd w:id="97"/>
          </w:p>
        </w:tc>
        <w:tc>
          <w:tcPr>
            <w:tcW w:w="1855" w:type="dxa"/>
            <w:vAlign w:val="center"/>
          </w:tcPr>
          <w:p>
            <w:pPr>
              <w:pStyle w:val="3"/>
              <w:jc w:val="center"/>
            </w:pPr>
            <w:bookmarkStart w:id="98" w:name="动态采光得分"/>
            <w:r>
              <w:rPr>
                <w:rFonts w:hint="eastAsia"/>
              </w:rPr>
              <w:t>3</w:t>
            </w:r>
            <w:bookmarkEnd w:id="98"/>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jN2ZiNzJkZjgxMWZhMDY4MmJjMzE0NWVkZmE2YjYifQ=="/>
    <w:docVar w:name="KSO_WPS_MARK_KEY" w:val="c4446ac1-cf61-4875-809b-9a08cba37d02"/>
  </w:docVars>
  <w:rsids>
    <w:rsidRoot w:val="7BA22E21"/>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7BA2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tmp2.dotx</Template>
  <Pages>11</Pages>
  <Words>4441</Words>
  <Characters>5900</Characters>
  <Lines>33</Lines>
  <Paragraphs>9</Paragraphs>
  <TotalTime>0</TotalTime>
  <ScaleCrop>false</ScaleCrop>
  <LinksUpToDate>false</LinksUpToDate>
  <CharactersWithSpaces>7563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2025-03-14T11:35:00Z</dcterms:created>
  <dc:creator>✘Monsters️</dc:creator>
  <cp:lastModifiedBy>✘Monsters️</cp:lastModifiedBy>
  <dcterms:modified xsi:type="dcterms:W3CDTF">2025-03-14T11:36:08Z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2AEDDCE8AAB642FFAB49EA0706CA2D0F_11</vt:lpwstr>
  </property>
  <property fmtid="{D5CDD505-2E9C-101B-9397-08002B2CF9AE}" pid="3" name="KSOProductBuildVer">
    <vt:lpwstr>2052-11.1.0.14036</vt:lpwstr>
  </property>
</Properties>
</file>