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3" w:name="_GoBack"/>
      <w:bookmarkEnd w:id="63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内蒙古-呼和浩特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2024年11月30日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T17373732998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_Toc16697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_Toc16697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_Toc24057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_Toc24057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_Toc14900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_Toc14900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_Toc4162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_Toc4162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普通材料</w:t>
      </w:r>
      <w:r>
        <w:tab/>
      </w:r>
      <w:r>
        <w:fldChar w:fldCharType="begin"/>
      </w:r>
      <w:r>
        <w:instrText xml:space="preserve"> PAGEREF _Toc1864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_Toc19027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其他材料</w:t>
      </w:r>
      <w:r>
        <w:tab/>
      </w:r>
      <w:r>
        <w:fldChar w:fldCharType="begin"/>
      </w:r>
      <w:r>
        <w:instrText xml:space="preserve"> PAGEREF _Toc19027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_Toc3534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_Toc3534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_Toc20156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_Toc20156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_Toc5696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_Toc5696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_Toc23417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_Toc23417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_Toc18547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_Toc18547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_Toc23491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_Toc23491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_Toc8844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_Toc8844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_Toc23989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_Toc23989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_Toc2201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_Toc4610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_Toc4610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_Toc14839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_Toc14839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_Toc3645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_Toc8941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_Toc8941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_Toc3720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_Toc3720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_Toc29735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_Toc29735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_Toc6570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_Toc6570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_Toc30449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_Toc17110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_Toc17110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_Toc3174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_Toc24235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_Toc30442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4" w:name="_Toc316568035"/>
      <w:bookmarkStart w:id="15" w:name="_Toc134610461"/>
      <w:bookmarkStart w:id="16" w:name="_Toc16697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内蒙古-呼和浩特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严寒C区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6283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11.6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29295.26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7708.28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0.15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>
      <w:pPr>
        <w:pStyle w:val="2"/>
      </w:pPr>
      <w:bookmarkStart w:id="32" w:name="_Toc316568036"/>
      <w:bookmarkStart w:id="33" w:name="_Toc134610462"/>
      <w:bookmarkStart w:id="34" w:name="_Toc24057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4900"/>
      <w:r>
        <w:rPr>
          <w:kern w:val="2"/>
          <w:szCs w:val="24"/>
          <w:lang w:val="en-US"/>
        </w:rPr>
        <w:t>建筑大样</w:t>
      </w:r>
      <w:bookmarkEnd w:id="37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8388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197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2387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4162"/>
      <w:r>
        <w:rPr>
          <w:kern w:val="2"/>
          <w:szCs w:val="24"/>
          <w:lang w:val="en-US"/>
        </w:rPr>
        <w:t>工程材料</w:t>
      </w:r>
      <w:bookmarkEnd w:id="38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864"/>
      <w:r>
        <w:rPr>
          <w:kern w:val="2"/>
          <w:szCs w:val="24"/>
          <w:lang w:val="en-US"/>
        </w:rPr>
        <w:t>普通材料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聚苯乙烯泡沫塑料（灰板）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NPGZ屋用岩棉板160kg</w:t>
            </w:r>
          </w:p>
        </w:tc>
        <w:tc>
          <w:tcPr>
            <w:vAlign w:val="center"/>
          </w:tcPr>
          <w:p>
            <w:r>
              <w:t>0.036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160.0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洛科威定向岩棉板80~180mm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110.0</w:t>
            </w:r>
          </w:p>
        </w:tc>
        <w:tc>
          <w:tcPr>
            <w:vAlign w:val="center"/>
          </w:tcPr>
          <w:p>
            <w:r>
              <w:t>2009.1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1：6水泥焦渣（炉渣）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>
            <w:r>
              <w:t>4.862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928.9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蒸压加气混凝土砌块B07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3.490</w:t>
            </w:r>
          </w:p>
        </w:tc>
        <w:tc>
          <w:tcPr>
            <w:vAlign w:val="center"/>
          </w:tcPr>
          <w:p>
            <w:r>
              <w:t>750.0</w:t>
            </w:r>
          </w:p>
        </w:tc>
        <w:tc>
          <w:tcPr>
            <w:vAlign w:val="center"/>
          </w:tcPr>
          <w:p>
            <w:r>
              <w:t>1087.6</w:t>
            </w:r>
          </w:p>
        </w:tc>
        <w:tc>
          <w:tcPr>
            <w:vAlign w:val="center"/>
          </w:tcPr>
          <w:p>
            <w:r>
              <w:t>0.0200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GB/T11968-2020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稀土无机保温材料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0.772</w:t>
            </w:r>
          </w:p>
        </w:tc>
        <w:tc>
          <w:tcPr>
            <w:vAlign w:val="center"/>
          </w:tcPr>
          <w:p>
            <w:r>
              <w:t>200.0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0.0225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现场喷涂超细无机纤维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0.319</w:t>
            </w:r>
          </w:p>
        </w:tc>
        <w:tc>
          <w:tcPr>
            <w:vAlign w:val="center"/>
          </w:tcPr>
          <w:p>
            <w:r>
              <w:t>38.0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0.0225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17.398</w:t>
            </w:r>
          </w:p>
        </w:tc>
        <w:tc>
          <w:tcPr>
            <w:vAlign w:val="center"/>
          </w:tcPr>
          <w:p>
            <w:r>
              <w:t>2600.0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9027"/>
      <w:r>
        <w:rPr>
          <w:kern w:val="2"/>
          <w:szCs w:val="24"/>
          <w:lang w:val="en-US"/>
        </w:rPr>
        <w:t>其他材料</w:t>
      </w:r>
      <w:bookmarkEnd w:id="4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防水层(忽略保温性能)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1" w:name="_Toc3534"/>
      <w:r>
        <w:rPr>
          <w:kern w:val="2"/>
          <w:szCs w:val="24"/>
          <w:lang w:val="en-US"/>
        </w:rPr>
        <w:t>围护结构作法简要说明</w:t>
      </w:r>
      <w:bookmarkEnd w:id="4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(K=0.197,D=4.231)：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 40mm＋石灰砂浆 10mm＋防水层(忽略保温性能) 5mm＋c20细石混凝土(ρ=2300) 30mm＋</w:t>
      </w:r>
      <w:r>
        <w:rPr>
          <w:color w:val="800000"/>
          <w:kern w:val="2"/>
          <w:szCs w:val="24"/>
          <w:lang w:val="en-US"/>
        </w:rPr>
        <w:t>聚苯乙烯泡沫塑料（灰板） 155mm</w:t>
      </w:r>
      <w:r>
        <w:rPr>
          <w:color w:val="000000"/>
          <w:kern w:val="2"/>
          <w:szCs w:val="24"/>
          <w:lang w:val="en-US"/>
        </w:rPr>
        <w:t>＋水泥砂浆找平层 20mm＋1：6水泥焦渣（炉渣） 30mm＋水泥砂浆找平层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填充墙构造一 (K=0.206,D=7.443)：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洛科威定向岩棉板80~180mm 135mm</w:t>
      </w:r>
      <w:r>
        <w:rPr>
          <w:color w:val="000000"/>
          <w:kern w:val="2"/>
          <w:szCs w:val="24"/>
          <w:lang w:val="en-US"/>
        </w:rPr>
        <w:t>＋水泥砂浆 20mm＋水泥砂浆 15mm＋蒸压加气混凝土砌块B07 200mm＋水泥砂浆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80系列内平开隔热铝合金窗(5+12Ar+5Low-E+12Ar+5Low-E) (K=1.200)：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传热系数1.200W/㎡.K，窗太阳得热系数0.275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天窗：</w:t>
      </w:r>
      <w:r>
        <w:rPr>
          <w:color w:val="0000FF"/>
          <w:kern w:val="2"/>
          <w:sz w:val="21"/>
          <w:szCs w:val="21"/>
          <w:lang w:val="en-US"/>
        </w:rPr>
        <w:t>82系列内平开塑料窗(5超白+12Ar+5超白+V+5超白Low-E) (K=0.700)：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传热系数0.700W/㎡.K，窗太阳得热系数0.465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82系列内平开塑料窗(5超白+12Ar+5超白+V+5超白Low-E) (K=0.700)：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传热系数0.700W/㎡.K，窗太阳得热系数0.465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0156"/>
      <w:r>
        <w:rPr>
          <w:color w:val="000000"/>
          <w:kern w:val="2"/>
          <w:szCs w:val="24"/>
          <w:lang w:val="en-US"/>
        </w:rPr>
        <w:t>体形系数</w:t>
      </w:r>
      <w:bookmarkEnd w:id="42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5696"/>
      <w:r>
        <w:rPr>
          <w:color w:val="000000"/>
          <w:kern w:val="2"/>
          <w:szCs w:val="24"/>
          <w:lang w:val="en-US"/>
        </w:rPr>
        <w:t>体形系数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7708.28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29295.26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3417"/>
      <w:r>
        <w:rPr>
          <w:color w:val="000000"/>
          <w:kern w:val="2"/>
          <w:szCs w:val="24"/>
          <w:lang w:val="en-US"/>
        </w:rPr>
        <w:t>楼层信息表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计算体积(m3)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3678.69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1868.53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13276.01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2604.25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2260.65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14168.99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3579.10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1850.26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6282.94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7708.28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29295.26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8547"/>
      <w:r>
        <w:rPr>
          <w:color w:val="000000"/>
          <w:kern w:val="2"/>
          <w:szCs w:val="24"/>
          <w:lang w:val="en-US"/>
        </w:rPr>
        <w:t>窗墙比</w:t>
      </w:r>
      <w:bookmarkEnd w:id="45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3491"/>
      <w:r>
        <w:rPr>
          <w:color w:val="000000"/>
          <w:kern w:val="2"/>
          <w:szCs w:val="24"/>
          <w:lang w:val="en-US"/>
        </w:rPr>
        <w:t>窗墙比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459.25</w:t>
            </w:r>
          </w:p>
        </w:tc>
        <w:tc>
          <w:tcPr>
            <w:vAlign w:val="center"/>
          </w:tcPr>
          <w:p>
            <w:r>
              <w:t>1278.89</w:t>
            </w:r>
          </w:p>
        </w:tc>
        <w:tc>
          <w:tcPr>
            <w:vAlign w:val="center"/>
          </w:tcPr>
          <w:p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352.62</w:t>
            </w:r>
          </w:p>
        </w:tc>
        <w:tc>
          <w:tcPr>
            <w:vAlign w:val="center"/>
          </w:tcPr>
          <w:p>
            <w:r>
              <w:t>1162.51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370.44</w:t>
            </w:r>
          </w:p>
        </w:tc>
        <w:tc>
          <w:tcPr>
            <w:vAlign w:val="center"/>
          </w:tcPr>
          <w:p>
            <w:r>
              <w:t>755.98</w:t>
            </w:r>
          </w:p>
        </w:tc>
        <w:tc>
          <w:tcPr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238.68</w:t>
            </w:r>
          </w:p>
        </w:tc>
        <w:tc>
          <w:tcPr>
            <w:vAlign w:val="center"/>
          </w:tcPr>
          <w:p>
            <w:r>
              <w:t>776.02</w:t>
            </w:r>
          </w:p>
        </w:tc>
        <w:tc>
          <w:tcPr>
            <w:vAlign w:val="center"/>
          </w:tcPr>
          <w:p>
            <w:r>
              <w:t>0.31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8844"/>
      <w:r>
        <w:rPr>
          <w:color w:val="000000"/>
          <w:kern w:val="2"/>
          <w:szCs w:val="24"/>
          <w:lang w:val="en-US"/>
        </w:rPr>
        <w:t>外窗表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113.29</w:t>
            </w:r>
          </w:p>
        </w:tc>
        <w:tc>
          <w:tcPr>
            <w:vMerge w:val="restart"/>
            <w:vAlign w:val="center"/>
          </w:tcPr>
          <w:p>
            <w:r>
              <w:t>459.25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C1812</w:t>
            </w:r>
          </w:p>
        </w:tc>
        <w:tc>
          <w:tcPr>
            <w:vAlign w:val="center"/>
          </w:tcPr>
          <w:p>
            <w:r>
              <w:t>1.80×1.20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C1827</w:t>
            </w:r>
          </w:p>
        </w:tc>
        <w:tc>
          <w:tcPr>
            <w:vAlign w:val="center"/>
          </w:tcPr>
          <w:p>
            <w:r>
              <w:t>1.80×2.70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4.86</w:t>
            </w:r>
          </w:p>
        </w:tc>
        <w:tc>
          <w:tcPr>
            <w:vAlign w:val="center"/>
          </w:tcPr>
          <w:p>
            <w:r>
              <w:t>68.04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C2412</w:t>
            </w:r>
          </w:p>
        </w:tc>
        <w:tc>
          <w:tcPr>
            <w:vAlign w:val="center"/>
          </w:tcPr>
          <w:p>
            <w:r>
              <w:t>2.40×1.20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2.88</w:t>
            </w:r>
          </w:p>
        </w:tc>
        <w:tc>
          <w:tcPr>
            <w:vAlign w:val="center"/>
          </w:tcPr>
          <w:p>
            <w:r>
              <w:t>28.80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C2836</w:t>
            </w:r>
          </w:p>
        </w:tc>
        <w:tc>
          <w:tcPr>
            <w:vAlign w:val="center"/>
          </w:tcPr>
          <w:p>
            <w:r>
              <w:t>2.80×3.60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20.16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4.50×3.60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Align w:val="center"/>
          </w:tcPr>
          <w:p>
            <w:r>
              <w:t>81.00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4.50×3.60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Align w:val="center"/>
          </w:tcPr>
          <w:p>
            <w:r>
              <w:t>81.00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Merge w:val="restart"/>
            <w:vAlign w:val="center"/>
          </w:tcPr>
          <w:p>
            <w:r>
              <w:t>352.62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C1827</w:t>
            </w:r>
          </w:p>
        </w:tc>
        <w:tc>
          <w:tcPr>
            <w:vAlign w:val="center"/>
          </w:tcPr>
          <w:p>
            <w:r>
              <w:t>1.80×2.70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4.86</w:t>
            </w:r>
          </w:p>
        </w:tc>
        <w:tc>
          <w:tcPr>
            <w:vAlign w:val="center"/>
          </w:tcPr>
          <w:p>
            <w:r>
              <w:t>63.18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C2412</w:t>
            </w:r>
          </w:p>
        </w:tc>
        <w:tc>
          <w:tcPr>
            <w:vAlign w:val="center"/>
          </w:tcPr>
          <w:p>
            <w:r>
              <w:t>2.40×1.20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2.88</w:t>
            </w:r>
          </w:p>
        </w:tc>
        <w:tc>
          <w:tcPr>
            <w:vAlign w:val="center"/>
          </w:tcPr>
          <w:p>
            <w:r>
              <w:t>46.08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C2836</w:t>
            </w:r>
          </w:p>
        </w:tc>
        <w:tc>
          <w:tcPr>
            <w:vAlign w:val="center"/>
          </w:tcPr>
          <w:p>
            <w:r>
              <w:t>2.80×3.60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20.16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4.50×3.60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Align w:val="center"/>
          </w:tcPr>
          <w:p>
            <w:r>
              <w:t>145.80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32.40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32.40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182.32</w:t>
            </w:r>
          </w:p>
        </w:tc>
        <w:tc>
          <w:tcPr>
            <w:vMerge w:val="restart"/>
            <w:vAlign w:val="center"/>
          </w:tcPr>
          <w:p>
            <w:r>
              <w:t>370.44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23.24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22.32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C2412</w:t>
            </w:r>
          </w:p>
        </w:tc>
        <w:tc>
          <w:tcPr>
            <w:vAlign w:val="center"/>
          </w:tcPr>
          <w:p>
            <w:r>
              <w:t>2.40×1.20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2.88</w:t>
            </w:r>
          </w:p>
        </w:tc>
        <w:tc>
          <w:tcPr>
            <w:vAlign w:val="center"/>
          </w:tcPr>
          <w:p>
            <w:r>
              <w:t>5.76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4.50×3.60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Align w:val="center"/>
          </w:tcPr>
          <w:p>
            <w:r>
              <w:t>129.60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4.17</w:t>
            </w:r>
          </w:p>
        </w:tc>
        <w:tc>
          <w:tcPr>
            <w:vMerge w:val="restart"/>
            <w:vAlign w:val="center"/>
          </w:tcPr>
          <w:p>
            <w:r>
              <w:t>238.68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10.80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44.10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22.05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C2412</w:t>
            </w:r>
          </w:p>
        </w:tc>
        <w:tc>
          <w:tcPr>
            <w:vAlign w:val="center"/>
          </w:tcPr>
          <w:p>
            <w:r>
              <w:t>2.40×1.20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2.88</w:t>
            </w:r>
          </w:p>
        </w:tc>
        <w:tc>
          <w:tcPr>
            <w:vAlign w:val="center"/>
          </w:tcPr>
          <w:p>
            <w:r>
              <w:t>8.64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C2414</w:t>
            </w:r>
          </w:p>
        </w:tc>
        <w:tc>
          <w:tcPr>
            <w:vAlign w:val="center"/>
          </w:tcPr>
          <w:p>
            <w:r>
              <w:t>2.40×1.40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vAlign w:val="center"/>
          </w:tcPr>
          <w:p>
            <w:r>
              <w:t>6.72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C2714</w:t>
            </w:r>
          </w:p>
        </w:tc>
        <w:tc>
          <w:tcPr>
            <w:vAlign w:val="center"/>
          </w:tcPr>
          <w:p>
            <w:r>
              <w:t>2.70×1.40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37.80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4.50×3.60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Align w:val="center"/>
          </w:tcPr>
          <w:p>
            <w:r>
              <w:t>81.00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2.25×3.60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Merge w:val="continue"/>
            <w:vAlign w:val="center"/>
          </w:tcPr>
          <w:p/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3989"/>
      <w:r>
        <w:rPr>
          <w:color w:val="000000"/>
          <w:kern w:val="2"/>
          <w:szCs w:val="24"/>
          <w:lang w:val="en-US"/>
        </w:rPr>
        <w:t>天窗</w:t>
      </w:r>
      <w:bookmarkEnd w:id="48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201"/>
      <w:r>
        <w:rPr>
          <w:color w:val="000000"/>
          <w:kern w:val="2"/>
          <w:szCs w:val="24"/>
          <w:lang w:val="en-US"/>
        </w:rPr>
        <w:t>天窗屋顶比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99.62</w:t>
            </w:r>
          </w:p>
        </w:tc>
        <w:tc>
          <w:tcPr>
            <w:vAlign w:val="center"/>
          </w:tcPr>
          <w:p>
            <w:r>
              <w:t>101.42</w:t>
            </w:r>
          </w:p>
        </w:tc>
        <w:tc>
          <w:tcPr>
            <w:vAlign w:val="center"/>
          </w:tcPr>
          <w:p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22.61</w:t>
            </w:r>
          </w:p>
        </w:tc>
        <w:tc>
          <w:tcPr>
            <w:vAlign w:val="center"/>
          </w:tcPr>
          <w:p>
            <w:r>
              <w:t>129.12</w:t>
            </w:r>
          </w:p>
        </w:tc>
        <w:tc>
          <w:tcPr>
            <w:vAlign w:val="center"/>
          </w:tcPr>
          <w:p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72.47</w:t>
            </w:r>
          </w:p>
        </w:tc>
        <w:tc>
          <w:tcPr>
            <w:vAlign w:val="center"/>
          </w:tcPr>
          <w:p>
            <w:r>
              <w:t>480.98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2007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92.41</w:t>
            </w:r>
          </w:p>
        </w:tc>
        <w:tc>
          <w:tcPr>
            <w:vAlign w:val="center"/>
          </w:tcPr>
          <w:p>
            <w:r>
              <w:t>289.32</w:t>
            </w:r>
          </w:p>
        </w:tc>
        <w:tc>
          <w:tcPr>
            <w:vAlign w:val="center"/>
          </w:tcPr>
          <w:p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13.54</w:t>
            </w:r>
          </w:p>
        </w:tc>
        <w:tc>
          <w:tcPr>
            <w:vAlign w:val="center"/>
          </w:tcPr>
          <w:p>
            <w:r>
              <w:t>47.37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39.19</w:t>
            </w:r>
          </w:p>
        </w:tc>
        <w:tc>
          <w:tcPr>
            <w:vAlign w:val="center"/>
          </w:tcPr>
          <w:p>
            <w: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28.14</w:t>
            </w:r>
          </w:p>
        </w:tc>
        <w:tc>
          <w:tcPr>
            <w:vAlign w:val="center"/>
          </w:tcPr>
          <w:p>
            <w:r>
              <w:t>105.45</w:t>
            </w:r>
          </w:p>
        </w:tc>
        <w:tc>
          <w:tcPr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11.55</w:t>
            </w:r>
          </w:p>
        </w:tc>
        <w:tc>
          <w:tcPr>
            <w:vAlign w:val="center"/>
          </w:tcPr>
          <w:p>
            <w:r>
              <w:t>266.49</w:t>
            </w:r>
          </w:p>
        </w:tc>
        <w:tc>
          <w:tcPr>
            <w:vAlign w:val="center"/>
          </w:tcPr>
          <w:p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2039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54.21</w:t>
            </w:r>
          </w:p>
        </w:tc>
        <w:tc>
          <w:tcPr>
            <w:vAlign w:val="center"/>
          </w:tcPr>
          <w:p>
            <w:r>
              <w:t>54.21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2042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32.38</w:t>
            </w:r>
          </w:p>
        </w:tc>
        <w:tc>
          <w:tcPr>
            <w:vAlign w:val="center"/>
          </w:tcPr>
          <w:p>
            <w:r>
              <w:t>492.05</w:t>
            </w:r>
          </w:p>
        </w:tc>
        <w:tc>
          <w:tcPr>
            <w:vAlign w:val="center"/>
          </w:tcPr>
          <w:p>
            <w:r>
              <w:t>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2045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30.72</w:t>
            </w:r>
          </w:p>
        </w:tc>
        <w:tc>
          <w:tcPr>
            <w:vAlign w:val="center"/>
          </w:tcPr>
          <w:p>
            <w:r>
              <w:t>293.93</w:t>
            </w:r>
          </w:p>
        </w:tc>
        <w:tc>
          <w:tcPr>
            <w:vAlign w:val="center"/>
          </w:tcPr>
          <w:p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2046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83.14</w:t>
            </w:r>
          </w:p>
        </w:tc>
        <w:tc>
          <w:tcPr>
            <w:vAlign w:val="center"/>
          </w:tcPr>
          <w:p>
            <w:r>
              <w:t>135.42</w:t>
            </w:r>
          </w:p>
        </w:tc>
        <w:tc>
          <w:tcPr>
            <w:vAlign w:val="center"/>
          </w:tcPr>
          <w:p>
            <w:r>
              <w:t>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541.31</w:t>
            </w:r>
          </w:p>
        </w:tc>
        <w:tc>
          <w:tcPr>
            <w:vAlign w:val="center"/>
          </w:tcPr>
          <w:p>
            <w:r>
              <w:t>3640.02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4610"/>
      <w:r>
        <w:rPr>
          <w:color w:val="000000"/>
          <w:kern w:val="2"/>
          <w:szCs w:val="24"/>
          <w:lang w:val="en-US"/>
        </w:rPr>
        <w:t>天窗类型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82系列内平开塑料窗(5超白+12Ar+5超白+V+5超白Low-E)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天窗传热系数比《建筑节能与可再生能源利用通用规范》GB55015-2021表3.1.10-1~3.1.10-6的要求提高20%(K≤1.84)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4839"/>
      <w:r>
        <w:rPr>
          <w:color w:val="000000"/>
          <w:kern w:val="2"/>
          <w:szCs w:val="24"/>
          <w:lang w:val="en-US"/>
        </w:rPr>
        <w:t>屋顶</w:t>
      </w:r>
      <w:bookmarkEnd w:id="5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3645"/>
      <w:r>
        <w:rPr>
          <w:color w:val="000000"/>
          <w:kern w:val="2"/>
          <w:szCs w:val="24"/>
          <w:lang w:val="en-US"/>
        </w:rPr>
        <w:t>屋顶构造一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细石混凝土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17.398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防水层(忽略保温性能)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0.020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聚苯乙烯泡沫塑料（灰板）</w:t>
            </w:r>
          </w:p>
        </w:tc>
        <w:tc>
          <w:tcPr>
            <w:vAlign w:val="center"/>
          </w:tcPr>
          <w:p>
            <w:r>
              <w:t>155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4.697</w:t>
            </w:r>
          </w:p>
        </w:tc>
        <w:tc>
          <w:tcPr>
            <w:vAlign w:val="center"/>
          </w:tcPr>
          <w:p>
            <w:r>
              <w:t>1.315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1：6水泥焦渣（炉渣）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>
            <w:r>
              <w:t>4.862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0.417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4.921</w:t>
            </w:r>
          </w:p>
        </w:tc>
        <w:tc>
          <w:tcPr>
            <w:vAlign w:val="center"/>
          </w:tcPr>
          <w:p>
            <w:r>
              <w:t>4.231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屋顶传热系数比《建筑节能与可再生能源利用通用规范》GB55015-2021表3.1.10-1~3.1.10-6的要求提高20%(K≤0.24)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8941"/>
      <w:r>
        <w:rPr>
          <w:color w:val="000000"/>
          <w:kern w:val="2"/>
          <w:szCs w:val="24"/>
          <w:lang w:val="en-US"/>
        </w:rPr>
        <w:t>外墙</w:t>
      </w:r>
      <w:bookmarkEnd w:id="53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3720"/>
      <w:r>
        <w:rPr>
          <w:color w:val="000000"/>
          <w:kern w:val="2"/>
          <w:szCs w:val="24"/>
          <w:lang w:val="en-US"/>
        </w:rPr>
        <w:t>外墙相关构造</w:t>
      </w:r>
      <w:bookmarkEnd w:id="5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洛科威定向岩棉板80~180mm</w:t>
            </w:r>
          </w:p>
        </w:tc>
        <w:tc>
          <w:tcPr>
            <w:vAlign w:val="center"/>
          </w:tcPr>
          <w:p>
            <w:r>
              <w:t>135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1.03</w:t>
            </w:r>
          </w:p>
        </w:tc>
        <w:tc>
          <w:tcPr>
            <w:vAlign w:val="center"/>
          </w:tcPr>
          <w:p>
            <w:r>
              <w:t>3.745</w:t>
            </w:r>
          </w:p>
        </w:tc>
        <w:tc>
          <w:tcPr>
            <w:vAlign w:val="center"/>
          </w:tcPr>
          <w:p>
            <w:r>
              <w:t>2.893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0.016</w:t>
            </w:r>
          </w:p>
        </w:tc>
        <w:tc>
          <w:tcPr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蒸压加气混凝土砌块B07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3.490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0.889</w:t>
            </w:r>
          </w:p>
        </w:tc>
        <w:tc>
          <w:tcPr>
            <w:vAlign w:val="center"/>
          </w:tcPr>
          <w:p>
            <w:r>
              <w:t>3.878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4.693</w:t>
            </w:r>
          </w:p>
        </w:tc>
        <w:tc>
          <w:tcPr>
            <w:vAlign w:val="center"/>
          </w:tcPr>
          <w:p>
            <w:r>
              <w:t>7.443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洛科威定向岩棉板80~180mm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2.597</w:t>
            </w:r>
          </w:p>
        </w:tc>
        <w:tc>
          <w:tcPr>
            <w:vAlign w:val="center"/>
          </w:tcPr>
          <w:p>
            <w:r>
              <w:t>2.143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0.016</w:t>
            </w:r>
          </w:p>
        </w:tc>
        <w:tc>
          <w:tcPr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0.172</w:t>
            </w:r>
          </w:p>
        </w:tc>
        <w:tc>
          <w:tcPr>
            <w:vAlign w:val="center"/>
          </w:tcPr>
          <w:p>
            <w:r>
              <w:t>2.966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455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2.829</w:t>
            </w:r>
          </w:p>
        </w:tc>
        <w:tc>
          <w:tcPr>
            <w:vAlign w:val="center"/>
          </w:tcPr>
          <w:p>
            <w:r>
              <w:t>5.781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9735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5"/>
    </w:p>
    <w:p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6"/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6570"/>
      <w:r>
        <w:rPr>
          <w:color w:val="000000"/>
          <w:kern w:val="2"/>
          <w:szCs w:val="24"/>
          <w:lang w:val="en-US"/>
        </w:rPr>
        <w:t>外墙平均热工特性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813.16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7.44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0.21 × 1.30 = 0.27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793.69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7.44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0.21 × 1.30 = 0.27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360.70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7.44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0.21 × 1.30 = 0.27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525.46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7.44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0.21 × 1.30 = 0.27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2493.02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7.44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0.21 × 1.30 = 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外墙传热系数比《建筑节能与可再生能源利用通用规范》GB55015-2021表3.1.10-1~3.1.10-6的要求提高20%(K≤0.30)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30449"/>
      <w:r>
        <w:rPr>
          <w:color w:val="000000"/>
          <w:kern w:val="2"/>
          <w:szCs w:val="24"/>
          <w:lang w:val="en-US"/>
        </w:rPr>
        <w:t>外窗热工</w:t>
      </w:r>
      <w:bookmarkEnd w:id="58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17110"/>
      <w:r>
        <w:rPr>
          <w:color w:val="000000"/>
          <w:kern w:val="2"/>
          <w:szCs w:val="24"/>
          <w:lang w:val="en-US"/>
        </w:rPr>
        <w:t>外窗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82系列内平开塑料窗(5超白+12Ar+5超白+V+5超白Low-E)</w:t>
            </w:r>
          </w:p>
        </w:tc>
        <w:tc>
          <w:tcPr>
            <w:vAlign w:val="center"/>
          </w:tcPr>
          <w:p>
            <w:r>
              <w:t>121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0.47</w:t>
            </w:r>
          </w:p>
        </w:tc>
        <w:tc>
          <w:tcPr>
            <w:vAlign w:val="center"/>
          </w:tcPr>
          <w:p>
            <w:r>
              <w:t>0.620</w:t>
            </w:r>
          </w:p>
        </w:tc>
        <w:tc>
          <w:tcPr>
            <w:vAlign w:val="center"/>
          </w:tcPr>
          <w:p>
            <w:r>
              <w:t>近零能耗建筑技术标准 GBT51350-2019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幕墙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80系列内平开隔热铝合金窗(5+12Ar+5Low-E+12Ar+5Low-E)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0.620</w:t>
            </w:r>
          </w:p>
        </w:tc>
        <w:tc>
          <w:tcPr>
            <w:vAlign w:val="center"/>
          </w:tcPr>
          <w:p>
            <w:r>
              <w:t>近零能耗建筑技术标准 GBT51350-2019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C2412，C2415，C4536，C1515，C1521，C2414，C2714，C4536[2236]，C4536[2336]，C1812，C1827，C2836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3174"/>
      <w:r>
        <w:rPr>
          <w:color w:val="000000"/>
          <w:kern w:val="2"/>
          <w:szCs w:val="24"/>
          <w:lang w:val="en-US"/>
        </w:rPr>
        <w:t>平均传热系数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113.290</w:t>
            </w:r>
          </w:p>
        </w:tc>
        <w:tc>
          <w:tcPr>
            <w:vAlign w:val="center"/>
          </w:tcPr>
          <w:p>
            <w:r>
              <w:t>121</w:t>
            </w:r>
          </w:p>
        </w:tc>
        <w:tc>
          <w:tcPr>
            <w:vAlign w:val="center"/>
          </w:tcPr>
          <w:p>
            <w:r>
              <w:t>0.700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C1827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4.860</w:t>
            </w:r>
          </w:p>
        </w:tc>
        <w:tc>
          <w:tcPr>
            <w:vAlign w:val="center"/>
          </w:tcPr>
          <w:p>
            <w:r>
              <w:t>68.040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28.800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C2836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459.250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1.077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4.860</w:t>
            </w:r>
          </w:p>
        </w:tc>
        <w:tc>
          <w:tcPr>
            <w:vAlign w:val="center"/>
          </w:tcPr>
          <w:p>
            <w:r>
              <w:t>63.180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C2412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46.080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C2836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145.800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32.400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352.620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182.315</w:t>
            </w:r>
          </w:p>
        </w:tc>
        <w:tc>
          <w:tcPr>
            <w:vAlign w:val="center"/>
          </w:tcPr>
          <w:p>
            <w:r>
              <w:t>121</w:t>
            </w:r>
          </w:p>
        </w:tc>
        <w:tc>
          <w:tcPr>
            <w:vAlign w:val="center"/>
          </w:tcPr>
          <w:p>
            <w:r>
              <w:t>0.700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23.237</w:t>
            </w:r>
          </w:p>
        </w:tc>
        <w:tc>
          <w:tcPr>
            <w:vAlign w:val="center"/>
          </w:tcPr>
          <w:p>
            <w:r>
              <w:t>121</w:t>
            </w:r>
          </w:p>
        </w:tc>
        <w:tc>
          <w:tcPr>
            <w:vAlign w:val="center"/>
          </w:tcPr>
          <w:p>
            <w:r>
              <w:t>0.700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22.324</w:t>
            </w:r>
          </w:p>
        </w:tc>
        <w:tc>
          <w:tcPr>
            <w:vAlign w:val="center"/>
          </w:tcPr>
          <w:p>
            <w:r>
              <w:t>121</w:t>
            </w:r>
          </w:p>
        </w:tc>
        <w:tc>
          <w:tcPr>
            <w:vAlign w:val="center"/>
          </w:tcPr>
          <w:p>
            <w:r>
              <w:t>0.700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5.760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129.600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370.436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0.892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4.166</w:t>
            </w:r>
          </w:p>
        </w:tc>
        <w:tc>
          <w:tcPr>
            <w:vAlign w:val="center"/>
          </w:tcPr>
          <w:p>
            <w:r>
              <w:t>121</w:t>
            </w:r>
          </w:p>
        </w:tc>
        <w:tc>
          <w:tcPr>
            <w:vAlign w:val="center"/>
          </w:tcPr>
          <w:p>
            <w:r>
              <w:t>0.700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44.100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22.050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C2412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C2414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3.360</w:t>
            </w:r>
          </w:p>
        </w:tc>
        <w:tc>
          <w:tcPr>
            <w:vAlign w:val="center"/>
          </w:tcPr>
          <w:p>
            <w:r>
              <w:t>6.720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C2714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37.800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C4536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C4536[2236]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C4536[2336]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238.676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1.191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4235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459.25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K≤1.70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352.62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K≤2.00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370.44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K≤1.40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238.68</w:t>
            </w:r>
          </w:p>
        </w:tc>
        <w:tc>
          <w:tcPr>
            <w:vAlign w:val="center"/>
          </w:tcPr>
          <w:p>
            <w:r>
              <w:t>1.19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0.31</w:t>
            </w:r>
          </w:p>
        </w:tc>
        <w:tc>
          <w:tcPr>
            <w:vAlign w:val="center"/>
          </w:tcPr>
          <w:p>
            <w:r>
              <w:t>K≤1.70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1420.98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外窗传热系数比《建筑节能与可再生能源利用通用规范》GB55015-2021表3.1.10-3的要求提升20%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30442"/>
      <w:r>
        <w:rPr>
          <w:color w:val="000000"/>
          <w:kern w:val="2"/>
          <w:szCs w:val="24"/>
          <w:lang w:val="en-US"/>
        </w:rP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比《建筑节能与可再生能源利用通用规范》GB55015-2021的规定提高20%的要求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jN2ZiNzJkZjgxMWZhMDY4MmJjMzE0NWVkZmE2YjYifQ=="/>
    <w:docVar w:name="KSO_WPS_MARK_KEY" w:val="9a67092d-30ca-438f-a9d2-d40ab21c5fc9"/>
  </w:docVars>
  <w:rsids>
    <w:rsidRoot w:val="313E0D5F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313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17</Pages>
  <Words>3897</Words>
  <Characters>7973</Characters>
  <Lines>13</Lines>
  <Paragraphs>3</Paragraphs>
  <TotalTime>3</TotalTime>
  <ScaleCrop>false</ScaleCrop>
  <LinksUpToDate>false</LinksUpToDate>
  <CharactersWithSpaces>11209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2024-11-30T10:12:00Z</dcterms:created>
  <dc:creator>✘Monsters️</dc:creator>
  <cp:lastModifiedBy>✘Monsters️</cp:lastModifiedBy>
  <dcterms:modified xsi:type="dcterms:W3CDTF">2024-11-30T10:16:03Z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C48F1ABB0CCB4131911E1839B8D546AF_11</vt:lpwstr>
  </property>
  <property fmtid="{D5CDD505-2E9C-101B-9397-08002B2CF9AE}" pid="3" name="KSOProductBuildVer">
    <vt:lpwstr>2052-11.1.0.14036</vt:lpwstr>
  </property>
</Properties>
</file>