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bookmarkStart w:id="59" w:name="_GoBack"/>
      <w:bookmarkEnd w:id="59"/>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博览建筑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2025年3月14日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建筑声环境SEDU2024</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T17373732998</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_Toc12935 </w:instrText>
      </w:r>
      <w:r>
        <w:rPr>
          <w:rFonts w:ascii="宋体" w:hAnsi="宋体"/>
          <w:caps/>
        </w:rPr>
        <w:fldChar w:fldCharType="separate"/>
      </w:r>
      <w:r>
        <w:t xml:space="preserve">1 </w:t>
      </w:r>
      <w:r>
        <w:rPr>
          <w:rFonts w:hint="eastAsia"/>
        </w:rPr>
        <w:t>建筑概况</w:t>
      </w:r>
      <w:r>
        <w:tab/>
      </w:r>
      <w:r>
        <w:fldChar w:fldCharType="begin"/>
      </w:r>
      <w:r>
        <w:instrText xml:space="preserve"> PAGEREF _Toc12935 \h </w:instrText>
      </w:r>
      <w:r>
        <w:fldChar w:fldCharType="separate"/>
      </w:r>
      <w:r>
        <w:t>1</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_Toc30580 </w:instrText>
      </w:r>
      <w:r>
        <w:fldChar w:fldCharType="separate"/>
      </w:r>
      <w:r>
        <w:t xml:space="preserve">2 </w:t>
      </w:r>
      <w:r>
        <w:rPr>
          <w:rFonts w:hint="eastAsia"/>
        </w:rPr>
        <w:t>评价依据</w:t>
      </w:r>
      <w:r>
        <w:tab/>
      </w:r>
      <w:r>
        <w:fldChar w:fldCharType="begin"/>
      </w:r>
      <w:r>
        <w:instrText xml:space="preserve"> PAGEREF _Toc30580 \h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_Toc30439 </w:instrText>
      </w:r>
      <w:r>
        <w:fldChar w:fldCharType="separate"/>
      </w:r>
      <w:r>
        <w:t xml:space="preserve">3 </w:t>
      </w:r>
      <w:r>
        <w:rPr>
          <w:rFonts w:hint="eastAsia"/>
        </w:rPr>
        <w:t>标准</w:t>
      </w:r>
      <w:r>
        <w:t>要求</w:t>
      </w:r>
      <w:r>
        <w:tab/>
      </w:r>
      <w:r>
        <w:fldChar w:fldCharType="begin"/>
      </w:r>
      <w:r>
        <w:instrText xml:space="preserve"> PAGEREF _Toc30439 \h </w:instrText>
      </w:r>
      <w:r>
        <w:fldChar w:fldCharType="separate"/>
      </w:r>
      <w:r>
        <w:t>2</w:t>
      </w:r>
      <w:r>
        <w:fldChar w:fldCharType="end"/>
      </w:r>
      <w:r>
        <w:fldChar w:fldCharType="end"/>
      </w:r>
    </w:p>
    <w:p>
      <w:pPr>
        <w:pStyle w:val="18"/>
        <w:tabs>
          <w:tab w:val="right" w:leader="dot" w:pos="9070"/>
          <w:tab w:val="clear" w:pos="180"/>
          <w:tab w:val="clear" w:pos="9360"/>
        </w:tabs>
      </w:pPr>
      <w:r>
        <w:fldChar w:fldCharType="begin"/>
      </w:r>
      <w:r>
        <w:instrText xml:space="preserve"> HYPERLINK \l _Toc2765 </w:instrText>
      </w:r>
      <w:r>
        <w:fldChar w:fldCharType="separate"/>
      </w:r>
      <w:r>
        <w:rPr>
          <w:kern w:val="2"/>
        </w:rPr>
        <w:t xml:space="preserve">4 </w:t>
      </w:r>
      <w:r>
        <w:rPr>
          <w:rFonts w:hint="eastAsia"/>
          <w:kern w:val="2"/>
        </w:rPr>
        <w:t>隔声理论概述</w:t>
      </w:r>
      <w:r>
        <w:tab/>
      </w:r>
      <w:r>
        <w:fldChar w:fldCharType="begin"/>
      </w:r>
      <w:r>
        <w:instrText xml:space="preserve"> PAGEREF _Toc2765 \h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_Toc24970 </w:instrText>
      </w:r>
      <w:r>
        <w:fldChar w:fldCharType="separate"/>
      </w:r>
      <w:r>
        <w:t xml:space="preserve">4.1 </w:t>
      </w:r>
      <w:r>
        <w:rPr>
          <w:rFonts w:hint="eastAsia"/>
        </w:rPr>
        <w:t>原理概要</w:t>
      </w:r>
      <w:r>
        <w:tab/>
      </w:r>
      <w:r>
        <w:fldChar w:fldCharType="begin"/>
      </w:r>
      <w:r>
        <w:instrText xml:space="preserve"> PAGEREF _Toc24970 \h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_Toc2679 </w:instrText>
      </w:r>
      <w:r>
        <w:fldChar w:fldCharType="separate"/>
      </w:r>
      <w:r>
        <w:t xml:space="preserve">4.2 </w:t>
      </w:r>
      <w:r>
        <w:rPr>
          <w:rFonts w:hint="eastAsia"/>
        </w:rPr>
        <w:t>质量定律</w:t>
      </w:r>
      <w:r>
        <w:tab/>
      </w:r>
      <w:r>
        <w:fldChar w:fldCharType="begin"/>
      </w:r>
      <w:r>
        <w:instrText xml:space="preserve"> PAGEREF _Toc2679 \h </w:instrText>
      </w:r>
      <w:r>
        <w:fldChar w:fldCharType="separate"/>
      </w:r>
      <w:r>
        <w:t>3</w:t>
      </w:r>
      <w:r>
        <w:fldChar w:fldCharType="end"/>
      </w:r>
      <w:r>
        <w:fldChar w:fldCharType="end"/>
      </w:r>
    </w:p>
    <w:p>
      <w:pPr>
        <w:pStyle w:val="20"/>
        <w:tabs>
          <w:tab w:val="right" w:leader="dot" w:pos="9070"/>
          <w:tab w:val="clear" w:pos="540"/>
          <w:tab w:val="clear" w:pos="9360"/>
        </w:tabs>
      </w:pPr>
      <w:r>
        <w:fldChar w:fldCharType="begin"/>
      </w:r>
      <w:r>
        <w:instrText xml:space="preserve"> HYPERLINK \l _Toc6897 </w:instrText>
      </w:r>
      <w:r>
        <w:fldChar w:fldCharType="separate"/>
      </w:r>
      <w:r>
        <w:t>4.3 隔声</w:t>
      </w:r>
      <w:r>
        <w:rPr>
          <w:rFonts w:hint="eastAsia"/>
        </w:rPr>
        <w:t>量计算经验</w:t>
      </w:r>
      <w:r>
        <w:t>公式</w:t>
      </w:r>
      <w:r>
        <w:tab/>
      </w:r>
      <w:r>
        <w:fldChar w:fldCharType="begin"/>
      </w:r>
      <w:r>
        <w:instrText xml:space="preserve"> PAGEREF _Toc6897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_Toc20399 </w:instrText>
      </w:r>
      <w:r>
        <w:fldChar w:fldCharType="separate"/>
      </w:r>
      <w:r>
        <w:t xml:space="preserve">4.4 </w:t>
      </w:r>
      <w:r>
        <w:rPr>
          <w:rFonts w:hint="eastAsia"/>
        </w:rPr>
        <w:t>单值评价量</w:t>
      </w:r>
      <w:r>
        <w:tab/>
      </w:r>
      <w:r>
        <w:fldChar w:fldCharType="begin"/>
      </w:r>
      <w:r>
        <w:instrText xml:space="preserve"> PAGEREF _Toc20399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_Toc10017 </w:instrText>
      </w:r>
      <w:r>
        <w:fldChar w:fldCharType="separate"/>
      </w:r>
      <w:r>
        <w:t xml:space="preserve">4.5 </w:t>
      </w:r>
      <w:r>
        <w:rPr>
          <w:rFonts w:hint="eastAsia"/>
        </w:rPr>
        <w:t>频谱修正量</w:t>
      </w:r>
      <w:r>
        <w:tab/>
      </w:r>
      <w:r>
        <w:fldChar w:fldCharType="begin"/>
      </w:r>
      <w:r>
        <w:instrText xml:space="preserve"> PAGEREF _Toc10017 \h </w:instrText>
      </w:r>
      <w:r>
        <w:fldChar w:fldCharType="separate"/>
      </w:r>
      <w:r>
        <w:t>6</w:t>
      </w:r>
      <w:r>
        <w:fldChar w:fldCharType="end"/>
      </w:r>
      <w:r>
        <w:fldChar w:fldCharType="end"/>
      </w:r>
    </w:p>
    <w:p>
      <w:pPr>
        <w:pStyle w:val="18"/>
        <w:tabs>
          <w:tab w:val="right" w:leader="dot" w:pos="9070"/>
          <w:tab w:val="clear" w:pos="180"/>
          <w:tab w:val="clear" w:pos="9360"/>
        </w:tabs>
      </w:pPr>
      <w:r>
        <w:fldChar w:fldCharType="begin"/>
      </w:r>
      <w:r>
        <w:instrText xml:space="preserve"> HYPERLINK \l _Toc1851 </w:instrText>
      </w:r>
      <w:r>
        <w:fldChar w:fldCharType="separate"/>
      </w:r>
      <w:r>
        <w:t xml:space="preserve">5 </w:t>
      </w:r>
      <w:r>
        <w:rPr>
          <w:rFonts w:hint="eastAsia"/>
        </w:rPr>
        <w:t>构件空气声隔声性能</w:t>
      </w:r>
      <w:r>
        <w:tab/>
      </w:r>
      <w:r>
        <w:fldChar w:fldCharType="begin"/>
      </w:r>
      <w:r>
        <w:instrText xml:space="preserve"> PAGEREF _Toc1851 \h </w:instrText>
      </w:r>
      <w:r>
        <w:fldChar w:fldCharType="separate"/>
      </w:r>
      <w:r>
        <w:t>7</w:t>
      </w:r>
      <w:r>
        <w:fldChar w:fldCharType="end"/>
      </w:r>
      <w:r>
        <w:fldChar w:fldCharType="end"/>
      </w:r>
    </w:p>
    <w:p>
      <w:pPr>
        <w:pStyle w:val="20"/>
        <w:tabs>
          <w:tab w:val="right" w:leader="dot" w:pos="9070"/>
          <w:tab w:val="clear" w:pos="540"/>
          <w:tab w:val="clear" w:pos="9360"/>
        </w:tabs>
      </w:pPr>
      <w:r>
        <w:fldChar w:fldCharType="begin"/>
      </w:r>
      <w:r>
        <w:instrText xml:space="preserve"> HYPERLINK \l _Toc7505 </w:instrText>
      </w:r>
      <w:r>
        <w:fldChar w:fldCharType="separate"/>
      </w:r>
      <w:r>
        <w:t xml:space="preserve">5.1 </w:t>
      </w:r>
      <w:r>
        <w:rPr>
          <w:rFonts w:hint="eastAsia"/>
        </w:rPr>
        <w:t>墙板的空气声隔声量</w:t>
      </w:r>
      <w:r>
        <w:tab/>
      </w:r>
      <w:r>
        <w:fldChar w:fldCharType="begin"/>
      </w:r>
      <w:r>
        <w:instrText xml:space="preserve"> PAGEREF _Toc7505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_Toc15058 </w:instrText>
      </w:r>
      <w:r>
        <w:fldChar w:fldCharType="separate"/>
      </w:r>
      <w:r>
        <w:t xml:space="preserve">5.1.1 </w:t>
      </w:r>
      <w:r>
        <w:rPr>
          <w:rFonts w:hint="eastAsia"/>
        </w:rPr>
        <w:t>墙板构造做法</w:t>
      </w:r>
      <w:r>
        <w:tab/>
      </w:r>
      <w:r>
        <w:fldChar w:fldCharType="begin"/>
      </w:r>
      <w:r>
        <w:instrText xml:space="preserve"> PAGEREF _Toc15058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_Toc31282 </w:instrText>
      </w:r>
      <w:r>
        <w:fldChar w:fldCharType="separate"/>
      </w:r>
      <w:r>
        <w:t xml:space="preserve">5.1.2 </w:t>
      </w:r>
      <w:r>
        <w:rPr>
          <w:rFonts w:hint="eastAsia"/>
        </w:rPr>
        <w:t>墙板空气声隔声性能</w:t>
      </w:r>
      <w:r>
        <w:tab/>
      </w:r>
      <w:r>
        <w:fldChar w:fldCharType="begin"/>
      </w:r>
      <w:r>
        <w:instrText xml:space="preserve"> PAGEREF _Toc31282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_Toc3800 </w:instrText>
      </w:r>
      <w:r>
        <w:fldChar w:fldCharType="separate"/>
      </w:r>
      <w:r>
        <w:t xml:space="preserve">5.2 </w:t>
      </w:r>
      <w:r>
        <w:rPr>
          <w:rFonts w:hint="eastAsia"/>
        </w:rPr>
        <w:t>门窗的空气声隔声量</w:t>
      </w:r>
      <w:r>
        <w:tab/>
      </w:r>
      <w:r>
        <w:fldChar w:fldCharType="begin"/>
      </w:r>
      <w:r>
        <w:instrText xml:space="preserve"> PAGEREF _Toc3800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_Toc18759 </w:instrText>
      </w:r>
      <w:r>
        <w:fldChar w:fldCharType="separate"/>
      </w:r>
      <w:r>
        <w:t xml:space="preserve">6 </w:t>
      </w:r>
      <w:r>
        <w:rPr>
          <w:rFonts w:hint="eastAsia"/>
        </w:rPr>
        <w:t>楼板撞击声隔声性能</w:t>
      </w:r>
      <w:r>
        <w:tab/>
      </w:r>
      <w:r>
        <w:fldChar w:fldCharType="begin"/>
      </w:r>
      <w:r>
        <w:instrText xml:space="preserve"> PAGEREF _Toc18759 \h </w:instrText>
      </w:r>
      <w:r>
        <w:fldChar w:fldCharType="separate"/>
      </w:r>
      <w:r>
        <w:t>12</w:t>
      </w:r>
      <w:r>
        <w:fldChar w:fldCharType="end"/>
      </w:r>
      <w:r>
        <w:fldChar w:fldCharType="end"/>
      </w:r>
    </w:p>
    <w:p>
      <w:pPr>
        <w:pStyle w:val="18"/>
        <w:tabs>
          <w:tab w:val="right" w:leader="dot" w:pos="9070"/>
          <w:tab w:val="clear" w:pos="180"/>
          <w:tab w:val="clear" w:pos="9360"/>
        </w:tabs>
      </w:pPr>
      <w:r>
        <w:fldChar w:fldCharType="begin"/>
      </w:r>
      <w:r>
        <w:instrText xml:space="preserve"> HYPERLINK \l _Toc7876 </w:instrText>
      </w:r>
      <w:r>
        <w:fldChar w:fldCharType="separate"/>
      </w:r>
      <w:r>
        <w:rPr>
          <w:kern w:val="2"/>
        </w:rPr>
        <w:t xml:space="preserve">7 </w:t>
      </w:r>
      <w:r>
        <w:rPr>
          <w:rFonts w:hint="eastAsia"/>
          <w:kern w:val="2"/>
        </w:rPr>
        <w:t>结论</w:t>
      </w:r>
      <w:r>
        <w:tab/>
      </w:r>
      <w:r>
        <w:fldChar w:fldCharType="begin"/>
      </w:r>
      <w:r>
        <w:instrText xml:space="preserve"> PAGEREF _Toc7876 \h </w:instrText>
      </w:r>
      <w:r>
        <w:fldChar w:fldCharType="separate"/>
      </w:r>
      <w:r>
        <w:t>13</w:t>
      </w:r>
      <w:r>
        <w:fldChar w:fldCharType="end"/>
      </w:r>
      <w:r>
        <w:fldChar w:fldCharType="end"/>
      </w:r>
    </w:p>
    <w:p>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12935"/>
      <w:r>
        <w:rPr>
          <w:rFonts w:hint="eastAsia"/>
        </w:rPr>
        <w:t>建筑概况</w:t>
      </w:r>
      <w:bookmarkEnd w:id="11"/>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2" w:name="工程名称"/>
            <w:r>
              <w:t>新建项目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776" w:type="dxa"/>
            <w:shd w:val="clear" w:color="auto" w:fill="E6E6E6"/>
          </w:tcPr>
          <w:p>
            <w:pPr>
              <w:pStyle w:val="3"/>
            </w:pPr>
            <w:r>
              <w:rPr>
                <w:rFonts w:hint="eastAsia"/>
              </w:rPr>
              <w:t xml:space="preserve">建筑面积 </w:t>
            </w:r>
            <w:r>
              <w:t>(m</w:t>
            </w:r>
            <w:r>
              <w:rPr>
                <w:vertAlign w:val="superscript"/>
              </w:rPr>
              <w:t>2</w:t>
            </w:r>
            <w:r>
              <w:t>)</w:t>
            </w:r>
          </w:p>
        </w:tc>
        <w:tc>
          <w:tcPr>
            <w:tcW w:w="6056" w:type="dxa"/>
          </w:tcPr>
          <w:p>
            <w:pPr>
              <w:pStyle w:val="3"/>
            </w:pPr>
            <w:r>
              <w:rPr>
                <w:rFonts w:hint="eastAsia"/>
              </w:rPr>
              <w:t xml:space="preserve">地上  </w:t>
            </w:r>
            <w:bookmarkStart w:id="13" w:name="地上建筑面积"/>
            <w:r>
              <w:t>6280</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5" w:name="地上建筑层数"/>
            <w:r>
              <w:t>2</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7" w:name="地上建筑高度"/>
            <w:r>
              <w:t>11.6</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8" w:name="北向角度"/>
            <w:r>
              <w:t>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drawing>
          <wp:inline distT="0" distB="0" distL="0" distR="0">
            <wp:extent cx="5667375" cy="29146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2914650"/>
                    </a:xfrm>
                    <a:prstGeom prst="rect">
                      <a:avLst/>
                    </a:prstGeom>
                  </pic:spPr>
                </pic:pic>
              </a:graphicData>
            </a:graphic>
          </wp:inline>
        </w:drawing>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1" w:name="_Toc30580"/>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bookmarkStart w:id="23" w:name="_Toc30439"/>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pPr>
        <w:pStyle w:val="2"/>
        <w:ind w:left="669" w:hanging="669"/>
        <w:rPr>
          <w:kern w:val="2"/>
        </w:rPr>
      </w:pPr>
      <w:bookmarkStart w:id="24" w:name="_Toc2765"/>
      <w:bookmarkStart w:id="25" w:name="_Toc438716944"/>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24970"/>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275877"/>
      <w:bookmarkStart w:id="28" w:name="_Toc503800603"/>
      <w:bookmarkStart w:id="29" w:name="_Toc503800668"/>
      <w:bookmarkStart w:id="30" w:name="_Toc2679"/>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pPr>
        <w:jc w:val="center"/>
        <w:rPr>
          <w:rFonts w:ascii="宋体" w:hAnsi="宋体"/>
        </w:rPr>
      </w:pPr>
    </w:p>
    <w:p>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6897"/>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w:t>
      </w:r>
      <w:r>
        <w:rPr>
          <w:lang w:val="en-US"/>
        </w:rPr>
        <w:t xml:space="preserve"> </w:t>
      </w:r>
      <w:r>
        <w:rPr>
          <w:rFonts w:hint="eastAsia"/>
          <w:lang w:val="en-US"/>
        </w:rPr>
        <w:t>Hz隔声曲线</w:t>
      </w:r>
    </w:p>
    <w:p>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20399"/>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pPr>
        <w:pStyle w:val="3"/>
        <w:jc w:val="center"/>
      </w:pPr>
    </w:p>
    <w:p>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22">
            <o:LockedField>false</o:LockedField>
          </o:OLEObject>
        </w:object>
      </w:r>
      <w:r>
        <w:rPr>
          <w:rFonts w:hint="eastAsia"/>
          <w:sz w:val="20"/>
        </w:rPr>
        <w:t>—</w:t>
      </w:r>
      <w:r>
        <w:rPr>
          <w:rFonts w:hint="eastAsia"/>
          <w:kern w:val="2"/>
          <w:sz w:val="20"/>
          <w:lang w:val="en-US"/>
        </w:rPr>
        <w:t>撞击声隔声计权单值评价量；</w:t>
      </w:r>
    </w:p>
    <w:p>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23">
            <o:LockedField>false</o:LockedField>
          </o:OLEObject>
        </w:object>
      </w:r>
      <w:r>
        <w:rPr>
          <w:rFonts w:hint="eastAsia"/>
          <w:sz w:val="20"/>
        </w:rPr>
        <w:t xml:space="preserve">— </w:t>
      </w:r>
      <w:r>
        <w:rPr>
          <w:rFonts w:hint="eastAsia"/>
          <w:kern w:val="2"/>
          <w:sz w:val="20"/>
          <w:lang w:val="en-US"/>
        </w:rPr>
        <w:t>第i个频带的撞击声压级，精确到0.1dB。</w:t>
      </w:r>
    </w:p>
    <w:p>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pPr>
              <w:spacing w:line="360" w:lineRule="exact"/>
              <w:jc w:val="center"/>
              <w:rPr>
                <w:sz w:val="21"/>
                <w:szCs w:val="21"/>
              </w:rPr>
            </w:pPr>
            <w:r>
              <w:rPr>
                <w:rFonts w:hint="eastAsia"/>
                <w:sz w:val="21"/>
                <w:szCs w:val="21"/>
              </w:rPr>
              <w:t>2000</w:t>
            </w:r>
            <w:r>
              <w:rPr>
                <w:sz w:val="21"/>
                <w:szCs w:val="21"/>
              </w:rP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空气声基准值</w:t>
            </w:r>
          </w:p>
        </w:tc>
        <w:tc>
          <w:tcPr>
            <w:tcW w:w="1416" w:type="dxa"/>
            <w:vAlign w:val="center"/>
          </w:tcPr>
          <w:p>
            <w:pPr>
              <w:spacing w:line="360" w:lineRule="exact"/>
              <w:jc w:val="center"/>
              <w:rPr>
                <w:sz w:val="21"/>
                <w:szCs w:val="21"/>
              </w:rPr>
            </w:pPr>
            <w:r>
              <w:rPr>
                <w:rFonts w:hint="eastAsia"/>
                <w:sz w:val="21"/>
                <w:szCs w:val="21"/>
              </w:rPr>
              <w:t>-16</w:t>
            </w:r>
          </w:p>
        </w:tc>
        <w:tc>
          <w:tcPr>
            <w:tcW w:w="1416" w:type="dxa"/>
            <w:vAlign w:val="center"/>
          </w:tcPr>
          <w:p>
            <w:pPr>
              <w:spacing w:line="360" w:lineRule="exact"/>
              <w:jc w:val="center"/>
              <w:rPr>
                <w:sz w:val="21"/>
                <w:szCs w:val="21"/>
              </w:rPr>
            </w:pPr>
            <w:r>
              <w:rPr>
                <w:rFonts w:hint="eastAsia"/>
                <w:sz w:val="21"/>
                <w:szCs w:val="21"/>
              </w:rPr>
              <w:t>-7</w:t>
            </w:r>
          </w:p>
        </w:tc>
        <w:tc>
          <w:tcPr>
            <w:tcW w:w="1416" w:type="dxa"/>
            <w:vAlign w:val="center"/>
          </w:tcPr>
          <w:p>
            <w:pPr>
              <w:spacing w:line="360" w:lineRule="exact"/>
              <w:jc w:val="center"/>
              <w:rPr>
                <w:sz w:val="21"/>
                <w:szCs w:val="21"/>
              </w:rPr>
            </w:pPr>
            <w:r>
              <w:rPr>
                <w:rFonts w:hint="eastAsia"/>
                <w:sz w:val="21"/>
                <w:szCs w:val="21"/>
              </w:rPr>
              <w:t>0</w:t>
            </w:r>
          </w:p>
        </w:tc>
        <w:tc>
          <w:tcPr>
            <w:tcW w:w="1416" w:type="dxa"/>
            <w:vAlign w:val="center"/>
          </w:tcPr>
          <w:p>
            <w:pPr>
              <w:spacing w:line="360" w:lineRule="exact"/>
              <w:jc w:val="center"/>
              <w:rPr>
                <w:sz w:val="21"/>
                <w:szCs w:val="21"/>
              </w:rPr>
            </w:pPr>
            <w:r>
              <w:rPr>
                <w:rFonts w:hint="eastAsia"/>
                <w:sz w:val="21"/>
                <w:szCs w:val="21"/>
              </w:rPr>
              <w:t>3</w:t>
            </w:r>
          </w:p>
        </w:tc>
        <w:tc>
          <w:tcPr>
            <w:tcW w:w="1418" w:type="dxa"/>
            <w:vAlign w:val="center"/>
          </w:tcPr>
          <w:p>
            <w:pPr>
              <w:spacing w:line="360" w:lineRule="exact"/>
              <w:jc w:val="center"/>
              <w:rPr>
                <w:sz w:val="21"/>
                <w:szCs w:val="21"/>
              </w:rPr>
            </w:pPr>
            <w:r>
              <w:rPr>
                <w:rFonts w:hint="eastAsia"/>
                <w:sz w:val="21"/>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撞击声基准值</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0</w:t>
            </w:r>
          </w:p>
        </w:tc>
        <w:tc>
          <w:tcPr>
            <w:tcW w:w="1416" w:type="dxa"/>
            <w:vAlign w:val="center"/>
          </w:tcPr>
          <w:p>
            <w:pPr>
              <w:spacing w:line="360" w:lineRule="exact"/>
              <w:jc w:val="center"/>
              <w:rPr>
                <w:sz w:val="21"/>
                <w:szCs w:val="21"/>
              </w:rPr>
            </w:pPr>
            <w:r>
              <w:rPr>
                <w:rFonts w:hint="eastAsia"/>
                <w:sz w:val="21"/>
                <w:szCs w:val="21"/>
                <w:lang w:val="en-US"/>
              </w:rPr>
              <w:t>-3</w:t>
            </w:r>
          </w:p>
        </w:tc>
        <w:tc>
          <w:tcPr>
            <w:tcW w:w="1418" w:type="dxa"/>
            <w:vAlign w:val="center"/>
          </w:tcPr>
          <w:p>
            <w:pPr>
              <w:spacing w:line="360" w:lineRule="exact"/>
              <w:jc w:val="center"/>
              <w:rPr>
                <w:sz w:val="21"/>
                <w:szCs w:val="21"/>
              </w:rPr>
            </w:pPr>
            <w:r>
              <w:rPr>
                <w:rFonts w:hint="eastAsia"/>
                <w:sz w:val="21"/>
                <w:szCs w:val="21"/>
                <w:lang w:val="en-US"/>
              </w:rPr>
              <w:t>-16</w:t>
            </w:r>
          </w:p>
        </w:tc>
      </w:tr>
    </w:tbl>
    <w:p>
      <w:pPr>
        <w:pStyle w:val="4"/>
      </w:pPr>
      <w:bookmarkStart w:id="33" w:name="_Toc10017"/>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pPr>
        <w:pStyle w:val="3"/>
        <w:ind w:firstLine="420" w:firstLineChars="200"/>
        <w:rPr>
          <w:lang w:val="en-US"/>
        </w:rPr>
      </w:pP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pPr>
              <w:pStyle w:val="3"/>
              <w:spacing w:line="360" w:lineRule="exact"/>
              <w:jc w:val="center"/>
              <w:rPr>
                <w:lang w:val="en-US"/>
              </w:rPr>
            </w:pPr>
            <w:r>
              <w:rPr>
                <w:color w:val="000000"/>
              </w:rPr>
              <w:t>125 Hz</w:t>
            </w:r>
          </w:p>
        </w:tc>
        <w:tc>
          <w:tcPr>
            <w:tcW w:w="1228" w:type="dxa"/>
            <w:shd w:val="clear" w:color="auto" w:fill="D9D9D9"/>
            <w:vAlign w:val="center"/>
          </w:tcPr>
          <w:p>
            <w:pPr>
              <w:pStyle w:val="3"/>
              <w:spacing w:line="360" w:lineRule="exact"/>
              <w:jc w:val="center"/>
              <w:rPr>
                <w:lang w:val="en-US"/>
              </w:rPr>
            </w:pPr>
            <w:r>
              <w:rPr>
                <w:color w:val="000000"/>
              </w:rPr>
              <w:t>250 Hz</w:t>
            </w:r>
          </w:p>
        </w:tc>
        <w:tc>
          <w:tcPr>
            <w:tcW w:w="1228" w:type="dxa"/>
            <w:shd w:val="clear" w:color="auto" w:fill="D9D9D9"/>
            <w:vAlign w:val="center"/>
          </w:tcPr>
          <w:p>
            <w:pPr>
              <w:pStyle w:val="3"/>
              <w:spacing w:line="360" w:lineRule="exact"/>
              <w:jc w:val="center"/>
              <w:rPr>
                <w:lang w:val="en-US"/>
              </w:rPr>
            </w:pPr>
            <w:r>
              <w:rPr>
                <w:color w:val="000000"/>
              </w:rPr>
              <w:t>500 Hz</w:t>
            </w:r>
          </w:p>
        </w:tc>
        <w:tc>
          <w:tcPr>
            <w:tcW w:w="1228" w:type="dxa"/>
            <w:shd w:val="clear" w:color="auto" w:fill="D9D9D9"/>
            <w:vAlign w:val="center"/>
          </w:tcPr>
          <w:p>
            <w:pPr>
              <w:pStyle w:val="3"/>
              <w:spacing w:line="360" w:lineRule="exact"/>
              <w:jc w:val="center"/>
              <w:rPr>
                <w:lang w:val="en-US"/>
              </w:rPr>
            </w:pPr>
            <w:r>
              <w:rPr>
                <w:color w:val="000000"/>
              </w:rPr>
              <w:t>1000 Hz</w:t>
            </w:r>
          </w:p>
        </w:tc>
        <w:tc>
          <w:tcPr>
            <w:tcW w:w="1228" w:type="dxa"/>
            <w:shd w:val="clear" w:color="auto" w:fill="D9D9D9"/>
            <w:vAlign w:val="center"/>
          </w:tcPr>
          <w:p>
            <w:pPr>
              <w:pStyle w:val="3"/>
              <w:spacing w:line="360" w:lineRule="exact"/>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pPr>
              <w:pStyle w:val="3"/>
              <w:spacing w:line="360" w:lineRule="exact"/>
              <w:jc w:val="center"/>
              <w:rPr>
                <w:color w:val="000000"/>
              </w:rPr>
            </w:pPr>
            <w:r>
              <w:rPr>
                <w:color w:val="000000"/>
              </w:rPr>
              <w:t>-21</w:t>
            </w:r>
          </w:p>
        </w:tc>
        <w:tc>
          <w:tcPr>
            <w:tcW w:w="1228"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-8</w:t>
            </w:r>
          </w:p>
        </w:tc>
        <w:tc>
          <w:tcPr>
            <w:tcW w:w="1228" w:type="dxa"/>
            <w:vAlign w:val="center"/>
          </w:tcPr>
          <w:p>
            <w:pPr>
              <w:pStyle w:val="3"/>
              <w:spacing w:line="360" w:lineRule="exact"/>
              <w:jc w:val="center"/>
              <w:rPr>
                <w:color w:val="000000"/>
              </w:rPr>
            </w:pPr>
            <w:r>
              <w:rPr>
                <w:color w:val="000000"/>
              </w:rPr>
              <w:t>-5</w:t>
            </w:r>
          </w:p>
        </w:tc>
        <w:tc>
          <w:tcPr>
            <w:tcW w:w="1228" w:type="dxa"/>
            <w:vAlign w:val="center"/>
          </w:tcPr>
          <w:p>
            <w:pPr>
              <w:pStyle w:val="3"/>
              <w:spacing w:line="360" w:lineRule="exact"/>
              <w:jc w:val="center"/>
              <w:rPr>
                <w:color w:val="000000"/>
              </w:rPr>
            </w:pPr>
            <w:r>
              <w:rPr>
                <w:color w:val="000000"/>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-10</w:t>
            </w:r>
          </w:p>
        </w:tc>
        <w:tc>
          <w:tcPr>
            <w:tcW w:w="1228" w:type="dxa"/>
            <w:vAlign w:val="center"/>
          </w:tcPr>
          <w:p>
            <w:pPr>
              <w:pStyle w:val="3"/>
              <w:spacing w:line="360" w:lineRule="exact"/>
              <w:jc w:val="center"/>
              <w:rPr>
                <w:color w:val="000000"/>
              </w:rPr>
            </w:pPr>
            <w:r>
              <w:rPr>
                <w:color w:val="000000"/>
              </w:rPr>
              <w:t>-7</w:t>
            </w:r>
          </w:p>
        </w:tc>
        <w:tc>
          <w:tcPr>
            <w:tcW w:w="1228" w:type="dxa"/>
            <w:vAlign w:val="center"/>
          </w:tcPr>
          <w:p>
            <w:pPr>
              <w:pStyle w:val="3"/>
              <w:spacing w:line="360" w:lineRule="exact"/>
              <w:jc w:val="center"/>
              <w:rPr>
                <w:color w:val="000000"/>
              </w:rPr>
            </w:pPr>
            <w:r>
              <w:rPr>
                <w:color w:val="000000"/>
              </w:rPr>
              <w:t>-4</w:t>
            </w:r>
          </w:p>
        </w:tc>
        <w:tc>
          <w:tcPr>
            <w:tcW w:w="1228" w:type="dxa"/>
            <w:vAlign w:val="center"/>
          </w:tcPr>
          <w:p>
            <w:pPr>
              <w:pStyle w:val="3"/>
              <w:spacing w:line="360" w:lineRule="exact"/>
              <w:jc w:val="center"/>
              <w:rPr>
                <w:color w:val="000000"/>
              </w:rPr>
            </w:pPr>
            <w:r>
              <w:rPr>
                <w:color w:val="000000"/>
              </w:rPr>
              <w:t>-6</w:t>
            </w:r>
          </w:p>
        </w:tc>
      </w:tr>
    </w:tbl>
    <w:p>
      <w:pPr>
        <w:pStyle w:val="2"/>
        <w:ind w:left="669" w:hanging="669"/>
      </w:pPr>
      <w:bookmarkStart w:id="34" w:name="_Toc1851"/>
      <w:r>
        <w:rPr>
          <w:rFonts w:hint="eastAsia"/>
        </w:rPr>
        <w:t>构件空气声隔声性能</w:t>
      </w:r>
      <w:bookmarkEnd w:id="34"/>
    </w:p>
    <w:p>
      <w:pPr>
        <w:pStyle w:val="4"/>
      </w:pPr>
      <w:bookmarkStart w:id="35" w:name="_Toc7505"/>
      <w:r>
        <w:rPr>
          <w:rFonts w:hint="eastAsia"/>
        </w:rPr>
        <w:t>墙板的空气声隔声量</w:t>
      </w:r>
      <w:bookmarkEnd w:id="35"/>
    </w:p>
    <w:p>
      <w:pPr>
        <w:pStyle w:val="5"/>
      </w:pPr>
      <w:bookmarkStart w:id="36" w:name="_Toc15058"/>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shd w:val="clear" w:color="auto" w:fill="E6E6E6"/>
            <w:vAlign w:val="center"/>
          </w:tcPr>
          <w:p>
            <w:pPr>
              <w:jc w:val="center"/>
              <w:rPr>
                <w:sz w:val="21"/>
                <w:szCs w:val="21"/>
              </w:rPr>
            </w:pPr>
            <w:r>
              <w:rPr>
                <w:sz w:val="21"/>
                <w:szCs w:val="21"/>
              </w:rPr>
              <w:t>材料</w:t>
            </w:r>
          </w:p>
        </w:tc>
        <w:tc>
          <w:tcPr>
            <w:shd w:val="clear" w:color="auto" w:fill="E6E6E6"/>
            <w:vAlign w:val="center"/>
          </w:tcPr>
          <w:p>
            <w:pPr>
              <w:jc w:val="center"/>
              <w:rPr>
                <w:sz w:val="21"/>
                <w:szCs w:val="21"/>
              </w:rPr>
            </w:pPr>
            <w:r>
              <w:rPr>
                <w:sz w:val="21"/>
                <w:szCs w:val="21"/>
              </w:rPr>
              <w:t>厚度(mm)</w:t>
            </w:r>
          </w:p>
        </w:tc>
        <w:tc>
          <w:tcPr>
            <w:shd w:val="clear" w:color="auto" w:fill="E6E6E6"/>
            <w:vAlign w:val="center"/>
          </w:tcPr>
          <w:p>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pPr>
              <w:jc w:val="center"/>
              <w:rPr>
                <w:sz w:val="21"/>
                <w:szCs w:val="21"/>
              </w:rPr>
            </w:pPr>
            <w:r>
              <w:rPr>
                <w:sz w:val="21"/>
                <w:szCs w:val="21"/>
              </w:rPr>
              <w:t>总面密度(kg/m</w:t>
            </w:r>
            <w:r>
              <w:rPr>
                <w:sz w:val="21"/>
                <w:szCs w:val="21"/>
                <w:vertAlign w:val="superscript"/>
              </w:rPr>
              <w:t>2</w:t>
            </w: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外墙(填充墙)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605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挤塑聚苯板(ρ=25-32)</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500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外墙(剪力墙)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605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挤塑聚苯板(ρ=25-32)</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500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隔墙1</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混凝土多孔砖(190六孔砖）</w:t>
            </w:r>
          </w:p>
        </w:tc>
        <w:tc>
          <w:tcPr>
            <w:vAlign w:val="center"/>
          </w:tcPr>
          <w:p>
            <w:pPr>
              <w:jc w:val="center"/>
              <w:rPr>
                <w:sz w:val="21"/>
                <w:szCs w:val="21"/>
              </w:rPr>
            </w:pPr>
            <w:r>
              <w:rPr>
                <w:sz w:val="21"/>
                <w:szCs w:val="21"/>
              </w:rPr>
              <w:t>190</w:t>
            </w:r>
          </w:p>
        </w:tc>
        <w:tc>
          <w:tcPr>
            <w:vAlign w:val="center"/>
          </w:tcPr>
          <w:p>
            <w:pPr>
              <w:jc w:val="center"/>
              <w:rPr>
                <w:sz w:val="21"/>
                <w:szCs w:val="21"/>
              </w:rPr>
            </w:pPr>
            <w:r>
              <w:rPr>
                <w:sz w:val="21"/>
                <w:szCs w:val="21"/>
              </w:rPr>
              <w:t>1450</w:t>
            </w:r>
          </w:p>
        </w:tc>
        <w:tc>
          <w:tcPr>
            <w:vAlign w:val="center"/>
          </w:tcPr>
          <w:p>
            <w:pPr>
              <w:jc w:val="center"/>
              <w:rPr>
                <w:sz w:val="21"/>
                <w:szCs w:val="21"/>
              </w:rPr>
            </w:pPr>
            <w:r>
              <w:rPr>
                <w:sz w:val="21"/>
                <w:szCs w:val="21"/>
              </w:rPr>
              <w:t>276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隔墙2</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混凝土多孔砖(190六孔砖）</w:t>
            </w:r>
          </w:p>
        </w:tc>
        <w:tc>
          <w:tcPr>
            <w:vAlign w:val="center"/>
          </w:tcPr>
          <w:p>
            <w:pPr>
              <w:jc w:val="center"/>
              <w:rPr>
                <w:sz w:val="21"/>
                <w:szCs w:val="21"/>
              </w:rPr>
            </w:pPr>
            <w:r>
              <w:rPr>
                <w:sz w:val="21"/>
                <w:szCs w:val="21"/>
              </w:rPr>
              <w:t>190</w:t>
            </w:r>
          </w:p>
        </w:tc>
        <w:tc>
          <w:tcPr>
            <w:vAlign w:val="center"/>
          </w:tcPr>
          <w:p>
            <w:pPr>
              <w:jc w:val="center"/>
              <w:rPr>
                <w:sz w:val="21"/>
                <w:szCs w:val="21"/>
              </w:rPr>
            </w:pPr>
            <w:r>
              <w:rPr>
                <w:sz w:val="21"/>
                <w:szCs w:val="21"/>
              </w:rPr>
              <w:t>1450</w:t>
            </w:r>
          </w:p>
        </w:tc>
        <w:tc>
          <w:tcPr>
            <w:vAlign w:val="center"/>
          </w:tcPr>
          <w:p>
            <w:pPr>
              <w:jc w:val="center"/>
              <w:rPr>
                <w:sz w:val="21"/>
                <w:szCs w:val="21"/>
              </w:rPr>
            </w:pPr>
            <w:r>
              <w:rPr>
                <w:sz w:val="21"/>
                <w:szCs w:val="21"/>
              </w:rPr>
              <w:t>276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屋顶</w:t>
            </w:r>
          </w:p>
        </w:tc>
        <w:tc>
          <w:tcPr>
            <w:vAlign w:val="center"/>
          </w:tcPr>
          <w:p>
            <w:pPr>
              <w:rPr>
                <w:sz w:val="21"/>
                <w:szCs w:val="21"/>
              </w:rPr>
            </w:pPr>
            <w:r>
              <w:rPr>
                <w:sz w:val="21"/>
                <w:szCs w:val="21"/>
              </w:rPr>
              <w:t>碎石、卵石混凝土(ρ=2300)</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2300</w:t>
            </w:r>
          </w:p>
        </w:tc>
        <w:tc>
          <w:tcPr>
            <w:vAlign w:val="center"/>
          </w:tcPr>
          <w:p>
            <w:pPr>
              <w:jc w:val="center"/>
              <w:rPr>
                <w:sz w:val="21"/>
                <w:szCs w:val="21"/>
              </w:rPr>
            </w:pPr>
            <w:r>
              <w:rPr>
                <w:sz w:val="21"/>
                <w:szCs w:val="21"/>
              </w:rPr>
              <w:t>92</w:t>
            </w:r>
          </w:p>
        </w:tc>
        <w:tc>
          <w:tcPr>
            <w:vMerge w:val="restart"/>
            <w:vAlign w:val="center"/>
          </w:tcPr>
          <w:p>
            <w:pPr>
              <w:jc w:val="center"/>
              <w:rPr>
                <w:sz w:val="21"/>
                <w:szCs w:val="21"/>
              </w:rPr>
            </w:pPr>
            <w:r>
              <w:rPr>
                <w:sz w:val="21"/>
                <w:szCs w:val="21"/>
              </w:rPr>
              <w:t>517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挤塑聚苯板(ρ=25-32)</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加气混凝土、泡沫混凝土(ρ=700)</w:t>
            </w:r>
          </w:p>
        </w:tc>
        <w:tc>
          <w:tcPr>
            <w:vAlign w:val="center"/>
          </w:tcPr>
          <w:p>
            <w:pPr>
              <w:jc w:val="center"/>
              <w:rPr>
                <w:sz w:val="21"/>
                <w:szCs w:val="21"/>
              </w:rPr>
            </w:pPr>
            <w:r>
              <w:rPr>
                <w:sz w:val="21"/>
                <w:szCs w:val="21"/>
              </w:rPr>
              <w:t>80</w:t>
            </w:r>
          </w:p>
        </w:tc>
        <w:tc>
          <w:tcPr>
            <w:vAlign w:val="center"/>
          </w:tcPr>
          <w:p>
            <w:pPr>
              <w:jc w:val="center"/>
              <w:rPr>
                <w:sz w:val="21"/>
                <w:szCs w:val="21"/>
              </w:rPr>
            </w:pPr>
            <w:r>
              <w:rPr>
                <w:sz w:val="21"/>
                <w:szCs w:val="21"/>
              </w:rPr>
              <w:t>700</w:t>
            </w:r>
          </w:p>
        </w:tc>
        <w:tc>
          <w:tcPr>
            <w:vAlign w:val="center"/>
          </w:tcPr>
          <w:p>
            <w:pPr>
              <w:jc w:val="center"/>
              <w:rPr>
                <w:sz w:val="21"/>
                <w:szCs w:val="21"/>
              </w:rPr>
            </w:pPr>
            <w:r>
              <w:rPr>
                <w:sz w:val="21"/>
                <w:szCs w:val="21"/>
              </w:rPr>
              <w:t>56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楼板</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地面</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31282"/>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会展中心与噪声敏感房间之间隔墙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20mm＋混凝土多孔砖(190六孔砖） 190mm＋石灰砂浆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双面纸面石膏板各（2x12厚），空气层75厚岩棉40厚（轻钢龙骨）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344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40.0</w:t>
            </w:r>
          </w:p>
        </w:tc>
        <w:tc>
          <w:tcPr>
            <w:vAlign w:val="center"/>
          </w:tcPr>
          <w:p>
            <w:pPr>
              <w:rPr>
                <w:sz w:val="21"/>
                <w:szCs w:val="21"/>
              </w:rPr>
            </w:pPr>
            <w:r>
              <w:rPr>
                <w:sz w:val="21"/>
                <w:szCs w:val="21"/>
              </w:rPr>
              <w:t>51.0</w:t>
            </w:r>
          </w:p>
        </w:tc>
        <w:tc>
          <w:tcPr>
            <w:vAlign w:val="center"/>
          </w:tcPr>
          <w:p>
            <w:pPr>
              <w:rPr>
                <w:sz w:val="21"/>
                <w:szCs w:val="21"/>
              </w:rPr>
            </w:pPr>
            <w:r>
              <w:rPr>
                <w:sz w:val="21"/>
                <w:szCs w:val="21"/>
              </w:rPr>
              <w:t>58.0</w:t>
            </w:r>
          </w:p>
        </w:tc>
        <w:tc>
          <w:tcPr>
            <w:vAlign w:val="center"/>
          </w:tcPr>
          <w:p>
            <w:pPr>
              <w:rPr>
                <w:sz w:val="21"/>
                <w:szCs w:val="21"/>
              </w:rPr>
            </w:pPr>
            <w:r>
              <w:rPr>
                <w:sz w:val="21"/>
                <w:szCs w:val="21"/>
              </w:rPr>
              <w:t>63.0</w:t>
            </w:r>
          </w:p>
        </w:tc>
        <w:tc>
          <w:tcPr>
            <w:vAlign w:val="center"/>
          </w:tcPr>
          <w:p>
            <w:pPr>
              <w:rPr>
                <w:sz w:val="21"/>
                <w:szCs w:val="21"/>
              </w:rPr>
            </w:pPr>
            <w:r>
              <w:rPr>
                <w:sz w:val="21"/>
                <w:szCs w:val="21"/>
              </w:rPr>
              <w:t>64.0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4.0</w:t>
            </w:r>
          </w:p>
        </w:tc>
        <w:tc>
          <w:tcPr>
            <w:vAlign w:val="center"/>
          </w:tcPr>
          <w:p>
            <w:pPr>
              <w:rPr>
                <w:sz w:val="21"/>
                <w:szCs w:val="21"/>
              </w:rPr>
            </w:pPr>
            <w:r>
              <w:rPr>
                <w:sz w:val="21"/>
                <w:szCs w:val="21"/>
              </w:rPr>
              <w:t>2.0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办公室(办公建筑)与普通房间之间隔墙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20mm＋混凝土多孔砖(190六孔砖） 190mm＋石灰砂浆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双面纸面石膏板各（2x12厚），空气层75厚岩棉40厚（轻钢龙骨）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344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40.0</w:t>
            </w:r>
          </w:p>
        </w:tc>
        <w:tc>
          <w:tcPr>
            <w:vAlign w:val="center"/>
          </w:tcPr>
          <w:p>
            <w:pPr>
              <w:rPr>
                <w:sz w:val="21"/>
                <w:szCs w:val="21"/>
              </w:rPr>
            </w:pPr>
            <w:r>
              <w:rPr>
                <w:sz w:val="21"/>
                <w:szCs w:val="21"/>
              </w:rPr>
              <w:t>51.0</w:t>
            </w:r>
          </w:p>
        </w:tc>
        <w:tc>
          <w:tcPr>
            <w:vAlign w:val="center"/>
          </w:tcPr>
          <w:p>
            <w:pPr>
              <w:rPr>
                <w:sz w:val="21"/>
                <w:szCs w:val="21"/>
              </w:rPr>
            </w:pPr>
            <w:r>
              <w:rPr>
                <w:sz w:val="21"/>
                <w:szCs w:val="21"/>
              </w:rPr>
              <w:t>58.0</w:t>
            </w:r>
          </w:p>
        </w:tc>
        <w:tc>
          <w:tcPr>
            <w:vAlign w:val="center"/>
          </w:tcPr>
          <w:p>
            <w:pPr>
              <w:rPr>
                <w:sz w:val="21"/>
                <w:szCs w:val="21"/>
              </w:rPr>
            </w:pPr>
            <w:r>
              <w:rPr>
                <w:sz w:val="21"/>
                <w:szCs w:val="21"/>
              </w:rPr>
              <w:t>63.0</w:t>
            </w:r>
          </w:p>
        </w:tc>
        <w:tc>
          <w:tcPr>
            <w:vAlign w:val="center"/>
          </w:tcPr>
          <w:p>
            <w:pPr>
              <w:rPr>
                <w:sz w:val="21"/>
                <w:szCs w:val="21"/>
              </w:rPr>
            </w:pPr>
            <w:r>
              <w:rPr>
                <w:sz w:val="21"/>
                <w:szCs w:val="21"/>
              </w:rPr>
              <w:t>64.0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4.0</w:t>
            </w:r>
          </w:p>
        </w:tc>
        <w:tc>
          <w:tcPr>
            <w:vAlign w:val="center"/>
          </w:tcPr>
          <w:p>
            <w:pPr>
              <w:rPr>
                <w:sz w:val="21"/>
                <w:szCs w:val="21"/>
              </w:rPr>
            </w:pPr>
            <w:r>
              <w:rPr>
                <w:sz w:val="21"/>
                <w:szCs w:val="21"/>
              </w:rPr>
              <w:t>2.0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办公室(办公建筑)外墙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20mm＋挤塑聚苯板(ρ=25-32) 20mm＋水泥砂浆 20mm＋钢筋混凝土 200mm＋石灰砂浆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605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46.0</w:t>
            </w:r>
          </w:p>
        </w:tc>
        <w:tc>
          <w:tcPr>
            <w:vAlign w:val="center"/>
          </w:tcPr>
          <w:p>
            <w:pPr>
              <w:rPr>
                <w:sz w:val="21"/>
                <w:szCs w:val="21"/>
              </w:rPr>
            </w:pPr>
            <w:r>
              <w:rPr>
                <w:sz w:val="21"/>
                <w:szCs w:val="21"/>
              </w:rPr>
              <w:t>49.4</w:t>
            </w:r>
          </w:p>
        </w:tc>
        <w:tc>
          <w:tcPr>
            <w:vAlign w:val="center"/>
          </w:tcPr>
          <w:p>
            <w:pPr>
              <w:rPr>
                <w:sz w:val="21"/>
                <w:szCs w:val="21"/>
              </w:rPr>
            </w:pPr>
            <w:r>
              <w:rPr>
                <w:sz w:val="21"/>
                <w:szCs w:val="21"/>
              </w:rPr>
              <w:t>52.7</w:t>
            </w:r>
          </w:p>
        </w:tc>
        <w:tc>
          <w:tcPr>
            <w:vAlign w:val="center"/>
          </w:tcPr>
          <w:p>
            <w:pPr>
              <w:rPr>
                <w:sz w:val="21"/>
                <w:szCs w:val="21"/>
              </w:rPr>
            </w:pPr>
            <w:r>
              <w:rPr>
                <w:sz w:val="21"/>
                <w:szCs w:val="21"/>
              </w:rPr>
              <w:t>56.0</w:t>
            </w:r>
          </w:p>
        </w:tc>
        <w:tc>
          <w:tcPr>
            <w:vAlign w:val="center"/>
          </w:tcPr>
          <w:p>
            <w:pPr>
              <w:rPr>
                <w:sz w:val="21"/>
                <w:szCs w:val="21"/>
              </w:rPr>
            </w:pPr>
            <w:r>
              <w:rPr>
                <w:sz w:val="21"/>
                <w:szCs w:val="21"/>
              </w:rPr>
              <w:t>59.3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3.3</w:t>
            </w:r>
          </w:p>
        </w:tc>
        <w:tc>
          <w:tcPr>
            <w:vAlign w:val="center"/>
          </w:tcPr>
          <w:p>
            <w:pPr>
              <w:rPr>
                <w:sz w:val="21"/>
                <w:szCs w:val="21"/>
              </w:rPr>
            </w:pPr>
            <w:r>
              <w:rPr>
                <w:sz w:val="21"/>
                <w:szCs w:val="21"/>
              </w:rPr>
              <w:t>3.0</w:t>
            </w:r>
          </w:p>
        </w:tc>
        <w:tc>
          <w:tcPr>
            <w:vAlign w:val="center"/>
          </w:tcPr>
          <w:p>
            <w:pPr>
              <w:rPr>
                <w:sz w:val="21"/>
                <w:szCs w:val="21"/>
              </w:rPr>
            </w:pPr>
            <w:r>
              <w:rPr>
                <w:sz w:val="21"/>
                <w:szCs w:val="21"/>
              </w:rPr>
              <w:t>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低限:≥45,高要求:≥50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会议室(办公建筑)外墙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20mm＋挤塑聚苯板(ρ=25-32) 20mm＋水泥砂浆 20mm＋钢筋混凝土 200mm＋石灰砂浆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605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46.0</w:t>
            </w:r>
          </w:p>
        </w:tc>
        <w:tc>
          <w:tcPr>
            <w:vAlign w:val="center"/>
          </w:tcPr>
          <w:p>
            <w:pPr>
              <w:rPr>
                <w:sz w:val="21"/>
                <w:szCs w:val="21"/>
              </w:rPr>
            </w:pPr>
            <w:r>
              <w:rPr>
                <w:sz w:val="21"/>
                <w:szCs w:val="21"/>
              </w:rPr>
              <w:t>49.4</w:t>
            </w:r>
          </w:p>
        </w:tc>
        <w:tc>
          <w:tcPr>
            <w:vAlign w:val="center"/>
          </w:tcPr>
          <w:p>
            <w:pPr>
              <w:rPr>
                <w:sz w:val="21"/>
                <w:szCs w:val="21"/>
              </w:rPr>
            </w:pPr>
            <w:r>
              <w:rPr>
                <w:sz w:val="21"/>
                <w:szCs w:val="21"/>
              </w:rPr>
              <w:t>52.7</w:t>
            </w:r>
          </w:p>
        </w:tc>
        <w:tc>
          <w:tcPr>
            <w:vAlign w:val="center"/>
          </w:tcPr>
          <w:p>
            <w:pPr>
              <w:rPr>
                <w:sz w:val="21"/>
                <w:szCs w:val="21"/>
              </w:rPr>
            </w:pPr>
            <w:r>
              <w:rPr>
                <w:sz w:val="21"/>
                <w:szCs w:val="21"/>
              </w:rPr>
              <w:t>56.0</w:t>
            </w:r>
          </w:p>
        </w:tc>
        <w:tc>
          <w:tcPr>
            <w:vAlign w:val="center"/>
          </w:tcPr>
          <w:p>
            <w:pPr>
              <w:rPr>
                <w:sz w:val="21"/>
                <w:szCs w:val="21"/>
              </w:rPr>
            </w:pPr>
            <w:r>
              <w:rPr>
                <w:sz w:val="21"/>
                <w:szCs w:val="21"/>
              </w:rPr>
              <w:t>59.3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3.3</w:t>
            </w:r>
          </w:p>
        </w:tc>
        <w:tc>
          <w:tcPr>
            <w:vAlign w:val="center"/>
          </w:tcPr>
          <w:p>
            <w:pPr>
              <w:rPr>
                <w:sz w:val="21"/>
                <w:szCs w:val="21"/>
              </w:rPr>
            </w:pPr>
            <w:r>
              <w:rPr>
                <w:sz w:val="21"/>
                <w:szCs w:val="21"/>
              </w:rPr>
              <w:t>3.0</w:t>
            </w:r>
          </w:p>
        </w:tc>
        <w:tc>
          <w:tcPr>
            <w:vAlign w:val="center"/>
          </w:tcPr>
          <w:p>
            <w:pPr>
              <w:rPr>
                <w:sz w:val="21"/>
                <w:szCs w:val="21"/>
              </w:rPr>
            </w:pPr>
            <w:r>
              <w:rPr>
                <w:sz w:val="21"/>
                <w:szCs w:val="21"/>
              </w:rPr>
              <w:t>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低限:≥45,高要求:≥50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会议室(办公建筑)与普通房间之间隔墙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20mm＋混凝土多孔砖(190六孔砖） 190mm＋石灰砂浆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双面纸面石膏板各（2x12厚），空气层75厚岩棉40厚（轻钢龙骨）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344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40.0</w:t>
            </w:r>
          </w:p>
        </w:tc>
        <w:tc>
          <w:tcPr>
            <w:vAlign w:val="center"/>
          </w:tcPr>
          <w:p>
            <w:pPr>
              <w:rPr>
                <w:sz w:val="21"/>
                <w:szCs w:val="21"/>
              </w:rPr>
            </w:pPr>
            <w:r>
              <w:rPr>
                <w:sz w:val="21"/>
                <w:szCs w:val="21"/>
              </w:rPr>
              <w:t>51.0</w:t>
            </w:r>
          </w:p>
        </w:tc>
        <w:tc>
          <w:tcPr>
            <w:vAlign w:val="center"/>
          </w:tcPr>
          <w:p>
            <w:pPr>
              <w:rPr>
                <w:sz w:val="21"/>
                <w:szCs w:val="21"/>
              </w:rPr>
            </w:pPr>
            <w:r>
              <w:rPr>
                <w:sz w:val="21"/>
                <w:szCs w:val="21"/>
              </w:rPr>
              <w:t>58.0</w:t>
            </w:r>
          </w:p>
        </w:tc>
        <w:tc>
          <w:tcPr>
            <w:vAlign w:val="center"/>
          </w:tcPr>
          <w:p>
            <w:pPr>
              <w:rPr>
                <w:sz w:val="21"/>
                <w:szCs w:val="21"/>
              </w:rPr>
            </w:pPr>
            <w:r>
              <w:rPr>
                <w:sz w:val="21"/>
                <w:szCs w:val="21"/>
              </w:rPr>
              <w:t>63.0</w:t>
            </w:r>
          </w:p>
        </w:tc>
        <w:tc>
          <w:tcPr>
            <w:vAlign w:val="center"/>
          </w:tcPr>
          <w:p>
            <w:pPr>
              <w:rPr>
                <w:sz w:val="21"/>
                <w:szCs w:val="21"/>
              </w:rPr>
            </w:pPr>
            <w:r>
              <w:rPr>
                <w:sz w:val="21"/>
                <w:szCs w:val="21"/>
              </w:rPr>
              <w:t>64.0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4.0</w:t>
            </w:r>
          </w:p>
        </w:tc>
        <w:tc>
          <w:tcPr>
            <w:vAlign w:val="center"/>
          </w:tcPr>
          <w:p>
            <w:pPr>
              <w:rPr>
                <w:sz w:val="21"/>
                <w:szCs w:val="21"/>
              </w:rPr>
            </w:pPr>
            <w:r>
              <w:rPr>
                <w:sz w:val="21"/>
                <w:szCs w:val="21"/>
              </w:rPr>
              <w:t>2.0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会展中心与噪声敏感房间之间楼板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20mm＋钢筋混凝土 120mm＋石灰砂浆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双层150厚加气混凝土中空150厚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368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《建筑隔声设计—空气声隔声技术》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42.0</w:t>
            </w:r>
          </w:p>
        </w:tc>
        <w:tc>
          <w:tcPr>
            <w:vAlign w:val="center"/>
          </w:tcPr>
          <w:p>
            <w:pPr>
              <w:rPr>
                <w:sz w:val="21"/>
                <w:szCs w:val="21"/>
              </w:rPr>
            </w:pPr>
            <w:r>
              <w:rPr>
                <w:sz w:val="21"/>
                <w:szCs w:val="21"/>
              </w:rPr>
              <w:t>50.0</w:t>
            </w:r>
          </w:p>
        </w:tc>
        <w:tc>
          <w:tcPr>
            <w:vAlign w:val="center"/>
          </w:tcPr>
          <w:p>
            <w:pPr>
              <w:rPr>
                <w:sz w:val="21"/>
                <w:szCs w:val="21"/>
              </w:rPr>
            </w:pPr>
            <w:r>
              <w:rPr>
                <w:sz w:val="21"/>
                <w:szCs w:val="21"/>
              </w:rPr>
              <w:t>51.0</w:t>
            </w:r>
          </w:p>
        </w:tc>
        <w:tc>
          <w:tcPr>
            <w:vAlign w:val="center"/>
          </w:tcPr>
          <w:p>
            <w:pPr>
              <w:rPr>
                <w:sz w:val="21"/>
                <w:szCs w:val="21"/>
              </w:rPr>
            </w:pPr>
            <w:r>
              <w:rPr>
                <w:sz w:val="21"/>
                <w:szCs w:val="21"/>
              </w:rPr>
              <w:t>58.0</w:t>
            </w:r>
          </w:p>
        </w:tc>
        <w:tc>
          <w:tcPr>
            <w:vAlign w:val="center"/>
          </w:tcPr>
          <w:p>
            <w:pPr>
              <w:rPr>
                <w:sz w:val="21"/>
                <w:szCs w:val="21"/>
              </w:rPr>
            </w:pPr>
            <w:r>
              <w:rPr>
                <w:sz w:val="21"/>
                <w:szCs w:val="21"/>
              </w:rPr>
              <w:t>67.0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6.0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会议室(办公建筑)与普通房间之间楼板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20mm＋钢筋混凝土 120mm＋石灰砂浆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双层150厚加气混凝土中空150厚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368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《建筑隔声设计—空气声隔声技术》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42.0</w:t>
            </w:r>
          </w:p>
        </w:tc>
        <w:tc>
          <w:tcPr>
            <w:vAlign w:val="center"/>
          </w:tcPr>
          <w:p>
            <w:pPr>
              <w:rPr>
                <w:sz w:val="21"/>
                <w:szCs w:val="21"/>
              </w:rPr>
            </w:pPr>
            <w:r>
              <w:rPr>
                <w:sz w:val="21"/>
                <w:szCs w:val="21"/>
              </w:rPr>
              <w:t>50.0</w:t>
            </w:r>
          </w:p>
        </w:tc>
        <w:tc>
          <w:tcPr>
            <w:vAlign w:val="center"/>
          </w:tcPr>
          <w:p>
            <w:pPr>
              <w:rPr>
                <w:sz w:val="21"/>
                <w:szCs w:val="21"/>
              </w:rPr>
            </w:pPr>
            <w:r>
              <w:rPr>
                <w:sz w:val="21"/>
                <w:szCs w:val="21"/>
              </w:rPr>
              <w:t>51.0</w:t>
            </w:r>
          </w:p>
        </w:tc>
        <w:tc>
          <w:tcPr>
            <w:vAlign w:val="center"/>
          </w:tcPr>
          <w:p>
            <w:pPr>
              <w:rPr>
                <w:sz w:val="21"/>
                <w:szCs w:val="21"/>
              </w:rPr>
            </w:pPr>
            <w:r>
              <w:rPr>
                <w:sz w:val="21"/>
                <w:szCs w:val="21"/>
              </w:rPr>
              <w:t>58.0</w:t>
            </w:r>
          </w:p>
        </w:tc>
        <w:tc>
          <w:tcPr>
            <w:vAlign w:val="center"/>
          </w:tcPr>
          <w:p>
            <w:pPr>
              <w:rPr>
                <w:sz w:val="21"/>
                <w:szCs w:val="21"/>
              </w:rPr>
            </w:pPr>
            <w:r>
              <w:rPr>
                <w:sz w:val="21"/>
                <w:szCs w:val="21"/>
              </w:rPr>
              <w:t>67.0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6.0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办公室(办公建筑)与普通房间之间楼板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20mm＋钢筋混凝土 120mm＋石灰砂浆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双层150厚加气混凝土中空150厚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368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《建筑隔声设计—空气声隔声技术》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42.0</w:t>
            </w:r>
          </w:p>
        </w:tc>
        <w:tc>
          <w:tcPr>
            <w:vAlign w:val="center"/>
          </w:tcPr>
          <w:p>
            <w:pPr>
              <w:rPr>
                <w:sz w:val="21"/>
                <w:szCs w:val="21"/>
              </w:rPr>
            </w:pPr>
            <w:r>
              <w:rPr>
                <w:sz w:val="21"/>
                <w:szCs w:val="21"/>
              </w:rPr>
              <w:t>50.0</w:t>
            </w:r>
          </w:p>
        </w:tc>
        <w:tc>
          <w:tcPr>
            <w:vAlign w:val="center"/>
          </w:tcPr>
          <w:p>
            <w:pPr>
              <w:rPr>
                <w:sz w:val="21"/>
                <w:szCs w:val="21"/>
              </w:rPr>
            </w:pPr>
            <w:r>
              <w:rPr>
                <w:sz w:val="21"/>
                <w:szCs w:val="21"/>
              </w:rPr>
              <w:t>51.0</w:t>
            </w:r>
          </w:p>
        </w:tc>
        <w:tc>
          <w:tcPr>
            <w:vAlign w:val="center"/>
          </w:tcPr>
          <w:p>
            <w:pPr>
              <w:rPr>
                <w:sz w:val="21"/>
                <w:szCs w:val="21"/>
              </w:rPr>
            </w:pPr>
            <w:r>
              <w:rPr>
                <w:sz w:val="21"/>
                <w:szCs w:val="21"/>
              </w:rPr>
              <w:t>58.0</w:t>
            </w:r>
          </w:p>
        </w:tc>
        <w:tc>
          <w:tcPr>
            <w:vAlign w:val="center"/>
          </w:tcPr>
          <w:p>
            <w:pPr>
              <w:rPr>
                <w:sz w:val="21"/>
                <w:szCs w:val="21"/>
              </w:rPr>
            </w:pPr>
            <w:r>
              <w:rPr>
                <w:sz w:val="21"/>
                <w:szCs w:val="21"/>
              </w:rPr>
              <w:t>67.0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6.0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4"/>
      </w:pPr>
      <w:bookmarkStart w:id="46" w:name="_Toc3800"/>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办公室(办公建筑)外窗</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12A钢铝单框双玻窗（平均）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夹层玻璃隔声窗</w:t>
            </w:r>
            <w:r>
              <w:rPr>
                <w:sz w:val="21"/>
                <w:szCs w:val="21"/>
              </w:rPr>
              <w:br w:type="textWrapping"/>
            </w:r>
            <w:r>
              <w:rPr>
                <w:sz w:val="21"/>
                <w:szCs w:val="21"/>
              </w:rPr>
              <w:t>8+0.76PVB+8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3.0</w:t>
            </w:r>
          </w:p>
        </w:tc>
        <w:tc>
          <w:tcPr>
            <w:vAlign w:val="center"/>
          </w:tcPr>
          <w:p>
            <w:pPr>
              <w:rPr>
                <w:sz w:val="21"/>
                <w:szCs w:val="21"/>
              </w:rPr>
            </w:pPr>
            <w:r>
              <w:rPr>
                <w:sz w:val="21"/>
                <w:szCs w:val="21"/>
              </w:rPr>
              <w:t>5.0</w:t>
            </w:r>
          </w:p>
        </w:tc>
        <w:tc>
          <w:tcPr>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低限:≥25,高要求:≥30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会议室(办公建筑)外窗</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12A钢铝单框双玻窗（平均）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夹层玻璃隔声窗</w:t>
            </w:r>
            <w:r>
              <w:rPr>
                <w:sz w:val="21"/>
                <w:szCs w:val="21"/>
              </w:rPr>
              <w:br w:type="textWrapping"/>
            </w:r>
            <w:r>
              <w:rPr>
                <w:sz w:val="21"/>
                <w:szCs w:val="21"/>
              </w:rPr>
              <w:t>8+0.76PVB+8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3.0</w:t>
            </w:r>
          </w:p>
        </w:tc>
        <w:tc>
          <w:tcPr>
            <w:vAlign w:val="center"/>
          </w:tcPr>
          <w:p>
            <w:pPr>
              <w:rPr>
                <w:sz w:val="21"/>
                <w:szCs w:val="21"/>
              </w:rPr>
            </w:pPr>
            <w:r>
              <w:rPr>
                <w:sz w:val="21"/>
                <w:szCs w:val="21"/>
              </w:rPr>
              <w:t>5.0</w:t>
            </w:r>
          </w:p>
        </w:tc>
        <w:tc>
          <w:tcPr>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低限:≥25,高要求:≥30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bl>
    <w:p>
      <w:pPr>
        <w:pStyle w:val="13"/>
        <w:ind w:firstLine="420" w:firstLineChars="0"/>
        <w:jc w:val="left"/>
        <w:rPr>
          <w:rFonts w:ascii="宋体" w:hAnsi="宋体" w:eastAsia="宋体"/>
          <w:kern w:val="0"/>
          <w:sz w:val="21"/>
          <w:szCs w:val="21"/>
        </w:rPr>
      </w:pPr>
      <w:bookmarkStart w:id="47" w:name="门窗空气声隔声量"/>
      <w:bookmarkEnd w:id="47"/>
    </w:p>
    <w:p>
      <w:pPr>
        <w:pStyle w:val="2"/>
        <w:ind w:left="669" w:hanging="669"/>
      </w:pPr>
      <w:bookmarkStart w:id="48" w:name="_Toc18759"/>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构造参数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会议室(办公建筑)顶板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20mm＋钢筋混凝土 120mm＋石灰砂浆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参照构造做法</w:t>
            </w:r>
          </w:p>
        </w:tc>
        <w:tc>
          <w:tcPr>
            <w:gridSpan w:val="5"/>
            <w:vAlign w:val="center"/>
          </w:tcPr>
          <w:p>
            <w:pPr>
              <w:rPr>
                <w:sz w:val="21"/>
                <w:szCs w:val="21"/>
              </w:rPr>
            </w:pPr>
            <w:r>
              <w:rPr>
                <w:sz w:val="21"/>
                <w:szCs w:val="21"/>
              </w:rPr>
              <w:t>双层150厚加气混凝土中空150厚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125Hz</w:t>
            </w:r>
          </w:p>
        </w:tc>
        <w:tc>
          <w:tcPr>
            <w:shd w:val="clear" w:color="auto" w:fill="E6E6E6"/>
            <w:vAlign w:val="center"/>
          </w:tcPr>
          <w:p>
            <w:pPr>
              <w:rPr>
                <w:sz w:val="21"/>
                <w:szCs w:val="21"/>
              </w:rPr>
            </w:pPr>
            <w:r>
              <w:rPr>
                <w:sz w:val="21"/>
                <w:szCs w:val="21"/>
              </w:rPr>
              <w:t>250Hz</w:t>
            </w:r>
          </w:p>
        </w:tc>
        <w:tc>
          <w:tcPr>
            <w:shd w:val="clear" w:color="auto" w:fill="E6E6E6"/>
            <w:vAlign w:val="center"/>
          </w:tcPr>
          <w:p>
            <w:pPr>
              <w:rPr>
                <w:sz w:val="21"/>
                <w:szCs w:val="21"/>
              </w:rPr>
            </w:pPr>
            <w:r>
              <w:rPr>
                <w:sz w:val="21"/>
                <w:szCs w:val="21"/>
              </w:rPr>
              <w:t>500Hz</w:t>
            </w:r>
          </w:p>
        </w:tc>
        <w:tc>
          <w:tcPr>
            <w:shd w:val="clear" w:color="auto" w:fill="E6E6E6"/>
            <w:vAlign w:val="center"/>
          </w:tcPr>
          <w:p>
            <w:pPr>
              <w:rPr>
                <w:sz w:val="21"/>
                <w:szCs w:val="21"/>
              </w:rPr>
            </w:pPr>
            <w:r>
              <w:rPr>
                <w:sz w:val="21"/>
                <w:szCs w:val="21"/>
              </w:rPr>
              <w:t>1000Hz</w:t>
            </w:r>
          </w:p>
        </w:tc>
        <w:tc>
          <w:tcPr>
            <w:shd w:val="clear" w:color="auto" w:fill="E6E6E6"/>
            <w:vAlign w:val="center"/>
          </w:tcPr>
          <w:p>
            <w:pPr>
              <w:rPr>
                <w:sz w:val="21"/>
                <w:szCs w:val="21"/>
              </w:rPr>
            </w:pPr>
            <w:r>
              <w:rPr>
                <w:sz w:val="21"/>
                <w:szCs w:val="21"/>
              </w:rPr>
              <w:t>2000Hz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29.0</w:t>
            </w:r>
          </w:p>
        </w:tc>
        <w:tc>
          <w:tcPr>
            <w:vAlign w:val="center"/>
          </w:tcPr>
          <w:p>
            <w:pPr>
              <w:rPr>
                <w:sz w:val="21"/>
                <w:szCs w:val="21"/>
              </w:rPr>
            </w:pPr>
            <w:r>
              <w:rPr>
                <w:sz w:val="21"/>
                <w:szCs w:val="21"/>
              </w:rPr>
              <w:t>36.0</w:t>
            </w:r>
          </w:p>
        </w:tc>
        <w:tc>
          <w:tcPr>
            <w:vAlign w:val="center"/>
          </w:tcPr>
          <w:p>
            <w:pPr>
              <w:rPr>
                <w:sz w:val="21"/>
                <w:szCs w:val="21"/>
              </w:rPr>
            </w:pPr>
            <w:r>
              <w:rPr>
                <w:sz w:val="21"/>
                <w:szCs w:val="21"/>
              </w:rPr>
              <w:t>39.0</w:t>
            </w:r>
          </w:p>
        </w:tc>
        <w:tc>
          <w:tcPr>
            <w:vAlign w:val="center"/>
          </w:tcPr>
          <w:p>
            <w:pPr>
              <w:rPr>
                <w:sz w:val="21"/>
                <w:szCs w:val="21"/>
              </w:rPr>
            </w:pPr>
            <w:r>
              <w:rPr>
                <w:sz w:val="21"/>
                <w:szCs w:val="21"/>
              </w:rPr>
              <w:t>46.0</w:t>
            </w:r>
          </w:p>
        </w:tc>
        <w:tc>
          <w:tcPr>
            <w:vAlign w:val="center"/>
          </w:tcPr>
          <w:p>
            <w:pPr>
              <w:rPr>
                <w:sz w:val="21"/>
                <w:szCs w:val="21"/>
              </w:rPr>
            </w:pPr>
            <w:r>
              <w:rPr>
                <w:sz w:val="21"/>
                <w:szCs w:val="21"/>
              </w:rPr>
              <w:t>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数据来源</w:t>
            </w:r>
          </w:p>
        </w:tc>
        <w:tc>
          <w:tcPr>
            <w:gridSpan w:val="5"/>
            <w:vAlign w:val="center"/>
          </w:tcPr>
          <w:p>
            <w:pPr>
              <w:rPr>
                <w:sz w:val="21"/>
                <w:szCs w:val="21"/>
              </w:rPr>
            </w:pPr>
            <w:r>
              <w:rPr>
                <w:sz w:val="21"/>
                <w:szCs w:val="21"/>
              </w:rPr>
              <w:t>《建筑隔声设计—空气声隔声技术》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计权规范化撞击声压级</w:t>
            </w:r>
          </w:p>
        </w:tc>
        <w:tc>
          <w:tcPr>
            <w:gridSpan w:val="5"/>
            <w:vAlign w:val="center"/>
          </w:tcPr>
          <w:p>
            <w:pPr>
              <w:rPr>
                <w:sz w:val="21"/>
                <w:szCs w:val="21"/>
              </w:rPr>
            </w:pPr>
            <w:r>
              <w:rPr>
                <w:sz w:val="21"/>
                <w:szCs w:val="21"/>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标准限值</w:t>
            </w:r>
          </w:p>
        </w:tc>
        <w:tc>
          <w:tcPr>
            <w:gridSpan w:val="5"/>
            <w:vAlign w:val="center"/>
          </w:tcPr>
          <w:p>
            <w:pPr>
              <w:rPr>
                <w:sz w:val="21"/>
                <w:szCs w:val="21"/>
              </w:rPr>
            </w:pPr>
            <w:r>
              <w:rPr>
                <w:sz w:val="21"/>
                <w:szCs w:val="21"/>
              </w:rPr>
              <w:t>低限:&lt;75,高要求:&lt;65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办公室(办公建筑)顶板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20mm＋钢筋混凝土 120mm＋石灰砂浆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参照构造做法</w:t>
            </w:r>
          </w:p>
        </w:tc>
        <w:tc>
          <w:tcPr>
            <w:gridSpan w:val="5"/>
            <w:vAlign w:val="center"/>
          </w:tcPr>
          <w:p>
            <w:pPr>
              <w:rPr>
                <w:sz w:val="21"/>
                <w:szCs w:val="21"/>
              </w:rPr>
            </w:pPr>
            <w:r>
              <w:rPr>
                <w:sz w:val="21"/>
                <w:szCs w:val="21"/>
              </w:rPr>
              <w:t>双层150厚加气混凝土中空150厚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125Hz</w:t>
            </w:r>
          </w:p>
        </w:tc>
        <w:tc>
          <w:tcPr>
            <w:shd w:val="clear" w:color="auto" w:fill="E6E6E6"/>
            <w:vAlign w:val="center"/>
          </w:tcPr>
          <w:p>
            <w:pPr>
              <w:rPr>
                <w:sz w:val="21"/>
                <w:szCs w:val="21"/>
              </w:rPr>
            </w:pPr>
            <w:r>
              <w:rPr>
                <w:sz w:val="21"/>
                <w:szCs w:val="21"/>
              </w:rPr>
              <w:t>250Hz</w:t>
            </w:r>
          </w:p>
        </w:tc>
        <w:tc>
          <w:tcPr>
            <w:shd w:val="clear" w:color="auto" w:fill="E6E6E6"/>
            <w:vAlign w:val="center"/>
          </w:tcPr>
          <w:p>
            <w:pPr>
              <w:rPr>
                <w:sz w:val="21"/>
                <w:szCs w:val="21"/>
              </w:rPr>
            </w:pPr>
            <w:r>
              <w:rPr>
                <w:sz w:val="21"/>
                <w:szCs w:val="21"/>
              </w:rPr>
              <w:t>500Hz</w:t>
            </w:r>
          </w:p>
        </w:tc>
        <w:tc>
          <w:tcPr>
            <w:shd w:val="clear" w:color="auto" w:fill="E6E6E6"/>
            <w:vAlign w:val="center"/>
          </w:tcPr>
          <w:p>
            <w:pPr>
              <w:rPr>
                <w:sz w:val="21"/>
                <w:szCs w:val="21"/>
              </w:rPr>
            </w:pPr>
            <w:r>
              <w:rPr>
                <w:sz w:val="21"/>
                <w:szCs w:val="21"/>
              </w:rPr>
              <w:t>1000Hz</w:t>
            </w:r>
          </w:p>
        </w:tc>
        <w:tc>
          <w:tcPr>
            <w:shd w:val="clear" w:color="auto" w:fill="E6E6E6"/>
            <w:vAlign w:val="center"/>
          </w:tcPr>
          <w:p>
            <w:pPr>
              <w:rPr>
                <w:sz w:val="21"/>
                <w:szCs w:val="21"/>
              </w:rPr>
            </w:pPr>
            <w:r>
              <w:rPr>
                <w:sz w:val="21"/>
                <w:szCs w:val="21"/>
              </w:rPr>
              <w:t>2000Hz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29.0</w:t>
            </w:r>
          </w:p>
        </w:tc>
        <w:tc>
          <w:tcPr>
            <w:vAlign w:val="center"/>
          </w:tcPr>
          <w:p>
            <w:pPr>
              <w:rPr>
                <w:sz w:val="21"/>
                <w:szCs w:val="21"/>
              </w:rPr>
            </w:pPr>
            <w:r>
              <w:rPr>
                <w:sz w:val="21"/>
                <w:szCs w:val="21"/>
              </w:rPr>
              <w:t>36.0</w:t>
            </w:r>
          </w:p>
        </w:tc>
        <w:tc>
          <w:tcPr>
            <w:vAlign w:val="center"/>
          </w:tcPr>
          <w:p>
            <w:pPr>
              <w:rPr>
                <w:sz w:val="21"/>
                <w:szCs w:val="21"/>
              </w:rPr>
            </w:pPr>
            <w:r>
              <w:rPr>
                <w:sz w:val="21"/>
                <w:szCs w:val="21"/>
              </w:rPr>
              <w:t>39.0</w:t>
            </w:r>
          </w:p>
        </w:tc>
        <w:tc>
          <w:tcPr>
            <w:vAlign w:val="center"/>
          </w:tcPr>
          <w:p>
            <w:pPr>
              <w:rPr>
                <w:sz w:val="21"/>
                <w:szCs w:val="21"/>
              </w:rPr>
            </w:pPr>
            <w:r>
              <w:rPr>
                <w:sz w:val="21"/>
                <w:szCs w:val="21"/>
              </w:rPr>
              <w:t>46.0</w:t>
            </w:r>
          </w:p>
        </w:tc>
        <w:tc>
          <w:tcPr>
            <w:vAlign w:val="center"/>
          </w:tcPr>
          <w:p>
            <w:pPr>
              <w:rPr>
                <w:sz w:val="21"/>
                <w:szCs w:val="21"/>
              </w:rPr>
            </w:pPr>
            <w:r>
              <w:rPr>
                <w:sz w:val="21"/>
                <w:szCs w:val="21"/>
              </w:rPr>
              <w:t>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数据来源</w:t>
            </w:r>
          </w:p>
        </w:tc>
        <w:tc>
          <w:tcPr>
            <w:gridSpan w:val="5"/>
            <w:vAlign w:val="center"/>
          </w:tcPr>
          <w:p>
            <w:pPr>
              <w:rPr>
                <w:sz w:val="21"/>
                <w:szCs w:val="21"/>
              </w:rPr>
            </w:pPr>
            <w:r>
              <w:rPr>
                <w:sz w:val="21"/>
                <w:szCs w:val="21"/>
              </w:rPr>
              <w:t>《建筑隔声设计—空气声隔声技术》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计权规范化撞击声压级</w:t>
            </w:r>
          </w:p>
        </w:tc>
        <w:tc>
          <w:tcPr>
            <w:gridSpan w:val="5"/>
            <w:vAlign w:val="center"/>
          </w:tcPr>
          <w:p>
            <w:pPr>
              <w:rPr>
                <w:sz w:val="21"/>
                <w:szCs w:val="21"/>
              </w:rPr>
            </w:pPr>
            <w:r>
              <w:rPr>
                <w:sz w:val="21"/>
                <w:szCs w:val="21"/>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标准限值</w:t>
            </w:r>
          </w:p>
        </w:tc>
        <w:tc>
          <w:tcPr>
            <w:gridSpan w:val="5"/>
            <w:vAlign w:val="center"/>
          </w:tcPr>
          <w:p>
            <w:pPr>
              <w:rPr>
                <w:sz w:val="21"/>
                <w:szCs w:val="21"/>
              </w:rPr>
            </w:pPr>
            <w:r>
              <w:rPr>
                <w:sz w:val="21"/>
                <w:szCs w:val="21"/>
              </w:rPr>
              <w:t>低限:&lt;75,高要求:&lt;65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bl>
    <w:p>
      <w:pPr>
        <w:rPr>
          <w:lang w:val="en-US"/>
        </w:rPr>
      </w:pPr>
      <w:bookmarkStart w:id="49" w:name="撞击声隔声"/>
      <w:bookmarkEnd w:id="49"/>
    </w:p>
    <w:p>
      <w:pPr>
        <w:rPr>
          <w:sz w:val="21"/>
          <w:szCs w:val="21"/>
          <w:lang w:val="en-US"/>
        </w:rPr>
      </w:pPr>
    </w:p>
    <w:bookmarkEnd w:id="25"/>
    <w:p>
      <w:pPr>
        <w:pStyle w:val="2"/>
        <w:ind w:left="669" w:hanging="669"/>
        <w:rPr>
          <w:kern w:val="2"/>
        </w:rPr>
      </w:pPr>
      <w:bookmarkStart w:id="50" w:name="_Toc7876"/>
      <w:r>
        <w:rPr>
          <w:rFonts w:hint="eastAsia"/>
          <w:kern w:val="2"/>
        </w:rPr>
        <w:t>结论</w:t>
      </w:r>
      <w:bookmarkEnd w:id="50"/>
    </w:p>
    <w:p>
      <w:pPr>
        <w:pStyle w:val="3"/>
        <w:ind w:firstLine="420" w:firstLineChars="200"/>
      </w:pPr>
      <w:r>
        <w:rPr>
          <w:rFonts w:hint="eastAsia"/>
        </w:rPr>
        <w:t>根据上述计算可知，本项目围护</w:t>
      </w:r>
      <w:r>
        <w:t>结构隔声结果</w:t>
      </w:r>
      <w:r>
        <w:rPr>
          <w:rFonts w:hint="eastAsia"/>
        </w:rPr>
        <w:t>如下表所示：</w:t>
      </w:r>
    </w:p>
    <w:p>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单值评价量+频谱修正量</w:t>
            </w:r>
          </w:p>
        </w:tc>
        <w:tc>
          <w:tcPr>
            <w:shd w:val="clear" w:color="auto" w:fill="E6E6E6"/>
            <w:vAlign w:val="center"/>
          </w:tcPr>
          <w:p>
            <w:pPr>
              <w:jc w:val="center"/>
              <w:rPr>
                <w:sz w:val="21"/>
                <w:szCs w:val="21"/>
              </w:rPr>
            </w:pPr>
            <w:r>
              <w:rPr>
                <w:sz w:val="21"/>
                <w:szCs w:val="21"/>
              </w:rPr>
              <w:t>标准限值</w:t>
            </w:r>
          </w:p>
        </w:tc>
        <w:tc>
          <w:tcPr>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会展中心与噪声敏感房间之间隔墙</w:t>
            </w:r>
          </w:p>
        </w:tc>
        <w:tc>
          <w:tcPr>
            <w:vAlign w:val="center"/>
          </w:tcPr>
          <w:p>
            <w:pPr>
              <w:rPr>
                <w:sz w:val="21"/>
                <w:szCs w:val="21"/>
              </w:rPr>
            </w:pPr>
            <w:r>
              <w:rPr>
                <w:b/>
                <w:sz w:val="21"/>
                <w:szCs w:val="21"/>
              </w:rPr>
              <w:t>53</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办公室(办公建筑)与普通房间之间隔墙</w:t>
            </w:r>
          </w:p>
        </w:tc>
        <w:tc>
          <w:tcPr>
            <w:vAlign w:val="center"/>
          </w:tcPr>
          <w:p>
            <w:pPr>
              <w:rPr>
                <w:sz w:val="21"/>
                <w:szCs w:val="21"/>
              </w:rPr>
            </w:pPr>
            <w:r>
              <w:rPr>
                <w:b/>
                <w:sz w:val="21"/>
                <w:szCs w:val="21"/>
              </w:rPr>
              <w:t>58</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办公室(办公建筑)外墙</w:t>
            </w:r>
          </w:p>
        </w:tc>
        <w:tc>
          <w:tcPr>
            <w:vAlign w:val="center"/>
          </w:tcPr>
          <w:p>
            <w:pPr>
              <w:rPr>
                <w:sz w:val="21"/>
                <w:szCs w:val="21"/>
              </w:rPr>
            </w:pPr>
            <w:r>
              <w:rPr>
                <w:b/>
                <w:sz w:val="21"/>
                <w:szCs w:val="21"/>
              </w:rPr>
              <w:t>53</w:t>
            </w:r>
          </w:p>
        </w:tc>
        <w:tc>
          <w:tcPr>
            <w:vAlign w:val="center"/>
          </w:tcPr>
          <w:p>
            <w:pPr>
              <w:rPr>
                <w:sz w:val="21"/>
                <w:szCs w:val="21"/>
              </w:rPr>
            </w:pPr>
            <w:r>
              <w:rPr>
                <w:sz w:val="21"/>
                <w:szCs w:val="21"/>
              </w:rPr>
              <w:t>低限:≥45,高要求:≥50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会议室(办公建筑)外墙</w:t>
            </w:r>
          </w:p>
        </w:tc>
        <w:tc>
          <w:tcPr>
            <w:vAlign w:val="center"/>
          </w:tcPr>
          <w:p>
            <w:pPr>
              <w:rPr>
                <w:sz w:val="21"/>
                <w:szCs w:val="21"/>
              </w:rPr>
            </w:pPr>
            <w:r>
              <w:rPr>
                <w:b/>
                <w:sz w:val="21"/>
                <w:szCs w:val="21"/>
              </w:rPr>
              <w:t>53</w:t>
            </w:r>
          </w:p>
        </w:tc>
        <w:tc>
          <w:tcPr>
            <w:vAlign w:val="center"/>
          </w:tcPr>
          <w:p>
            <w:pPr>
              <w:rPr>
                <w:sz w:val="21"/>
                <w:szCs w:val="21"/>
              </w:rPr>
            </w:pPr>
            <w:r>
              <w:rPr>
                <w:sz w:val="21"/>
                <w:szCs w:val="21"/>
              </w:rPr>
              <w:t>低限:≥45,高要求:≥50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会议室(办公建筑)与普通房间之间隔墙</w:t>
            </w:r>
          </w:p>
        </w:tc>
        <w:tc>
          <w:tcPr>
            <w:vAlign w:val="center"/>
          </w:tcPr>
          <w:p>
            <w:pPr>
              <w:rPr>
                <w:sz w:val="21"/>
                <w:szCs w:val="21"/>
              </w:rPr>
            </w:pPr>
            <w:r>
              <w:rPr>
                <w:b/>
                <w:sz w:val="21"/>
                <w:szCs w:val="21"/>
              </w:rPr>
              <w:t>58</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会展中心与噪声敏感房间之间楼板</w:t>
            </w:r>
          </w:p>
        </w:tc>
        <w:tc>
          <w:tcPr>
            <w:vAlign w:val="center"/>
          </w:tcPr>
          <w:p>
            <w:pPr>
              <w:rPr>
                <w:sz w:val="21"/>
                <w:szCs w:val="21"/>
              </w:rPr>
            </w:pPr>
            <w:r>
              <w:rPr>
                <w:b/>
                <w:sz w:val="21"/>
                <w:szCs w:val="21"/>
              </w:rPr>
              <w:t>52</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会议室(办公建筑)与普通房间之间楼板</w:t>
            </w:r>
          </w:p>
        </w:tc>
        <w:tc>
          <w:tcPr>
            <w:vAlign w:val="center"/>
          </w:tcPr>
          <w:p>
            <w:pPr>
              <w:rPr>
                <w:sz w:val="21"/>
                <w:szCs w:val="21"/>
              </w:rPr>
            </w:pPr>
            <w:r>
              <w:rPr>
                <w:b/>
                <w:sz w:val="21"/>
                <w:szCs w:val="21"/>
              </w:rPr>
              <w:t>56</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办公室(办公建筑)与普通房间之间楼板</w:t>
            </w:r>
          </w:p>
        </w:tc>
        <w:tc>
          <w:tcPr>
            <w:vAlign w:val="center"/>
          </w:tcPr>
          <w:p>
            <w:pPr>
              <w:rPr>
                <w:sz w:val="21"/>
                <w:szCs w:val="21"/>
              </w:rPr>
            </w:pPr>
            <w:r>
              <w:rPr>
                <w:b/>
                <w:sz w:val="21"/>
                <w:szCs w:val="21"/>
              </w:rPr>
              <w:t>56</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办公室(办公建筑)外窗</w:t>
            </w:r>
          </w:p>
        </w:tc>
        <w:tc>
          <w:tcPr>
            <w:vAlign w:val="center"/>
          </w:tcPr>
          <w:p>
            <w:pPr>
              <w:rPr>
                <w:sz w:val="21"/>
                <w:szCs w:val="21"/>
              </w:rPr>
            </w:pPr>
            <w:r>
              <w:rPr>
                <w:b/>
                <w:sz w:val="21"/>
                <w:szCs w:val="21"/>
              </w:rPr>
              <w:t>33</w:t>
            </w:r>
          </w:p>
        </w:tc>
        <w:tc>
          <w:tcPr>
            <w:vAlign w:val="center"/>
          </w:tcPr>
          <w:p>
            <w:pPr>
              <w:rPr>
                <w:sz w:val="21"/>
                <w:szCs w:val="21"/>
              </w:rPr>
            </w:pPr>
            <w:r>
              <w:rPr>
                <w:sz w:val="21"/>
                <w:szCs w:val="21"/>
              </w:rPr>
              <w:t>低限:≥25,高要求:≥30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会议室(办公建筑)外窗</w:t>
            </w:r>
          </w:p>
        </w:tc>
        <w:tc>
          <w:tcPr>
            <w:vAlign w:val="center"/>
          </w:tcPr>
          <w:p>
            <w:pPr>
              <w:rPr>
                <w:sz w:val="21"/>
                <w:szCs w:val="21"/>
              </w:rPr>
            </w:pPr>
            <w:r>
              <w:rPr>
                <w:b/>
                <w:sz w:val="21"/>
                <w:szCs w:val="21"/>
              </w:rPr>
              <w:t>33</w:t>
            </w:r>
          </w:p>
        </w:tc>
        <w:tc>
          <w:tcPr>
            <w:vAlign w:val="center"/>
          </w:tcPr>
          <w:p>
            <w:pPr>
              <w:rPr>
                <w:sz w:val="21"/>
                <w:szCs w:val="21"/>
              </w:rPr>
            </w:pPr>
            <w:r>
              <w:rPr>
                <w:sz w:val="21"/>
                <w:szCs w:val="21"/>
              </w:rPr>
              <w:t>低限:≥25,高要求:≥30</w:t>
            </w:r>
          </w:p>
        </w:tc>
        <w:tc>
          <w:tcPr>
            <w:vAlign w:val="center"/>
          </w:tcPr>
          <w:p>
            <w:pPr>
              <w:rPr>
                <w:sz w:val="21"/>
                <w:szCs w:val="21"/>
              </w:rPr>
            </w:pPr>
            <w:r>
              <w:rPr>
                <w:b/>
                <w:sz w:val="21"/>
                <w:szCs w:val="21"/>
              </w:rPr>
              <w:t>满足高要求</w:t>
            </w:r>
          </w:p>
        </w:tc>
      </w:tr>
    </w:tbl>
    <w:p>
      <w:bookmarkStart w:id="51" w:name="构件隔声性能统计"/>
      <w:bookmarkEnd w:id="51"/>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计权规范化撞击声压级</w:t>
            </w:r>
          </w:p>
        </w:tc>
        <w:tc>
          <w:tcPr>
            <w:shd w:val="clear" w:color="auto" w:fill="E6E6E6"/>
            <w:vAlign w:val="center"/>
          </w:tcPr>
          <w:p>
            <w:pPr>
              <w:jc w:val="center"/>
              <w:rPr>
                <w:sz w:val="21"/>
                <w:szCs w:val="21"/>
              </w:rPr>
            </w:pPr>
            <w:r>
              <w:rPr>
                <w:sz w:val="21"/>
                <w:szCs w:val="21"/>
              </w:rPr>
              <w:t>标准限值</w:t>
            </w:r>
          </w:p>
        </w:tc>
        <w:tc>
          <w:tcPr>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pPr>
              <w:rPr>
                <w:sz w:val="21"/>
                <w:szCs w:val="21"/>
              </w:rPr>
            </w:pPr>
            <w:r>
              <w:rPr>
                <w:sz w:val="21"/>
                <w:szCs w:val="21"/>
              </w:rPr>
              <w:t>会议室(办公建筑)顶板</w:t>
            </w:r>
          </w:p>
        </w:tc>
        <w:tc>
          <w:tcPr>
            <w:vAlign w:val="center"/>
          </w:tcPr>
          <w:p>
            <w:pPr>
              <w:rPr>
                <w:sz w:val="21"/>
                <w:szCs w:val="21"/>
              </w:rPr>
            </w:pPr>
            <w:r>
              <w:rPr>
                <w:b/>
                <w:sz w:val="21"/>
                <w:szCs w:val="21"/>
              </w:rPr>
              <w:t>55</w:t>
            </w:r>
          </w:p>
        </w:tc>
        <w:tc>
          <w:tcPr>
            <w:vAlign w:val="center"/>
          </w:tcPr>
          <w:p>
            <w:pPr>
              <w:rPr>
                <w:sz w:val="21"/>
                <w:szCs w:val="21"/>
              </w:rPr>
            </w:pPr>
            <w:r>
              <w:rPr>
                <w:sz w:val="21"/>
                <w:szCs w:val="21"/>
              </w:rPr>
              <w:t>低限:&lt;75,高要求:&lt;65</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pPr>
              <w:rPr>
                <w:sz w:val="21"/>
                <w:szCs w:val="21"/>
              </w:rPr>
            </w:pPr>
            <w:r>
              <w:rPr>
                <w:sz w:val="21"/>
                <w:szCs w:val="21"/>
              </w:rPr>
              <w:t>办公室(办公建筑)顶板</w:t>
            </w:r>
          </w:p>
        </w:tc>
        <w:tc>
          <w:tcPr>
            <w:vAlign w:val="center"/>
          </w:tcPr>
          <w:p>
            <w:pPr>
              <w:rPr>
                <w:sz w:val="21"/>
                <w:szCs w:val="21"/>
              </w:rPr>
            </w:pPr>
            <w:r>
              <w:rPr>
                <w:b/>
                <w:sz w:val="21"/>
                <w:szCs w:val="21"/>
              </w:rPr>
              <w:t>55</w:t>
            </w:r>
          </w:p>
        </w:tc>
        <w:tc>
          <w:tcPr>
            <w:vAlign w:val="center"/>
          </w:tcPr>
          <w:p>
            <w:pPr>
              <w:rPr>
                <w:sz w:val="21"/>
                <w:szCs w:val="21"/>
              </w:rPr>
            </w:pPr>
            <w:r>
              <w:rPr>
                <w:sz w:val="21"/>
                <w:szCs w:val="21"/>
              </w:rPr>
              <w:t>低限:&lt;75,高要求:&lt;65</w:t>
            </w:r>
          </w:p>
        </w:tc>
        <w:tc>
          <w:tcPr>
            <w:vAlign w:val="center"/>
          </w:tcPr>
          <w:p>
            <w:pPr>
              <w:rPr>
                <w:sz w:val="21"/>
                <w:szCs w:val="21"/>
              </w:rPr>
            </w:pPr>
            <w:r>
              <w:rPr>
                <w:b/>
                <w:sz w:val="21"/>
                <w:szCs w:val="21"/>
              </w:rPr>
              <w:t>满足高要求</w:t>
            </w:r>
          </w:p>
        </w:tc>
      </w:tr>
    </w:tbl>
    <w:p>
      <w:bookmarkStart w:id="52" w:name="撞击声隔声性能统计"/>
      <w:bookmarkEnd w:id="52"/>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 50378-2019和《民用建筑隔声设计规范》GB 50118-</w:t>
      </w:r>
    </w:p>
    <w:p>
      <w:pPr>
        <w:pStyle w:val="3"/>
        <w:rPr>
          <w:rFonts w:ascii="宋体" w:hAnsi="宋体"/>
        </w:rPr>
      </w:pPr>
      <w:r>
        <w:t>2010评价要求，可</w:t>
      </w:r>
      <w:r>
        <w:rPr>
          <w:rFonts w:hint="eastAsia" w:ascii="宋体" w:hAnsi="宋体"/>
        </w:rPr>
        <w:t>得围护结构隔声评价结果及得分情况如下表：</w:t>
      </w:r>
    </w:p>
    <w:p>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sz w:val="21"/>
                <w:szCs w:val="21"/>
              </w:rPr>
            </w:pPr>
            <w:r>
              <w:rPr>
                <w:bCs/>
                <w:sz w:val="21"/>
                <w:szCs w:val="21"/>
              </w:rPr>
              <w:t>检查项</w:t>
            </w:r>
          </w:p>
        </w:tc>
        <w:tc>
          <w:tcPr>
            <w:tcW w:w="5669" w:type="dxa"/>
            <w:shd w:val="clear" w:color="auto" w:fill="E6E6E6"/>
          </w:tcPr>
          <w:p>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pPr>
              <w:jc w:val="center"/>
              <w:rPr>
                <w:bCs/>
                <w:sz w:val="21"/>
                <w:szCs w:val="21"/>
              </w:rPr>
            </w:pPr>
            <w:r>
              <w:rPr>
                <w:bCs/>
                <w:sz w:val="21"/>
                <w:szCs w:val="21"/>
              </w:rPr>
              <w:t>结论</w:t>
            </w:r>
          </w:p>
        </w:tc>
        <w:tc>
          <w:tcPr>
            <w:tcW w:w="737" w:type="dxa"/>
            <w:shd w:val="clear" w:color="auto" w:fill="E6E6E6"/>
            <w:vAlign w:val="center"/>
          </w:tcPr>
          <w:p>
            <w:pPr>
              <w:jc w:val="center"/>
              <w:rPr>
                <w:bCs/>
                <w:sz w:val="21"/>
                <w:szCs w:val="21"/>
              </w:rPr>
            </w:pPr>
            <w:r>
              <w:rPr>
                <w:bCs/>
                <w:sz w:val="21"/>
                <w:szCs w:val="21"/>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pPr>
            <w:r>
              <w:rPr>
                <w:rFonts w:hint="eastAsia"/>
              </w:rPr>
              <w:t>空气声隔声</w:t>
            </w:r>
          </w:p>
        </w:tc>
        <w:tc>
          <w:tcPr>
            <w:tcW w:w="5669"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pPr>
              <w:jc w:val="center"/>
              <w:rPr>
                <w:b/>
                <w:bCs/>
                <w:sz w:val="21"/>
                <w:szCs w:val="21"/>
                <w:lang w:val="en-US"/>
              </w:rPr>
            </w:pPr>
            <w:r>
              <w:rPr>
                <w:b/>
                <w:bCs/>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pPr>
          </w:p>
        </w:tc>
        <w:tc>
          <w:tcPr>
            <w:tcW w:w="5669" w:type="dxa"/>
          </w:tcPr>
          <w:p>
            <w:pPr>
              <w:pStyle w:val="3"/>
            </w:pPr>
            <w:r>
              <w:rPr>
                <w:rFonts w:hint="eastAsia"/>
              </w:rPr>
              <w:t>评分项：</w:t>
            </w:r>
          </w:p>
          <w:p>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pPr>
              <w:jc w:val="center"/>
              <w:rPr>
                <w:b/>
                <w:bCs/>
                <w:sz w:val="21"/>
                <w:szCs w:val="21"/>
                <w:lang w:val="en-US"/>
              </w:rPr>
            </w:pPr>
            <w:bookmarkStart w:id="54" w:name="空气声评分项结论"/>
            <w:r>
              <w:rPr>
                <w:rFonts w:hint="eastAsia"/>
                <w:b/>
                <w:bCs/>
                <w:sz w:val="21"/>
                <w:szCs w:val="21"/>
                <w:lang w:val="en-US"/>
              </w:rPr>
              <w:t>满足高要求</w:t>
            </w:r>
            <w:bookmarkEnd w:id="54"/>
          </w:p>
        </w:tc>
        <w:tc>
          <w:tcPr>
            <w:tcW w:w="737" w:type="dxa"/>
            <w:vAlign w:val="center"/>
          </w:tcPr>
          <w:p>
            <w:pPr>
              <w:jc w:val="center"/>
              <w:rPr>
                <w:b/>
                <w:bCs/>
                <w:sz w:val="21"/>
                <w:szCs w:val="21"/>
                <w:lang w:val="en-US"/>
              </w:rPr>
            </w:pPr>
            <w:bookmarkStart w:id="55" w:name="空气声得分"/>
            <w:r>
              <w:rPr>
                <w:rFonts w:hint="eastAsia"/>
                <w:b/>
                <w:bCs/>
                <w:sz w:val="21"/>
                <w:szCs w:val="21"/>
                <w:lang w:val="en-US"/>
              </w:rPr>
              <w:t>5</w:t>
            </w:r>
            <w:bookmarkEnd w:id="55"/>
            <w:r>
              <w:rPr>
                <w:rFonts w:hint="eastAsia"/>
                <w:b/>
                <w:bCs/>
                <w:sz w:val="21"/>
                <w:szCs w:val="21"/>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pPr>
            <w:r>
              <w:rPr>
                <w:rFonts w:hint="eastAsia"/>
              </w:rPr>
              <w:t>撞击声隔声</w:t>
            </w:r>
          </w:p>
        </w:tc>
        <w:tc>
          <w:tcPr>
            <w:tcW w:w="5669"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pPr>
              <w:jc w:val="center"/>
              <w:rPr>
                <w:b/>
                <w:bCs/>
                <w:sz w:val="21"/>
                <w:szCs w:val="21"/>
                <w:lang w:val="en-US"/>
              </w:rPr>
            </w:pPr>
            <w:r>
              <w:rPr>
                <w:rFonts w:hint="eastAsia"/>
                <w:b/>
                <w:bCs/>
                <w:sz w:val="21"/>
                <w:szCs w:val="21"/>
                <w:lang w:val="en-US"/>
              </w:rPr>
              <w:t>-</w:t>
            </w:r>
            <w:r>
              <w:rPr>
                <w:b/>
                <w:bCs/>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pPr>
          </w:p>
        </w:tc>
        <w:tc>
          <w:tcPr>
            <w:tcW w:w="5669" w:type="dxa"/>
          </w:tcPr>
          <w:p>
            <w:pPr>
              <w:pStyle w:val="3"/>
            </w:pPr>
            <w:r>
              <w:rPr>
                <w:rFonts w:hint="eastAsia"/>
              </w:rPr>
              <w:t>评分项：</w:t>
            </w:r>
          </w:p>
          <w:p>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pPr>
              <w:jc w:val="center"/>
              <w:rPr>
                <w:b/>
                <w:bCs/>
                <w:sz w:val="21"/>
                <w:szCs w:val="21"/>
                <w:lang w:val="en-US"/>
              </w:rPr>
            </w:pPr>
            <w:bookmarkStart w:id="57" w:name="撞击声评分项结论"/>
            <w:r>
              <w:rPr>
                <w:rFonts w:hint="eastAsia"/>
                <w:b/>
                <w:bCs/>
                <w:sz w:val="21"/>
                <w:szCs w:val="21"/>
                <w:lang w:val="en-US"/>
              </w:rPr>
              <w:t>满足高要求</w:t>
            </w:r>
            <w:bookmarkEnd w:id="57"/>
          </w:p>
        </w:tc>
        <w:tc>
          <w:tcPr>
            <w:tcW w:w="737" w:type="dxa"/>
            <w:vAlign w:val="center"/>
          </w:tcPr>
          <w:p>
            <w:pPr>
              <w:jc w:val="center"/>
              <w:rPr>
                <w:b/>
                <w:bCs/>
                <w:sz w:val="21"/>
                <w:szCs w:val="21"/>
                <w:lang w:val="en-US"/>
              </w:rPr>
            </w:pPr>
            <w:bookmarkStart w:id="58" w:name="撞击声得分"/>
            <w:r>
              <w:rPr>
                <w:rFonts w:hint="eastAsia"/>
                <w:b/>
                <w:bCs/>
                <w:sz w:val="21"/>
                <w:szCs w:val="21"/>
                <w:lang w:val="en-US"/>
              </w:rPr>
              <w:t>5</w:t>
            </w:r>
            <w:bookmarkEnd w:id="58"/>
            <w:r>
              <w:rPr>
                <w:rFonts w:hint="eastAsia"/>
                <w:b/>
                <w:bCs/>
                <w:sz w:val="21"/>
                <w:szCs w:val="21"/>
                <w:lang w:val="en-US"/>
              </w:rPr>
              <w:t>分</w:t>
            </w:r>
          </w:p>
        </w:tc>
      </w:tr>
    </w:tbl>
    <w:p>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jN2ZiNzJkZjgxMWZhMDY4MmJjMzE0NWVkZmE2YjYifQ=="/>
    <w:docVar w:name="KSO_WPS_MARK_KEY" w:val="32243b99-4e6c-4554-ab17-e4629764f6f5"/>
  </w:docVars>
  <w:rsids>
    <w:rsidRoot w:val="4D5D4978"/>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4D5D4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tmp2.dotx</Template>
  <Pages>16</Pages>
  <Words>6431</Words>
  <Characters>8217</Characters>
  <Lines>47</Lines>
  <Paragraphs>13</Paragraphs>
  <TotalTime>0</TotalTime>
  <ScaleCrop>false</ScaleCrop>
  <LinksUpToDate>false</LinksUpToDate>
  <CharactersWithSpaces>9830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2025-03-14T04:03:00Z</dcterms:created>
  <dc:creator>✘Monsters️</dc:creator>
  <cp:lastModifiedBy>✘Monsters️</cp:lastModifiedBy>
  <dcterms:modified xsi:type="dcterms:W3CDTF">2025-03-14T04:03:37Z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9B771AA413EF475A81DFCCA70C2EBAF1_11</vt:lpwstr>
  </property>
  <property fmtid="{D5CDD505-2E9C-101B-9397-08002B2CF9AE}" pid="3" name="KSOProductBuildVer">
    <vt:lpwstr>2052-11.1.0.14036</vt:lpwstr>
  </property>
</Properties>
</file>