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3B549">
      <w:pPr>
        <w:pStyle w:val="7"/>
        <w:keepNext w:val="0"/>
        <w:keepLines w:val="0"/>
        <w:widowControl/>
        <w:suppressLineNumbers w:val="0"/>
        <w:jc w:val="cente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第二教学馆全流程指导方案项目具体执行方案</w:t>
      </w:r>
    </w:p>
    <w:p w14:paraId="5F7B053A">
      <w:pPr>
        <w:rPr>
          <w:rFonts w:hint="eastAsia" w:ascii="黑体" w:hAnsi="黑体" w:eastAsia="黑体" w:cs="黑体"/>
          <w:sz w:val="22"/>
          <w:szCs w:val="22"/>
          <w:lang w:val="en-US" w:eastAsia="zh-CN"/>
        </w:rPr>
      </w:pPr>
      <w:r>
        <w:rPr>
          <w:rFonts w:hint="eastAsia" w:ascii="黑体" w:hAnsi="黑体" w:eastAsia="黑体" w:cs="黑体"/>
          <w:sz w:val="22"/>
          <w:szCs w:val="22"/>
          <w:lang w:val="en-US" w:eastAsia="zh-CN"/>
        </w:rPr>
        <w:br w:type="page"/>
      </w:r>
    </w:p>
    <w:sdt>
      <w:sdtPr>
        <w:rPr>
          <w:rFonts w:ascii="宋体" w:hAnsi="宋体" w:eastAsia="宋体" w:cstheme="minorBidi"/>
          <w:kern w:val="2"/>
          <w:sz w:val="21"/>
          <w:szCs w:val="24"/>
          <w:lang w:val="en-US" w:eastAsia="zh-CN" w:bidi="ar-SA"/>
        </w:rPr>
        <w:id w:val="147477819"/>
        <w15:color w:val="DBDBDB"/>
        <w:docPartObj>
          <w:docPartGallery w:val="Table of Contents"/>
          <w:docPartUnique/>
        </w:docPartObj>
      </w:sdtPr>
      <w:sdtContent>
        <w:p w14:paraId="1A874092">
          <w:pPr>
            <w:spacing w:before="0" w:beforeLines="0" w:after="0" w:afterLines="0" w:line="240" w:lineRule="auto"/>
            <w:ind w:left="0" w:leftChars="0" w:right="0" w:rightChars="0" w:firstLine="0" w:firstLineChars="0"/>
            <w:jc w:val="center"/>
          </w:pPr>
          <w:bookmarkStart w:id="13" w:name="_GoBack"/>
          <w:bookmarkEnd w:id="13"/>
          <w:r>
            <w:rPr>
              <w:rFonts w:ascii="宋体" w:hAnsi="宋体" w:eastAsia="宋体"/>
              <w:sz w:val="21"/>
            </w:rPr>
            <w:t>目录</w:t>
          </w:r>
        </w:p>
        <w:p w14:paraId="49199140">
          <w:pPr>
            <w:pStyle w:val="5"/>
            <w:tabs>
              <w:tab w:val="right" w:leader="dot" w:pos="8306"/>
            </w:tabs>
          </w:pPr>
          <w:r>
            <w:fldChar w:fldCharType="begin"/>
          </w:r>
          <w:r>
            <w:instrText xml:space="preserve">TOC \o "1-2" \h \u </w:instrText>
          </w:r>
          <w:r>
            <w:fldChar w:fldCharType="separate"/>
          </w:r>
          <w:r>
            <w:fldChar w:fldCharType="begin"/>
          </w:r>
          <w:r>
            <w:instrText xml:space="preserve"> HYPERLINK \l _Toc22023 </w:instrText>
          </w:r>
          <w:r>
            <w:fldChar w:fldCharType="separate"/>
          </w:r>
          <w:r>
            <w:rPr>
              <w:rFonts w:hint="eastAsia"/>
              <w:lang w:val="en-US" w:eastAsia="zh-CN"/>
            </w:rPr>
            <w:t>一、总体策略</w:t>
          </w:r>
          <w:r>
            <w:tab/>
          </w:r>
          <w:r>
            <w:fldChar w:fldCharType="begin"/>
          </w:r>
          <w:r>
            <w:instrText xml:space="preserve"> PAGEREF _Toc22023 \h </w:instrText>
          </w:r>
          <w:r>
            <w:fldChar w:fldCharType="separate"/>
          </w:r>
          <w:r>
            <w:t>3</w:t>
          </w:r>
          <w:r>
            <w:fldChar w:fldCharType="end"/>
          </w:r>
          <w:r>
            <w:fldChar w:fldCharType="end"/>
          </w:r>
        </w:p>
        <w:p w14:paraId="10F0AF52">
          <w:pPr>
            <w:pStyle w:val="5"/>
            <w:tabs>
              <w:tab w:val="right" w:leader="dot" w:pos="8306"/>
            </w:tabs>
          </w:pPr>
          <w:r>
            <w:fldChar w:fldCharType="begin"/>
          </w:r>
          <w:r>
            <w:instrText xml:space="preserve"> HYPERLINK \l _Toc3350 </w:instrText>
          </w:r>
          <w:r>
            <w:fldChar w:fldCharType="separate"/>
          </w:r>
          <w:r>
            <w:rPr>
              <w:rFonts w:hint="eastAsia"/>
              <w:lang w:val="en-US" w:eastAsia="zh-CN"/>
            </w:rPr>
            <w:t>二、建造部分</w:t>
          </w:r>
          <w:r>
            <w:tab/>
          </w:r>
          <w:r>
            <w:fldChar w:fldCharType="begin"/>
          </w:r>
          <w:r>
            <w:instrText xml:space="preserve"> PAGEREF _Toc3350 \h </w:instrText>
          </w:r>
          <w:r>
            <w:fldChar w:fldCharType="separate"/>
          </w:r>
          <w:r>
            <w:t>4</w:t>
          </w:r>
          <w:r>
            <w:fldChar w:fldCharType="end"/>
          </w:r>
          <w:r>
            <w:fldChar w:fldCharType="end"/>
          </w:r>
        </w:p>
        <w:p w14:paraId="7BE466AD">
          <w:pPr>
            <w:pStyle w:val="6"/>
            <w:tabs>
              <w:tab w:val="right" w:leader="dot" w:pos="8306"/>
            </w:tabs>
          </w:pPr>
          <w:r>
            <w:fldChar w:fldCharType="begin"/>
          </w:r>
          <w:r>
            <w:instrText xml:space="preserve"> HYPERLINK \l _Toc19155 </w:instrText>
          </w:r>
          <w:r>
            <w:fldChar w:fldCharType="separate"/>
          </w:r>
          <w:r>
            <w:rPr>
              <w:rFonts w:hint="eastAsia" w:ascii="Arial" w:hAnsi="Arial"/>
              <w:lang w:val="en-US" w:eastAsia="zh-CN"/>
            </w:rPr>
            <w:t>2.1智慧生产管理</w:t>
          </w:r>
          <w:r>
            <w:tab/>
          </w:r>
          <w:r>
            <w:fldChar w:fldCharType="begin"/>
          </w:r>
          <w:r>
            <w:instrText xml:space="preserve"> PAGEREF _Toc19155 \h </w:instrText>
          </w:r>
          <w:r>
            <w:fldChar w:fldCharType="separate"/>
          </w:r>
          <w:r>
            <w:t>4</w:t>
          </w:r>
          <w:r>
            <w:fldChar w:fldCharType="end"/>
          </w:r>
          <w:r>
            <w:fldChar w:fldCharType="end"/>
          </w:r>
        </w:p>
        <w:p w14:paraId="18096A26">
          <w:pPr>
            <w:pStyle w:val="6"/>
            <w:tabs>
              <w:tab w:val="right" w:leader="dot" w:pos="8306"/>
            </w:tabs>
          </w:pPr>
          <w:r>
            <w:fldChar w:fldCharType="begin"/>
          </w:r>
          <w:r>
            <w:instrText xml:space="preserve"> HYPERLINK \l _Toc4305 </w:instrText>
          </w:r>
          <w:r>
            <w:fldChar w:fldCharType="separate"/>
          </w:r>
          <w:r>
            <w:rPr>
              <w:rFonts w:hint="eastAsia" w:ascii="Arial" w:hAnsi="Arial"/>
              <w:lang w:val="en-US" w:eastAsia="zh-CN"/>
            </w:rPr>
            <w:t>2.2数字建造管理</w:t>
          </w:r>
          <w:r>
            <w:tab/>
          </w:r>
          <w:r>
            <w:fldChar w:fldCharType="begin"/>
          </w:r>
          <w:r>
            <w:instrText xml:space="preserve"> PAGEREF _Toc4305 \h </w:instrText>
          </w:r>
          <w:r>
            <w:fldChar w:fldCharType="separate"/>
          </w:r>
          <w:r>
            <w:t>4</w:t>
          </w:r>
          <w:r>
            <w:fldChar w:fldCharType="end"/>
          </w:r>
          <w:r>
            <w:fldChar w:fldCharType="end"/>
          </w:r>
        </w:p>
        <w:p w14:paraId="0CF3F95F">
          <w:pPr>
            <w:pStyle w:val="5"/>
            <w:tabs>
              <w:tab w:val="right" w:leader="dot" w:pos="8306"/>
            </w:tabs>
          </w:pPr>
          <w:r>
            <w:fldChar w:fldCharType="begin"/>
          </w:r>
          <w:r>
            <w:instrText xml:space="preserve"> HYPERLINK \l _Toc2410 </w:instrText>
          </w:r>
          <w:r>
            <w:fldChar w:fldCharType="separate"/>
          </w:r>
          <w:r>
            <w:rPr>
              <w:rFonts w:hint="eastAsia"/>
              <w:lang w:val="en-US" w:eastAsia="zh-CN"/>
            </w:rPr>
            <w:t>三、建筑运行</w:t>
          </w:r>
          <w:r>
            <w:tab/>
          </w:r>
          <w:r>
            <w:fldChar w:fldCharType="begin"/>
          </w:r>
          <w:r>
            <w:instrText xml:space="preserve"> PAGEREF _Toc2410 \h </w:instrText>
          </w:r>
          <w:r>
            <w:fldChar w:fldCharType="separate"/>
          </w:r>
          <w:r>
            <w:t>6</w:t>
          </w:r>
          <w:r>
            <w:fldChar w:fldCharType="end"/>
          </w:r>
          <w:r>
            <w:fldChar w:fldCharType="end"/>
          </w:r>
        </w:p>
        <w:p w14:paraId="5220A38A">
          <w:pPr>
            <w:pStyle w:val="5"/>
            <w:tabs>
              <w:tab w:val="right" w:leader="dot" w:pos="8306"/>
            </w:tabs>
          </w:pPr>
          <w:r>
            <w:fldChar w:fldCharType="begin"/>
          </w:r>
          <w:r>
            <w:instrText xml:space="preserve"> HYPERLINK \l _Toc10069 </w:instrText>
          </w:r>
          <w:r>
            <w:fldChar w:fldCharType="separate"/>
          </w:r>
          <w:r>
            <w:rPr>
              <w:rFonts w:hint="eastAsia"/>
              <w:lang w:val="en-US" w:eastAsia="zh-CN"/>
            </w:rPr>
            <w:t>四、建筑维护</w:t>
          </w:r>
          <w:r>
            <w:tab/>
          </w:r>
          <w:r>
            <w:fldChar w:fldCharType="begin"/>
          </w:r>
          <w:r>
            <w:instrText xml:space="preserve"> PAGEREF _Toc10069 \h </w:instrText>
          </w:r>
          <w:r>
            <w:fldChar w:fldCharType="separate"/>
          </w:r>
          <w:r>
            <w:t>7</w:t>
          </w:r>
          <w:r>
            <w:fldChar w:fldCharType="end"/>
          </w:r>
          <w:r>
            <w:fldChar w:fldCharType="end"/>
          </w:r>
        </w:p>
        <w:p w14:paraId="2FE1F77C">
          <w:pPr>
            <w:pStyle w:val="5"/>
            <w:tabs>
              <w:tab w:val="right" w:leader="dot" w:pos="8306"/>
            </w:tabs>
          </w:pPr>
          <w:r>
            <w:fldChar w:fldCharType="begin"/>
          </w:r>
          <w:r>
            <w:instrText xml:space="preserve"> HYPERLINK \l _Toc16416 </w:instrText>
          </w:r>
          <w:r>
            <w:fldChar w:fldCharType="separate"/>
          </w:r>
          <w:r>
            <w:rPr>
              <w:rFonts w:hint="eastAsia"/>
              <w:lang w:val="en-US" w:eastAsia="zh-CN"/>
            </w:rPr>
            <w:t>五、 核心技术</w:t>
          </w:r>
          <w:r>
            <w:tab/>
          </w:r>
          <w:r>
            <w:fldChar w:fldCharType="begin"/>
          </w:r>
          <w:r>
            <w:instrText xml:space="preserve"> PAGEREF _Toc16416 \h </w:instrText>
          </w:r>
          <w:r>
            <w:fldChar w:fldCharType="separate"/>
          </w:r>
          <w:r>
            <w:t>7</w:t>
          </w:r>
          <w:r>
            <w:fldChar w:fldCharType="end"/>
          </w:r>
          <w:r>
            <w:fldChar w:fldCharType="end"/>
          </w:r>
        </w:p>
        <w:p w14:paraId="63D94E00">
          <w:pPr>
            <w:pStyle w:val="6"/>
            <w:tabs>
              <w:tab w:val="right" w:leader="dot" w:pos="8306"/>
            </w:tabs>
          </w:pPr>
          <w:r>
            <w:fldChar w:fldCharType="begin"/>
          </w:r>
          <w:r>
            <w:instrText xml:space="preserve"> HYPERLINK \l _Toc16650 </w:instrText>
          </w:r>
          <w:r>
            <w:fldChar w:fldCharType="separate"/>
          </w:r>
          <w:r>
            <w:rPr>
              <w:rFonts w:hint="eastAsia" w:ascii="Arial" w:hAnsi="Arial"/>
              <w:lang w:val="en-US" w:eastAsia="zh-CN"/>
            </w:rPr>
            <w:t>5.1太阳能光伏供电</w:t>
          </w:r>
          <w:r>
            <w:tab/>
          </w:r>
          <w:r>
            <w:fldChar w:fldCharType="begin"/>
          </w:r>
          <w:r>
            <w:instrText xml:space="preserve"> PAGEREF _Toc16650 \h </w:instrText>
          </w:r>
          <w:r>
            <w:fldChar w:fldCharType="separate"/>
          </w:r>
          <w:r>
            <w:t>7</w:t>
          </w:r>
          <w:r>
            <w:fldChar w:fldCharType="end"/>
          </w:r>
          <w:r>
            <w:fldChar w:fldCharType="end"/>
          </w:r>
        </w:p>
        <w:p w14:paraId="116C1FCD">
          <w:pPr>
            <w:pStyle w:val="6"/>
            <w:tabs>
              <w:tab w:val="right" w:leader="dot" w:pos="8306"/>
            </w:tabs>
          </w:pPr>
          <w:r>
            <w:fldChar w:fldCharType="begin"/>
          </w:r>
          <w:r>
            <w:instrText xml:space="preserve"> HYPERLINK \l _Toc13209 </w:instrText>
          </w:r>
          <w:r>
            <w:fldChar w:fldCharType="separate"/>
          </w:r>
          <w:r>
            <w:rPr>
              <w:rFonts w:hint="eastAsia" w:ascii="Arial" w:hAnsi="Arial"/>
              <w:lang w:val="en-US" w:eastAsia="zh-CN"/>
            </w:rPr>
            <w:t>5.2节约水资源</w:t>
          </w:r>
          <w:r>
            <w:tab/>
          </w:r>
          <w:r>
            <w:fldChar w:fldCharType="begin"/>
          </w:r>
          <w:r>
            <w:instrText xml:space="preserve"> PAGEREF _Toc13209 \h </w:instrText>
          </w:r>
          <w:r>
            <w:fldChar w:fldCharType="separate"/>
          </w:r>
          <w:r>
            <w:t>8</w:t>
          </w:r>
          <w:r>
            <w:fldChar w:fldCharType="end"/>
          </w:r>
          <w:r>
            <w:fldChar w:fldCharType="end"/>
          </w:r>
        </w:p>
        <w:p w14:paraId="6BD5A772">
          <w:pPr>
            <w:pStyle w:val="6"/>
            <w:tabs>
              <w:tab w:val="right" w:leader="dot" w:pos="8306"/>
            </w:tabs>
          </w:pPr>
          <w:r>
            <w:fldChar w:fldCharType="begin"/>
          </w:r>
          <w:r>
            <w:instrText xml:space="preserve"> HYPERLINK \l _Toc13945 </w:instrText>
          </w:r>
          <w:r>
            <w:fldChar w:fldCharType="separate"/>
          </w:r>
          <w:r>
            <w:rPr>
              <w:rFonts w:hint="eastAsia" w:ascii="Arial" w:hAnsi="Arial"/>
              <w:lang w:val="en-US" w:eastAsia="zh-CN"/>
            </w:rPr>
            <w:t>5.3智慧照明系统</w:t>
          </w:r>
          <w:r>
            <w:tab/>
          </w:r>
          <w:r>
            <w:fldChar w:fldCharType="begin"/>
          </w:r>
          <w:r>
            <w:instrText xml:space="preserve"> PAGEREF _Toc13945 \h </w:instrText>
          </w:r>
          <w:r>
            <w:fldChar w:fldCharType="separate"/>
          </w:r>
          <w:r>
            <w:t>8</w:t>
          </w:r>
          <w:r>
            <w:fldChar w:fldCharType="end"/>
          </w:r>
          <w:r>
            <w:fldChar w:fldCharType="end"/>
          </w:r>
        </w:p>
        <w:p w14:paraId="2BF0C2ED">
          <w:pPr>
            <w:pStyle w:val="6"/>
            <w:tabs>
              <w:tab w:val="right" w:leader="dot" w:pos="8306"/>
            </w:tabs>
          </w:pPr>
          <w:r>
            <w:fldChar w:fldCharType="begin"/>
          </w:r>
          <w:r>
            <w:instrText xml:space="preserve"> HYPERLINK \l _Toc12001 </w:instrText>
          </w:r>
          <w:r>
            <w:fldChar w:fldCharType="separate"/>
          </w:r>
          <w:r>
            <w:rPr>
              <w:rFonts w:hint="eastAsia" w:ascii="Arial" w:hAnsi="Arial"/>
              <w:lang w:val="en-US" w:eastAsia="zh-CN"/>
            </w:rPr>
            <w:t>5.4窗户双层腔体</w:t>
          </w:r>
          <w:r>
            <w:tab/>
          </w:r>
          <w:r>
            <w:fldChar w:fldCharType="begin"/>
          </w:r>
          <w:r>
            <w:instrText xml:space="preserve"> PAGEREF _Toc12001 \h </w:instrText>
          </w:r>
          <w:r>
            <w:fldChar w:fldCharType="separate"/>
          </w:r>
          <w:r>
            <w:t>9</w:t>
          </w:r>
          <w:r>
            <w:fldChar w:fldCharType="end"/>
          </w:r>
          <w:r>
            <w:fldChar w:fldCharType="end"/>
          </w:r>
        </w:p>
        <w:p w14:paraId="7109B07E">
          <w:pPr>
            <w:pStyle w:val="6"/>
            <w:tabs>
              <w:tab w:val="right" w:leader="dot" w:pos="8306"/>
            </w:tabs>
          </w:pPr>
          <w:r>
            <w:fldChar w:fldCharType="begin"/>
          </w:r>
          <w:r>
            <w:instrText xml:space="preserve"> HYPERLINK \l _Toc20601 </w:instrText>
          </w:r>
          <w:r>
            <w:fldChar w:fldCharType="separate"/>
          </w:r>
          <w:r>
            <w:rPr>
              <w:rFonts w:hint="eastAsia" w:ascii="Arial" w:hAnsi="Arial"/>
              <w:lang w:val="en-US" w:eastAsia="zh-CN"/>
            </w:rPr>
            <w:t>5.5冬季供暖</w:t>
          </w:r>
          <w:r>
            <w:tab/>
          </w:r>
          <w:r>
            <w:fldChar w:fldCharType="begin"/>
          </w:r>
          <w:r>
            <w:instrText xml:space="preserve"> PAGEREF _Toc20601 \h </w:instrText>
          </w:r>
          <w:r>
            <w:fldChar w:fldCharType="separate"/>
          </w:r>
          <w:r>
            <w:t>10</w:t>
          </w:r>
          <w:r>
            <w:fldChar w:fldCharType="end"/>
          </w:r>
          <w:r>
            <w:fldChar w:fldCharType="end"/>
          </w:r>
        </w:p>
        <w:p w14:paraId="2746A0ED">
          <w:pPr>
            <w:pStyle w:val="6"/>
            <w:tabs>
              <w:tab w:val="right" w:leader="dot" w:pos="8306"/>
            </w:tabs>
          </w:pPr>
          <w:r>
            <w:fldChar w:fldCharType="begin"/>
          </w:r>
          <w:r>
            <w:instrText xml:space="preserve"> HYPERLINK \l _Toc24946 </w:instrText>
          </w:r>
          <w:r>
            <w:fldChar w:fldCharType="separate"/>
          </w:r>
          <w:r>
            <w:rPr>
              <w:rFonts w:hint="eastAsia" w:ascii="Arial" w:hAnsi="Arial"/>
              <w:lang w:val="en-US" w:eastAsia="zh-CN"/>
            </w:rPr>
            <w:t>5.6隔音门、玻璃</w:t>
          </w:r>
          <w:r>
            <w:tab/>
          </w:r>
          <w:r>
            <w:fldChar w:fldCharType="begin"/>
          </w:r>
          <w:r>
            <w:instrText xml:space="preserve"> PAGEREF _Toc24946 \h </w:instrText>
          </w:r>
          <w:r>
            <w:fldChar w:fldCharType="separate"/>
          </w:r>
          <w:r>
            <w:t>10</w:t>
          </w:r>
          <w:r>
            <w:fldChar w:fldCharType="end"/>
          </w:r>
          <w:r>
            <w:fldChar w:fldCharType="end"/>
          </w:r>
        </w:p>
        <w:p w14:paraId="5BD4D632">
          <w:r>
            <w:fldChar w:fldCharType="end"/>
          </w:r>
        </w:p>
      </w:sdtContent>
    </w:sdt>
    <w:p w14:paraId="597E18F4"/>
    <w:p w14:paraId="0C57972C">
      <w:pPr>
        <w:rPr>
          <w:rFonts w:hint="eastAsia" w:ascii="黑体" w:hAnsi="黑体" w:eastAsia="黑体" w:cs="黑体"/>
          <w:sz w:val="22"/>
          <w:szCs w:val="22"/>
          <w:lang w:val="en-US" w:eastAsia="zh-CN"/>
        </w:rPr>
      </w:pPr>
      <w:r>
        <w:rPr>
          <w:rFonts w:hint="eastAsia" w:ascii="黑体" w:hAnsi="黑体" w:eastAsia="黑体" w:cs="黑体"/>
          <w:sz w:val="22"/>
          <w:szCs w:val="22"/>
          <w:lang w:val="en-US" w:eastAsia="zh-CN"/>
        </w:rPr>
        <w:br w:type="page"/>
      </w:r>
    </w:p>
    <w:p w14:paraId="5C79B132">
      <w:pPr>
        <w:pStyle w:val="7"/>
        <w:keepNext w:val="0"/>
        <w:keepLines w:val="0"/>
        <w:widowControl/>
        <w:suppressLineNumbers w:val="0"/>
        <w:jc w:val="left"/>
        <w:rPr>
          <w:rFonts w:hint="eastAsia" w:ascii="黑体" w:hAnsi="黑体" w:eastAsia="黑体" w:cs="黑体"/>
          <w:sz w:val="22"/>
          <w:szCs w:val="22"/>
          <w:lang w:val="en-US" w:eastAsia="zh-CN"/>
        </w:rPr>
      </w:pPr>
    </w:p>
    <w:p w14:paraId="2E999178">
      <w:pPr>
        <w:pStyle w:val="2"/>
        <w:bidi w:val="0"/>
        <w:rPr>
          <w:rFonts w:hint="default"/>
          <w:lang w:val="en-US" w:eastAsia="zh-CN"/>
        </w:rPr>
      </w:pPr>
      <w:bookmarkStart w:id="0" w:name="_Toc22023"/>
      <w:r>
        <w:rPr>
          <w:rFonts w:hint="eastAsia"/>
          <w:lang w:val="en-US" w:eastAsia="zh-CN"/>
        </w:rPr>
        <w:t>一、总体策略</w:t>
      </w:r>
      <w:bookmarkEnd w:id="0"/>
    </w:p>
    <w:p w14:paraId="20371D7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rPr>
      </w:pPr>
      <w:r>
        <w:rPr>
          <w:rFonts w:hint="eastAsia" w:ascii="黑体" w:hAnsi="黑体" w:eastAsia="黑体" w:cs="黑体"/>
          <w:sz w:val="15"/>
          <w:szCs w:val="15"/>
        </w:rPr>
        <w:t>在资源日益短缺和国家政策的引导下，建筑需要全面的降低碳排放，同时考虑到人们对舒适度不断提升的需求和既有高校教学建筑运维的必要性，我们选择对第二教学馆进行改造。改造项目位于大连理工大学主校区内，场地为现第二教学馆所在位置，建于上世纪七十年代，原有建筑目前仍具有很多优势，但在功能以及舒适度方面存在一些问题，面对这些问题，我们找到建筑痛点，并提出了具体的改造策略，针对这些问题，我们开展了绿色低碳全流程改造设计，针对建筑的设计、建造、运行与维护全流程进行系统性优化。同时为了迎合低碳建筑发展，实现建筑的能源自给、舒适性、使用便捷性与易维护目标，改造项目在能源利用、室内舒适度及功能优化方面进行了全面设计。</w:t>
      </w:r>
    </w:p>
    <w:p w14:paraId="0608AAD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rPr>
      </w:pPr>
      <w:r>
        <w:rPr>
          <w:rFonts w:hint="eastAsia" w:ascii="黑体" w:hAnsi="黑体" w:eastAsia="黑体" w:cs="黑体"/>
          <w:sz w:val="15"/>
          <w:szCs w:val="15"/>
        </w:rPr>
        <w:t>为实现建筑的能源自给、舒适性、使用便捷性与易维护目标，改造项目在能源利用、室内舒适度及功能优化方面进行了全面设计。同时，提出协同高效的施工方案，确保设计、施工与管理各环节无缝衔接，促成管理者、设计者和施工者之间的高效沟通与协作。</w:t>
      </w:r>
      <w:r>
        <w:rPr>
          <w:rFonts w:hint="eastAsia" w:ascii="黑体" w:hAnsi="黑体" w:eastAsia="黑体" w:cs="黑体"/>
          <w:sz w:val="15"/>
          <w:szCs w:val="15"/>
          <w:lang w:val="en-US" w:eastAsia="zh-CN"/>
        </w:rPr>
        <w:t>考虑到现今技术的发展，和对便捷性与智能化的需求，对方案的具体运行进行智能化系统设计，对于使用过程中出现的问题采用数据双生系统进行检测。</w:t>
      </w:r>
      <w:r>
        <w:rPr>
          <w:rFonts w:hint="eastAsia" w:ascii="黑体" w:hAnsi="黑体" w:eastAsia="黑体" w:cs="黑体"/>
          <w:sz w:val="15"/>
          <w:szCs w:val="15"/>
        </w:rPr>
        <w:t>在策划、设计、建造、运行与维护等全生命周期中，采用智慧化绿色低碳策略，确保项目能够以最优方式实现节能减排和可持续发展目标。</w:t>
      </w:r>
    </w:p>
    <w:p w14:paraId="78F84180">
      <w:pPr>
        <w:rPr>
          <w:rFonts w:hint="eastAsia" w:eastAsiaTheme="minorEastAsia"/>
          <w:lang w:eastAsia="zh-CN"/>
        </w:rPr>
      </w:pPr>
    </w:p>
    <w:p w14:paraId="2A3EDAF0">
      <w:pPr>
        <w:rPr>
          <w:rFonts w:hint="eastAsia" w:eastAsiaTheme="minorEastAsia"/>
          <w:lang w:eastAsia="zh-CN"/>
        </w:rPr>
      </w:pPr>
      <w:r>
        <w:rPr>
          <w:rFonts w:hint="eastAsia" w:eastAsiaTheme="minorEastAsia"/>
          <w:lang w:eastAsia="zh-CN"/>
        </w:rPr>
        <w:drawing>
          <wp:inline distT="0" distB="0" distL="114300" distR="114300">
            <wp:extent cx="5263515" cy="3126105"/>
            <wp:effectExtent l="0" t="0" r="0" b="0"/>
            <wp:docPr id="1" name="图片 1" descr="7b91f7f21ecedd8692eb113a21ad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b91f7f21ecedd8692eb113a21ad61a"/>
                    <pic:cNvPicPr>
                      <a:picLocks noChangeAspect="1"/>
                    </pic:cNvPicPr>
                  </pic:nvPicPr>
                  <pic:blipFill>
                    <a:blip r:embed="rId4"/>
                    <a:srcRect b="13768"/>
                    <a:stretch>
                      <a:fillRect/>
                    </a:stretch>
                  </pic:blipFill>
                  <pic:spPr>
                    <a:xfrm>
                      <a:off x="0" y="0"/>
                      <a:ext cx="5263515" cy="3126105"/>
                    </a:xfrm>
                    <a:prstGeom prst="rect">
                      <a:avLst/>
                    </a:prstGeom>
                  </pic:spPr>
                </pic:pic>
              </a:graphicData>
            </a:graphic>
          </wp:inline>
        </w:drawing>
      </w:r>
    </w:p>
    <w:p w14:paraId="5B7909A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黑体" w:hAnsi="黑体" w:eastAsia="黑体" w:cs="黑体"/>
          <w:sz w:val="16"/>
          <w:szCs w:val="20"/>
          <w:lang w:val="en-US" w:eastAsia="zh-CN"/>
        </w:rPr>
      </w:pPr>
      <w:r>
        <w:rPr>
          <w:rFonts w:hint="eastAsia" w:ascii="黑体" w:hAnsi="黑体" w:eastAsia="黑体" w:cs="黑体"/>
          <w:sz w:val="16"/>
          <w:szCs w:val="20"/>
          <w:lang w:val="en-US" w:eastAsia="zh-CN"/>
        </w:rPr>
        <w:t>图1：全流程主体流程图</w:t>
      </w:r>
    </w:p>
    <w:p w14:paraId="208F8937">
      <w:pPr>
        <w:jc w:val="center"/>
        <w:rPr>
          <w:rFonts w:hint="eastAsia"/>
          <w:sz w:val="16"/>
          <w:szCs w:val="20"/>
          <w:lang w:val="en-US" w:eastAsia="zh-CN"/>
        </w:rPr>
      </w:pPr>
      <w:r>
        <w:rPr>
          <w:rFonts w:hint="eastAsia"/>
          <w:sz w:val="16"/>
          <w:szCs w:val="20"/>
          <w:lang w:val="en-US" w:eastAsia="zh-CN"/>
        </w:rPr>
        <w:drawing>
          <wp:inline distT="0" distB="0" distL="114300" distR="114300">
            <wp:extent cx="5091430" cy="1944370"/>
            <wp:effectExtent l="0" t="0" r="13970" b="17780"/>
            <wp:docPr id="3" name="图片 3" descr="089b6bdd3bb7ff5aa5a92e9a4527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9b6bdd3bb7ff5aa5a92e9a45271a5"/>
                    <pic:cNvPicPr>
                      <a:picLocks noChangeAspect="1"/>
                    </pic:cNvPicPr>
                  </pic:nvPicPr>
                  <pic:blipFill>
                    <a:blip r:embed="rId5"/>
                    <a:stretch>
                      <a:fillRect/>
                    </a:stretch>
                  </pic:blipFill>
                  <pic:spPr>
                    <a:xfrm>
                      <a:off x="0" y="0"/>
                      <a:ext cx="5091430" cy="1944370"/>
                    </a:xfrm>
                    <a:prstGeom prst="rect">
                      <a:avLst/>
                    </a:prstGeom>
                  </pic:spPr>
                </pic:pic>
              </a:graphicData>
            </a:graphic>
          </wp:inline>
        </w:drawing>
      </w:r>
    </w:p>
    <w:p w14:paraId="1AA16F4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黑体" w:hAnsi="黑体" w:eastAsia="黑体" w:cs="黑体"/>
          <w:sz w:val="16"/>
          <w:szCs w:val="20"/>
          <w:lang w:val="en-US" w:eastAsia="zh-CN"/>
        </w:rPr>
      </w:pPr>
      <w:r>
        <w:rPr>
          <w:rFonts w:hint="eastAsia" w:ascii="黑体" w:hAnsi="黑体" w:eastAsia="黑体" w:cs="黑体"/>
          <w:sz w:val="16"/>
          <w:szCs w:val="20"/>
          <w:lang w:val="en-US" w:eastAsia="zh-CN"/>
        </w:rPr>
        <w:t>图2：全流程具体流程图</w:t>
      </w:r>
    </w:p>
    <w:p w14:paraId="62E4A3CA">
      <w:pPr>
        <w:jc w:val="left"/>
        <w:rPr>
          <w:rFonts w:hint="default"/>
          <w:sz w:val="16"/>
          <w:szCs w:val="20"/>
          <w:lang w:val="en-US" w:eastAsia="zh-CN"/>
        </w:rPr>
      </w:pPr>
    </w:p>
    <w:p w14:paraId="7AAFFF55">
      <w:pPr>
        <w:pStyle w:val="2"/>
        <w:bidi w:val="0"/>
        <w:rPr>
          <w:rFonts w:hint="eastAsia"/>
          <w:b/>
          <w:lang w:val="en-US" w:eastAsia="zh-CN"/>
        </w:rPr>
      </w:pPr>
      <w:bookmarkStart w:id="1" w:name="_Toc3350"/>
      <w:r>
        <w:rPr>
          <w:rFonts w:hint="eastAsia"/>
          <w:b/>
          <w:lang w:val="en-US" w:eastAsia="zh-CN"/>
        </w:rPr>
        <w:t>二、建造部分</w:t>
      </w:r>
      <w:bookmarkEnd w:id="1"/>
    </w:p>
    <w:p w14:paraId="79FB4E72">
      <w:pPr>
        <w:pStyle w:val="3"/>
        <w:bidi w:val="0"/>
        <w:rPr>
          <w:rFonts w:hint="default" w:ascii="Arial" w:hAnsi="Arial"/>
          <w:lang w:val="en-US" w:eastAsia="zh-CN"/>
        </w:rPr>
      </w:pPr>
      <w:bookmarkStart w:id="2" w:name="_Toc19155"/>
      <w:r>
        <w:rPr>
          <w:rFonts w:hint="eastAsia" w:ascii="Arial" w:hAnsi="Arial"/>
          <w:lang w:val="en-US" w:eastAsia="zh-CN"/>
        </w:rPr>
        <w:t>2.1智慧生产管理</w:t>
      </w:r>
      <w:bookmarkEnd w:id="2"/>
    </w:p>
    <w:p w14:paraId="410929B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为了对第二教学馆的生产进行智慧管理，利用智慧生产管理平台直接接收设计数据，并自动汇总生成构件清单，让设计直接对接生产。在生产部门进行项目计划制定以及项目生产管理，从而生成生产任务单。</w:t>
      </w:r>
    </w:p>
    <w:p w14:paraId="2156973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该平台在客户端和移动端都能实时查看日构件的生产情况和统计记录，十分方便和实用。通过平台根据项目需求直接生成导出原材料的请购、采购、入库和出库单。移动端APP扫码可以对构件生产过程实时记录，也能对构件质量进行追溯和审查。</w:t>
      </w:r>
    </w:p>
    <w:p w14:paraId="0C3AE5C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drawing>
          <wp:inline distT="0" distB="0" distL="114300" distR="114300">
            <wp:extent cx="2099310" cy="2609215"/>
            <wp:effectExtent l="0" t="0" r="15240" b="635"/>
            <wp:docPr id="4" name="图片 4" descr="生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产"/>
                    <pic:cNvPicPr>
                      <a:picLocks noChangeAspect="1"/>
                    </pic:cNvPicPr>
                  </pic:nvPicPr>
                  <pic:blipFill>
                    <a:blip r:embed="rId6"/>
                    <a:srcRect b="6314"/>
                    <a:stretch>
                      <a:fillRect/>
                    </a:stretch>
                  </pic:blipFill>
                  <pic:spPr>
                    <a:xfrm>
                      <a:off x="0" y="0"/>
                      <a:ext cx="2099310" cy="2609215"/>
                    </a:xfrm>
                    <a:prstGeom prst="rect">
                      <a:avLst/>
                    </a:prstGeom>
                  </pic:spPr>
                </pic:pic>
              </a:graphicData>
            </a:graphic>
          </wp:inline>
        </w:drawing>
      </w:r>
      <w:r>
        <w:rPr>
          <w:rFonts w:hint="eastAsia" w:ascii="黑体" w:hAnsi="黑体" w:eastAsia="黑体" w:cs="黑体"/>
          <w:sz w:val="15"/>
          <w:szCs w:val="15"/>
          <w:lang w:val="en-US" w:eastAsia="zh-CN"/>
        </w:rPr>
        <w:t xml:space="preserve">              </w:t>
      </w:r>
      <w:r>
        <w:rPr>
          <w:rFonts w:hint="eastAsia" w:ascii="黑体" w:hAnsi="黑体" w:eastAsia="黑体" w:cs="黑体"/>
          <w:sz w:val="15"/>
          <w:szCs w:val="15"/>
          <w:lang w:val="en-US" w:eastAsia="zh-CN"/>
        </w:rPr>
        <w:drawing>
          <wp:inline distT="0" distB="0" distL="114300" distR="114300">
            <wp:extent cx="2242185" cy="2793365"/>
            <wp:effectExtent l="0" t="0" r="0" b="6985"/>
            <wp:docPr id="5" name="图片 5" descr="生产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产图片"/>
                    <pic:cNvPicPr>
                      <a:picLocks noChangeAspect="1"/>
                    </pic:cNvPicPr>
                  </pic:nvPicPr>
                  <pic:blipFill>
                    <a:blip r:embed="rId7"/>
                    <a:srcRect t="332" b="30196"/>
                    <a:stretch>
                      <a:fillRect/>
                    </a:stretch>
                  </pic:blipFill>
                  <pic:spPr>
                    <a:xfrm>
                      <a:off x="0" y="0"/>
                      <a:ext cx="2242185" cy="2793365"/>
                    </a:xfrm>
                    <a:prstGeom prst="rect">
                      <a:avLst/>
                    </a:prstGeom>
                  </pic:spPr>
                </pic:pic>
              </a:graphicData>
            </a:graphic>
          </wp:inline>
        </w:drawing>
      </w:r>
    </w:p>
    <w:p w14:paraId="2B38BE9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黑体" w:hAnsi="黑体" w:eastAsia="黑体" w:cs="黑体"/>
          <w:sz w:val="16"/>
          <w:szCs w:val="20"/>
          <w:lang w:val="en-US" w:eastAsia="zh-CN"/>
        </w:rPr>
      </w:pPr>
      <w:r>
        <w:rPr>
          <w:rFonts w:hint="eastAsia" w:ascii="黑体" w:hAnsi="黑体" w:eastAsia="黑体" w:cs="黑体"/>
          <w:sz w:val="16"/>
          <w:szCs w:val="20"/>
          <w:lang w:val="en-US" w:eastAsia="zh-CN"/>
        </w:rPr>
        <w:t>图3：智慧生产管理流程图                                 图4：智慧生产过程图</w:t>
      </w:r>
    </w:p>
    <w:p w14:paraId="4FB7243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both"/>
        <w:textAlignment w:val="auto"/>
        <w:rPr>
          <w:rFonts w:hint="eastAsia" w:ascii="黑体" w:hAnsi="黑体" w:eastAsia="黑体" w:cs="黑体"/>
          <w:sz w:val="15"/>
          <w:szCs w:val="15"/>
          <w:lang w:val="en-US" w:eastAsia="zh-CN"/>
        </w:rPr>
      </w:pPr>
    </w:p>
    <w:p w14:paraId="11F38AAC">
      <w:pPr>
        <w:pStyle w:val="3"/>
        <w:bidi w:val="0"/>
        <w:rPr>
          <w:rFonts w:hint="eastAsia" w:ascii="Arial" w:hAnsi="Arial"/>
          <w:lang w:val="en-US" w:eastAsia="zh-CN"/>
        </w:rPr>
      </w:pPr>
      <w:bookmarkStart w:id="3" w:name="_Toc4305"/>
      <w:r>
        <w:rPr>
          <w:rFonts w:hint="eastAsia" w:ascii="Arial" w:hAnsi="Arial"/>
          <w:lang w:val="en-US" w:eastAsia="zh-CN"/>
        </w:rPr>
        <w:t>2.2数字建造管理</w:t>
      </w:r>
      <w:bookmarkEnd w:id="3"/>
    </w:p>
    <w:p w14:paraId="657E586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为了对改建建管进行智慧建造，利用数字建造管理平台，实现施工可视化和设备设施的动态管理，有助于实现施工管理和控制的信息化、集成化、可视化和智能化。计划和实际进度的对照以及生成的流水施工图。模型能直接上传到此管理平台，施工问题可直接标注到模型上从而提高施工质量和效率。同时可以进行质量和安全管理的检查、整改和复查，操作方便且问题直观，能够提高问题整改效率。</w:t>
      </w:r>
    </w:p>
    <w:p w14:paraId="26938A4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auto"/>
        <w:rPr>
          <w:rFonts w:hint="default" w:ascii="黑体" w:hAnsi="黑体" w:eastAsia="黑体" w:cs="黑体"/>
          <w:sz w:val="15"/>
          <w:szCs w:val="15"/>
          <w:lang w:val="en-US" w:eastAsia="zh-CN"/>
        </w:rPr>
      </w:pPr>
      <w:r>
        <w:rPr>
          <w:rFonts w:hint="default" w:ascii="黑体" w:hAnsi="黑体" w:eastAsia="黑体" w:cs="黑体"/>
          <w:sz w:val="15"/>
          <w:szCs w:val="15"/>
          <w:lang w:val="en-US" w:eastAsia="zh-CN"/>
        </w:rPr>
        <w:drawing>
          <wp:inline distT="0" distB="0" distL="114300" distR="114300">
            <wp:extent cx="5073015" cy="1750060"/>
            <wp:effectExtent l="0" t="0" r="0" b="2540"/>
            <wp:docPr id="6" name="图片 6" descr="建造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建造 - 副本"/>
                    <pic:cNvPicPr>
                      <a:picLocks noChangeAspect="1"/>
                    </pic:cNvPicPr>
                  </pic:nvPicPr>
                  <pic:blipFill>
                    <a:blip r:embed="rId8"/>
                    <a:stretch>
                      <a:fillRect/>
                    </a:stretch>
                  </pic:blipFill>
                  <pic:spPr>
                    <a:xfrm>
                      <a:off x="0" y="0"/>
                      <a:ext cx="5073015" cy="1750060"/>
                    </a:xfrm>
                    <a:prstGeom prst="rect">
                      <a:avLst/>
                    </a:prstGeom>
                  </pic:spPr>
                </pic:pic>
              </a:graphicData>
            </a:graphic>
          </wp:inline>
        </w:drawing>
      </w:r>
    </w:p>
    <w:p w14:paraId="607E3E9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黑体" w:hAnsi="黑体" w:eastAsia="黑体" w:cs="黑体"/>
          <w:sz w:val="16"/>
          <w:szCs w:val="20"/>
          <w:lang w:val="en-US" w:eastAsia="zh-CN"/>
        </w:rPr>
      </w:pPr>
      <w:r>
        <w:rPr>
          <w:rFonts w:hint="eastAsia" w:ascii="黑体" w:hAnsi="黑体" w:eastAsia="黑体" w:cs="黑体"/>
          <w:sz w:val="16"/>
          <w:szCs w:val="20"/>
          <w:lang w:val="en-US" w:eastAsia="zh-CN"/>
        </w:rPr>
        <w:t>图5：数字建造管理流程图</w:t>
      </w:r>
    </w:p>
    <w:p w14:paraId="088F447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黑体" w:hAnsi="黑体" w:eastAsia="黑体" w:cs="黑体"/>
          <w:sz w:val="15"/>
          <w:szCs w:val="15"/>
          <w:lang w:val="en-US" w:eastAsia="zh-CN"/>
        </w:rPr>
      </w:pPr>
      <w:r>
        <w:rPr>
          <w:rFonts w:hint="default" w:ascii="黑体" w:hAnsi="黑体" w:eastAsia="黑体" w:cs="黑体"/>
          <w:sz w:val="15"/>
          <w:szCs w:val="15"/>
          <w:lang w:val="en-US" w:eastAsia="zh-CN"/>
        </w:rPr>
        <w:drawing>
          <wp:inline distT="0" distB="0" distL="114300" distR="114300">
            <wp:extent cx="4702175" cy="2904490"/>
            <wp:effectExtent l="0" t="0" r="0" b="10160"/>
            <wp:docPr id="7" name="图片 7" descr="建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建造图片"/>
                    <pic:cNvPicPr>
                      <a:picLocks noChangeAspect="1"/>
                    </pic:cNvPicPr>
                  </pic:nvPicPr>
                  <pic:blipFill>
                    <a:blip r:embed="rId9"/>
                    <a:srcRect t="7820" b="2845"/>
                    <a:stretch>
                      <a:fillRect/>
                    </a:stretch>
                  </pic:blipFill>
                  <pic:spPr>
                    <a:xfrm>
                      <a:off x="0" y="0"/>
                      <a:ext cx="4702175" cy="2904490"/>
                    </a:xfrm>
                    <a:prstGeom prst="rect">
                      <a:avLst/>
                    </a:prstGeom>
                  </pic:spPr>
                </pic:pic>
              </a:graphicData>
            </a:graphic>
          </wp:inline>
        </w:drawing>
      </w:r>
    </w:p>
    <w:p w14:paraId="346400A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黑体" w:hAnsi="黑体" w:eastAsia="黑体" w:cs="黑体"/>
          <w:sz w:val="16"/>
          <w:szCs w:val="20"/>
          <w:lang w:val="en-US" w:eastAsia="zh-CN"/>
        </w:rPr>
      </w:pPr>
      <w:r>
        <w:rPr>
          <w:rFonts w:hint="eastAsia" w:ascii="黑体" w:hAnsi="黑体" w:eastAsia="黑体" w:cs="黑体"/>
          <w:sz w:val="16"/>
          <w:szCs w:val="20"/>
          <w:lang w:val="en-US" w:eastAsia="zh-CN"/>
        </w:rPr>
        <w:t>图6：数字建造过程图</w:t>
      </w:r>
    </w:p>
    <w:p w14:paraId="7BFF4C24">
      <w:pPr>
        <w:pStyle w:val="7"/>
        <w:keepNext w:val="0"/>
        <w:keepLines w:val="0"/>
        <w:widowControl/>
        <w:suppressLineNumbers w:val="0"/>
        <w:jc w:val="left"/>
        <w:rPr>
          <w:rFonts w:hint="eastAsia" w:ascii="黑体" w:hAnsi="黑体" w:eastAsia="黑体" w:cs="黑体"/>
          <w:sz w:val="22"/>
          <w:szCs w:val="22"/>
          <w:lang w:val="en-US" w:eastAsia="zh-CN"/>
        </w:rPr>
      </w:pPr>
    </w:p>
    <w:p w14:paraId="12FC2FCA">
      <w:pPr>
        <w:pStyle w:val="7"/>
        <w:keepNext w:val="0"/>
        <w:keepLines w:val="0"/>
        <w:widowControl/>
        <w:suppressLineNumbers w:val="0"/>
        <w:jc w:val="left"/>
        <w:rPr>
          <w:rFonts w:hint="eastAsia" w:ascii="黑体" w:hAnsi="黑体" w:eastAsia="黑体" w:cs="黑体"/>
          <w:sz w:val="22"/>
          <w:szCs w:val="22"/>
          <w:lang w:val="en-US" w:eastAsia="zh-CN"/>
        </w:rPr>
      </w:pPr>
    </w:p>
    <w:p w14:paraId="1C4F53D7">
      <w:pPr>
        <w:pStyle w:val="7"/>
        <w:keepNext w:val="0"/>
        <w:keepLines w:val="0"/>
        <w:widowControl/>
        <w:suppressLineNumbers w:val="0"/>
        <w:jc w:val="left"/>
        <w:rPr>
          <w:rFonts w:hint="eastAsia" w:ascii="黑体" w:hAnsi="黑体" w:eastAsia="黑体" w:cs="黑体"/>
          <w:sz w:val="22"/>
          <w:szCs w:val="22"/>
          <w:lang w:val="en-US" w:eastAsia="zh-CN"/>
        </w:rPr>
      </w:pPr>
    </w:p>
    <w:p w14:paraId="42C58AB2">
      <w:pPr>
        <w:pStyle w:val="7"/>
        <w:keepNext w:val="0"/>
        <w:keepLines w:val="0"/>
        <w:widowControl/>
        <w:suppressLineNumbers w:val="0"/>
        <w:jc w:val="left"/>
        <w:rPr>
          <w:rFonts w:hint="eastAsia" w:ascii="黑体" w:hAnsi="黑体" w:eastAsia="黑体" w:cs="黑体"/>
          <w:sz w:val="22"/>
          <w:szCs w:val="22"/>
          <w:lang w:val="en-US" w:eastAsia="zh-CN"/>
        </w:rPr>
      </w:pPr>
    </w:p>
    <w:p w14:paraId="143CCFA8">
      <w:pPr>
        <w:pStyle w:val="7"/>
        <w:keepNext w:val="0"/>
        <w:keepLines w:val="0"/>
        <w:widowControl/>
        <w:suppressLineNumbers w:val="0"/>
        <w:jc w:val="left"/>
        <w:rPr>
          <w:rFonts w:hint="eastAsia" w:ascii="黑体" w:hAnsi="黑体" w:eastAsia="黑体" w:cs="黑体"/>
          <w:sz w:val="22"/>
          <w:szCs w:val="22"/>
          <w:lang w:val="en-US" w:eastAsia="zh-CN"/>
        </w:rPr>
      </w:pPr>
    </w:p>
    <w:p w14:paraId="47630FE9">
      <w:pPr>
        <w:pStyle w:val="7"/>
        <w:keepNext w:val="0"/>
        <w:keepLines w:val="0"/>
        <w:widowControl/>
        <w:suppressLineNumbers w:val="0"/>
        <w:jc w:val="left"/>
        <w:rPr>
          <w:rFonts w:hint="eastAsia" w:ascii="黑体" w:hAnsi="黑体" w:eastAsia="黑体" w:cs="黑体"/>
          <w:sz w:val="22"/>
          <w:szCs w:val="22"/>
          <w:lang w:val="en-US" w:eastAsia="zh-CN"/>
        </w:rPr>
      </w:pPr>
    </w:p>
    <w:p w14:paraId="391D9569">
      <w:pPr>
        <w:pStyle w:val="7"/>
        <w:keepNext w:val="0"/>
        <w:keepLines w:val="0"/>
        <w:widowControl/>
        <w:suppressLineNumbers w:val="0"/>
        <w:jc w:val="left"/>
        <w:rPr>
          <w:rFonts w:hint="eastAsia" w:ascii="黑体" w:hAnsi="黑体" w:eastAsia="黑体" w:cs="黑体"/>
          <w:sz w:val="22"/>
          <w:szCs w:val="22"/>
          <w:lang w:val="en-US" w:eastAsia="zh-CN"/>
        </w:rPr>
      </w:pPr>
    </w:p>
    <w:p w14:paraId="07AF2CA8">
      <w:pPr>
        <w:pStyle w:val="7"/>
        <w:keepNext w:val="0"/>
        <w:keepLines w:val="0"/>
        <w:widowControl/>
        <w:suppressLineNumbers w:val="0"/>
        <w:jc w:val="left"/>
        <w:rPr>
          <w:rFonts w:hint="eastAsia" w:ascii="黑体" w:hAnsi="黑体" w:eastAsia="黑体" w:cs="黑体"/>
          <w:sz w:val="22"/>
          <w:szCs w:val="22"/>
          <w:lang w:val="en-US" w:eastAsia="zh-CN"/>
        </w:rPr>
      </w:pPr>
    </w:p>
    <w:p w14:paraId="24FDF478">
      <w:pPr>
        <w:pStyle w:val="7"/>
        <w:keepNext w:val="0"/>
        <w:keepLines w:val="0"/>
        <w:widowControl/>
        <w:suppressLineNumbers w:val="0"/>
        <w:jc w:val="left"/>
        <w:rPr>
          <w:rFonts w:hint="eastAsia" w:ascii="黑体" w:hAnsi="黑体" w:eastAsia="黑体" w:cs="黑体"/>
          <w:sz w:val="22"/>
          <w:szCs w:val="22"/>
          <w:lang w:val="en-US" w:eastAsia="zh-CN"/>
        </w:rPr>
      </w:pPr>
    </w:p>
    <w:p w14:paraId="100909C1">
      <w:pPr>
        <w:pStyle w:val="7"/>
        <w:keepNext w:val="0"/>
        <w:keepLines w:val="0"/>
        <w:widowControl/>
        <w:suppressLineNumbers w:val="0"/>
        <w:jc w:val="left"/>
        <w:rPr>
          <w:rFonts w:hint="eastAsia" w:ascii="黑体" w:hAnsi="黑体" w:eastAsia="黑体" w:cs="黑体"/>
          <w:sz w:val="22"/>
          <w:szCs w:val="22"/>
          <w:lang w:val="en-US" w:eastAsia="zh-CN"/>
        </w:rPr>
      </w:pPr>
    </w:p>
    <w:p w14:paraId="000B7DCB">
      <w:pPr>
        <w:pStyle w:val="7"/>
        <w:keepNext w:val="0"/>
        <w:keepLines w:val="0"/>
        <w:widowControl/>
        <w:suppressLineNumbers w:val="0"/>
        <w:jc w:val="left"/>
        <w:rPr>
          <w:rFonts w:hint="eastAsia" w:ascii="黑体" w:hAnsi="黑体" w:eastAsia="黑体" w:cs="黑体"/>
          <w:sz w:val="22"/>
          <w:szCs w:val="22"/>
          <w:lang w:val="en-US" w:eastAsia="zh-CN"/>
        </w:rPr>
      </w:pPr>
    </w:p>
    <w:p w14:paraId="21B17BDD">
      <w:pPr>
        <w:pStyle w:val="7"/>
        <w:keepNext w:val="0"/>
        <w:keepLines w:val="0"/>
        <w:widowControl/>
        <w:suppressLineNumbers w:val="0"/>
        <w:jc w:val="left"/>
        <w:rPr>
          <w:rFonts w:hint="eastAsia" w:ascii="黑体" w:hAnsi="黑体" w:eastAsia="黑体" w:cs="黑体"/>
          <w:sz w:val="22"/>
          <w:szCs w:val="22"/>
          <w:lang w:val="en-US" w:eastAsia="zh-CN"/>
        </w:rPr>
      </w:pPr>
    </w:p>
    <w:p w14:paraId="0DBEE648">
      <w:pPr>
        <w:pStyle w:val="7"/>
        <w:keepNext w:val="0"/>
        <w:keepLines w:val="0"/>
        <w:widowControl/>
        <w:suppressLineNumbers w:val="0"/>
        <w:jc w:val="left"/>
        <w:rPr>
          <w:rFonts w:hint="eastAsia" w:ascii="黑体" w:hAnsi="黑体" w:eastAsia="黑体" w:cs="黑体"/>
          <w:sz w:val="22"/>
          <w:szCs w:val="22"/>
          <w:lang w:val="en-US" w:eastAsia="zh-CN"/>
        </w:rPr>
      </w:pPr>
    </w:p>
    <w:p w14:paraId="4254B6BB">
      <w:pPr>
        <w:pStyle w:val="7"/>
        <w:keepNext w:val="0"/>
        <w:keepLines w:val="0"/>
        <w:widowControl/>
        <w:suppressLineNumbers w:val="0"/>
        <w:jc w:val="left"/>
        <w:rPr>
          <w:rFonts w:hint="eastAsia" w:ascii="黑体" w:hAnsi="黑体" w:eastAsia="黑体" w:cs="黑体"/>
          <w:sz w:val="22"/>
          <w:szCs w:val="22"/>
          <w:lang w:val="en-US" w:eastAsia="zh-CN"/>
        </w:rPr>
      </w:pPr>
    </w:p>
    <w:p w14:paraId="1E821C39">
      <w:pPr>
        <w:pStyle w:val="7"/>
        <w:keepNext w:val="0"/>
        <w:keepLines w:val="0"/>
        <w:widowControl/>
        <w:suppressLineNumbers w:val="0"/>
        <w:jc w:val="left"/>
        <w:rPr>
          <w:rFonts w:hint="eastAsia" w:ascii="黑体" w:hAnsi="黑体" w:eastAsia="黑体" w:cs="黑体"/>
          <w:sz w:val="22"/>
          <w:szCs w:val="22"/>
          <w:lang w:val="en-US" w:eastAsia="zh-CN"/>
        </w:rPr>
      </w:pPr>
    </w:p>
    <w:p w14:paraId="2E9C0FEE">
      <w:pPr>
        <w:pStyle w:val="2"/>
        <w:bidi w:val="0"/>
        <w:rPr>
          <w:rFonts w:hint="default"/>
          <w:b/>
          <w:lang w:val="en-US" w:eastAsia="zh-CN"/>
        </w:rPr>
      </w:pPr>
      <w:bookmarkStart w:id="4" w:name="_Toc2410"/>
      <w:r>
        <w:rPr>
          <w:rFonts w:hint="eastAsia"/>
          <w:b/>
          <w:lang w:val="en-US" w:eastAsia="zh-CN"/>
        </w:rPr>
        <w:t>三、建筑运行</w:t>
      </w:r>
      <w:bookmarkEnd w:id="4"/>
    </w:p>
    <w:p w14:paraId="1B05DB3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default" w:ascii="黑体" w:hAnsi="黑体" w:eastAsia="黑体" w:cs="黑体"/>
          <w:sz w:val="15"/>
          <w:szCs w:val="15"/>
          <w:lang w:val="en-US" w:eastAsia="zh-CN"/>
        </w:rPr>
      </w:pPr>
      <w:r>
        <w:rPr>
          <w:rFonts w:hint="default" w:ascii="黑体" w:hAnsi="黑体" w:eastAsia="黑体" w:cs="黑体"/>
          <w:sz w:val="15"/>
          <w:szCs w:val="15"/>
          <w:lang w:val="en-US" w:eastAsia="zh-CN"/>
        </w:rPr>
        <w:t>在现今技术快速发展的背景下，结合对便捷性与智能化的需求，对教室的具体运行进行智能化系统设计具有重要意义。通过引入先进的智能控制技术，全面优化教室的声、光、热环境，使其能够更加精准地满足学生、教师和管理者三类主要使用群体的需求。智能系统可以根据教学活动的类型和使用场景，实时调整照明强度、温湿度、通风效果以及声学环境，以创造更加舒适、健康的学习与工作空间。</w:t>
      </w:r>
    </w:p>
    <w:p w14:paraId="6721357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default" w:ascii="黑体" w:hAnsi="黑体" w:eastAsia="黑体" w:cs="黑体"/>
          <w:sz w:val="15"/>
          <w:szCs w:val="15"/>
          <w:lang w:val="en-US" w:eastAsia="zh-CN"/>
        </w:rPr>
      </w:pPr>
      <w:r>
        <w:rPr>
          <w:rFonts w:hint="default" w:ascii="黑体" w:hAnsi="黑体" w:eastAsia="黑体" w:cs="黑体"/>
          <w:sz w:val="15"/>
          <w:szCs w:val="15"/>
          <w:lang w:val="en-US" w:eastAsia="zh-CN"/>
        </w:rPr>
        <w:t>智能化系统将以数据驱动为基础，整合传感器网络和自动化控制，减少人工干预，提升运行效率。例如，系统可通过动态检测教室内人数和环境条件，自动调节照明、空调和遮阳设备，既满足实际使用需求，又实现节能减排目标。此外，智能化管理平台的引入，还能实现多功能远程监控与协作，让管理者能够轻松掌握教室运行状态并进行高效维护。</w:t>
      </w:r>
    </w:p>
    <w:p w14:paraId="2593D91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default" w:ascii="黑体" w:hAnsi="黑体" w:eastAsia="黑体" w:cs="黑体"/>
          <w:sz w:val="15"/>
          <w:szCs w:val="15"/>
          <w:lang w:val="en-US" w:eastAsia="zh-CN"/>
        </w:rPr>
      </w:pPr>
      <w:r>
        <w:rPr>
          <w:rFonts w:hint="default" w:ascii="黑体" w:hAnsi="黑体" w:eastAsia="黑体" w:cs="黑体"/>
          <w:sz w:val="15"/>
          <w:szCs w:val="15"/>
          <w:lang w:val="en-US" w:eastAsia="zh-CN"/>
        </w:rPr>
        <w:t>这种以人性化和高效化为导向的设计，不仅提升了教室空间的使用体验，还为未来教育空间的发展提供了可借鉴的范例。通过构建一个集智能、舒适、节能于一体的教室环境，可以更好地服务于现代教育模式的多样化需求。</w:t>
      </w:r>
    </w:p>
    <w:p w14:paraId="767CDEB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sz w:val="16"/>
          <w:szCs w:val="20"/>
          <w:lang w:val="en-US" w:eastAsia="zh-CN"/>
        </w:rPr>
      </w:pPr>
      <w:r>
        <w:rPr>
          <w:rFonts w:hint="eastAsia"/>
          <w:sz w:val="16"/>
          <w:szCs w:val="20"/>
          <w:lang w:val="en-US" w:eastAsia="zh-CN"/>
        </w:rPr>
        <w:drawing>
          <wp:inline distT="0" distB="0" distL="114300" distR="114300">
            <wp:extent cx="4384675" cy="4305300"/>
            <wp:effectExtent l="0" t="0" r="0" b="0"/>
            <wp:docPr id="9" name="图片 9" descr="60d16a37fafeb558322fcd036ad1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d16a37fafeb558322fcd036ad1ac5"/>
                    <pic:cNvPicPr>
                      <a:picLocks noChangeAspect="1"/>
                    </pic:cNvPicPr>
                  </pic:nvPicPr>
                  <pic:blipFill>
                    <a:blip r:embed="rId10"/>
                    <a:srcRect l="11108" t="5331" r="29962"/>
                    <a:stretch>
                      <a:fillRect/>
                    </a:stretch>
                  </pic:blipFill>
                  <pic:spPr>
                    <a:xfrm>
                      <a:off x="0" y="0"/>
                      <a:ext cx="4384675" cy="4305300"/>
                    </a:xfrm>
                    <a:prstGeom prst="rect">
                      <a:avLst/>
                    </a:prstGeom>
                  </pic:spPr>
                </pic:pic>
              </a:graphicData>
            </a:graphic>
          </wp:inline>
        </w:drawing>
      </w:r>
      <w:r>
        <w:rPr>
          <w:rFonts w:hint="eastAsia"/>
          <w:sz w:val="16"/>
          <w:szCs w:val="20"/>
          <w:lang w:val="en-US" w:eastAsia="zh-CN"/>
        </w:rPr>
        <w:drawing>
          <wp:inline distT="0" distB="0" distL="114300" distR="114300">
            <wp:extent cx="4349750" cy="1640840"/>
            <wp:effectExtent l="0" t="0" r="0" b="0"/>
            <wp:docPr id="10" name="图片 10" descr="2a818ea8e117ef3c218d9ccd2f9e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a818ea8e117ef3c218d9ccd2f9e9b5"/>
                    <pic:cNvPicPr>
                      <a:picLocks noChangeAspect="1"/>
                    </pic:cNvPicPr>
                  </pic:nvPicPr>
                  <pic:blipFill>
                    <a:blip r:embed="rId11"/>
                    <a:stretch>
                      <a:fillRect/>
                    </a:stretch>
                  </pic:blipFill>
                  <pic:spPr>
                    <a:xfrm>
                      <a:off x="0" y="0"/>
                      <a:ext cx="4349750" cy="1640840"/>
                    </a:xfrm>
                    <a:prstGeom prst="rect">
                      <a:avLst/>
                    </a:prstGeom>
                  </pic:spPr>
                </pic:pic>
              </a:graphicData>
            </a:graphic>
          </wp:inline>
        </w:drawing>
      </w:r>
    </w:p>
    <w:p w14:paraId="3C815BD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黑体" w:hAnsi="黑体" w:eastAsia="黑体" w:cs="黑体"/>
          <w:sz w:val="16"/>
          <w:szCs w:val="20"/>
          <w:lang w:val="en-US" w:eastAsia="zh-CN"/>
        </w:rPr>
      </w:pPr>
      <w:r>
        <w:rPr>
          <w:rFonts w:hint="eastAsia" w:ascii="黑体" w:hAnsi="黑体" w:eastAsia="黑体" w:cs="黑体"/>
          <w:sz w:val="16"/>
          <w:szCs w:val="20"/>
          <w:lang w:val="en-US" w:eastAsia="zh-CN"/>
        </w:rPr>
        <w:t>图7：智慧教室运行系统</w:t>
      </w:r>
    </w:p>
    <w:p w14:paraId="13DEE40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sz w:val="16"/>
          <w:szCs w:val="20"/>
          <w:lang w:val="en-US" w:eastAsia="zh-CN"/>
        </w:rPr>
      </w:pPr>
    </w:p>
    <w:p w14:paraId="0A25E409">
      <w:pPr>
        <w:pStyle w:val="2"/>
        <w:bidi w:val="0"/>
        <w:rPr>
          <w:rFonts w:hint="default"/>
          <w:b/>
          <w:lang w:val="en-US" w:eastAsia="zh-CN"/>
        </w:rPr>
      </w:pPr>
      <w:bookmarkStart w:id="5" w:name="_Toc10069"/>
      <w:r>
        <w:rPr>
          <w:rFonts w:hint="eastAsia"/>
          <w:b/>
          <w:lang w:val="en-US" w:eastAsia="zh-CN"/>
        </w:rPr>
        <w:t>四、建筑维护</w:t>
      </w:r>
      <w:bookmarkEnd w:id="5"/>
    </w:p>
    <w:p w14:paraId="01221A5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智慧教学楼维护系统通过集成智能预警、智能感知、智能处置和智能改进等多个智能化技术，实现了对教学楼的全面监控、预警、处置和改进。这种智能化的管理方式能够显著提高教学楼的运行效率、安全性和使用体验。</w:t>
      </w:r>
    </w:p>
    <w:p w14:paraId="6CF25AB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sz w:val="16"/>
          <w:szCs w:val="20"/>
          <w:lang w:val="en-US" w:eastAsia="zh-CN"/>
        </w:rPr>
      </w:pPr>
      <w:r>
        <w:rPr>
          <w:rFonts w:hint="default"/>
          <w:sz w:val="16"/>
          <w:szCs w:val="20"/>
          <w:lang w:val="en-US" w:eastAsia="zh-CN"/>
        </w:rPr>
        <w:drawing>
          <wp:inline distT="0" distB="0" distL="114300" distR="114300">
            <wp:extent cx="5267960" cy="5681980"/>
            <wp:effectExtent l="0" t="0" r="0" b="0"/>
            <wp:docPr id="11" name="图片 11" descr="847b20b6184692fc8c3c28421c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47b20b6184692fc8c3c28421c15961"/>
                    <pic:cNvPicPr>
                      <a:picLocks noChangeAspect="1"/>
                    </pic:cNvPicPr>
                  </pic:nvPicPr>
                  <pic:blipFill>
                    <a:blip r:embed="rId12"/>
                    <a:srcRect b="9570"/>
                    <a:stretch>
                      <a:fillRect/>
                    </a:stretch>
                  </pic:blipFill>
                  <pic:spPr>
                    <a:xfrm>
                      <a:off x="0" y="0"/>
                      <a:ext cx="5267960" cy="5681980"/>
                    </a:xfrm>
                    <a:prstGeom prst="rect">
                      <a:avLst/>
                    </a:prstGeom>
                  </pic:spPr>
                </pic:pic>
              </a:graphicData>
            </a:graphic>
          </wp:inline>
        </w:drawing>
      </w:r>
    </w:p>
    <w:p w14:paraId="67706C3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黑体" w:hAnsi="黑体" w:eastAsia="黑体" w:cs="黑体"/>
          <w:sz w:val="16"/>
          <w:szCs w:val="20"/>
          <w:lang w:val="en-US" w:eastAsia="zh-CN"/>
        </w:rPr>
      </w:pPr>
      <w:r>
        <w:rPr>
          <w:rFonts w:hint="eastAsia" w:ascii="黑体" w:hAnsi="黑体" w:eastAsia="黑体" w:cs="黑体"/>
          <w:sz w:val="16"/>
          <w:szCs w:val="20"/>
          <w:lang w:val="en-US" w:eastAsia="zh-CN"/>
        </w:rPr>
        <w:t>图8：智能楼宇维护系统</w:t>
      </w:r>
    </w:p>
    <w:p w14:paraId="6FFC2786">
      <w:pPr>
        <w:pStyle w:val="2"/>
        <w:numPr>
          <w:ilvl w:val="0"/>
          <w:numId w:val="1"/>
        </w:numPr>
        <w:bidi w:val="0"/>
        <w:rPr>
          <w:rFonts w:hint="eastAsia"/>
          <w:b/>
          <w:lang w:val="en-US" w:eastAsia="zh-CN"/>
        </w:rPr>
      </w:pPr>
      <w:bookmarkStart w:id="6" w:name="_Toc16416"/>
      <w:r>
        <w:rPr>
          <w:rFonts w:hint="eastAsia"/>
          <w:b/>
          <w:lang w:val="en-US" w:eastAsia="zh-CN"/>
        </w:rPr>
        <w:t>核心技术</w:t>
      </w:r>
      <w:bookmarkEnd w:id="6"/>
    </w:p>
    <w:p w14:paraId="5AA20E6C">
      <w:pPr>
        <w:pStyle w:val="3"/>
        <w:bidi w:val="0"/>
        <w:rPr>
          <w:rFonts w:hint="default" w:ascii="Arial" w:hAnsi="Arial"/>
          <w:lang w:val="en-US" w:eastAsia="zh-CN"/>
        </w:rPr>
      </w:pPr>
      <w:bookmarkStart w:id="7" w:name="_Toc16650"/>
      <w:r>
        <w:rPr>
          <w:rFonts w:hint="eastAsia" w:ascii="Arial" w:hAnsi="Arial"/>
          <w:lang w:val="en-US" w:eastAsia="zh-CN"/>
        </w:rPr>
        <w:t>5.1太阳能光伏供电</w:t>
      </w:r>
      <w:bookmarkEnd w:id="7"/>
    </w:p>
    <w:p w14:paraId="16B64D0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电气系统在原先仅依靠市政供电的基础上，增设光伏系统供电</w:t>
      </w:r>
    </w:p>
    <w:p w14:paraId="0D078677">
      <w:pPr>
        <w:jc w:val="center"/>
        <w:rPr>
          <w:rFonts w:hint="eastAsia" w:eastAsiaTheme="minorEastAsia"/>
          <w:lang w:eastAsia="zh-CN"/>
        </w:rPr>
      </w:pPr>
      <w:r>
        <w:rPr>
          <w:rFonts w:hint="eastAsia" w:eastAsiaTheme="minorEastAsia"/>
          <w:lang w:eastAsia="zh-CN"/>
        </w:rPr>
        <w:drawing>
          <wp:inline distT="0" distB="0" distL="114300" distR="114300">
            <wp:extent cx="3486785" cy="2697480"/>
            <wp:effectExtent l="0" t="0" r="18415" b="7620"/>
            <wp:docPr id="2" name="图片 2" descr="太阳能利用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太阳能利用原理图"/>
                    <pic:cNvPicPr>
                      <a:picLocks noChangeAspect="1"/>
                    </pic:cNvPicPr>
                  </pic:nvPicPr>
                  <pic:blipFill>
                    <a:blip r:embed="rId13"/>
                    <a:stretch>
                      <a:fillRect/>
                    </a:stretch>
                  </pic:blipFill>
                  <pic:spPr>
                    <a:xfrm>
                      <a:off x="0" y="0"/>
                      <a:ext cx="3486785" cy="2697480"/>
                    </a:xfrm>
                    <a:prstGeom prst="rect">
                      <a:avLst/>
                    </a:prstGeom>
                  </pic:spPr>
                </pic:pic>
              </a:graphicData>
            </a:graphic>
          </wp:inline>
        </w:drawing>
      </w:r>
    </w:p>
    <w:p w14:paraId="3D8FB8A9">
      <w:pPr>
        <w:pStyle w:val="3"/>
        <w:bidi w:val="0"/>
        <w:rPr>
          <w:rFonts w:hint="default" w:ascii="Arial" w:hAnsi="Arial"/>
          <w:lang w:val="en-US" w:eastAsia="zh-CN"/>
        </w:rPr>
      </w:pPr>
      <w:bookmarkStart w:id="8" w:name="_Toc13209"/>
      <w:r>
        <w:rPr>
          <w:rFonts w:hint="eastAsia" w:ascii="Arial" w:hAnsi="Arial"/>
          <w:lang w:val="en-US" w:eastAsia="zh-CN"/>
        </w:rPr>
        <w:t>5.2节约水资源</w:t>
      </w:r>
      <w:bookmarkEnd w:id="8"/>
    </w:p>
    <w:p w14:paraId="59B6C65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给排水系统在原有仅依靠市政管网进行供水的基础上，增设雨水回收和灰水回收再利用系统，提高水的利用率，实现建筑节水。</w:t>
      </w:r>
    </w:p>
    <w:p w14:paraId="0074F061">
      <w:pPr>
        <w:rPr>
          <w:rFonts w:hint="eastAsia" w:eastAsiaTheme="minorEastAsia"/>
          <w:lang w:eastAsia="zh-CN"/>
        </w:rPr>
      </w:pPr>
      <w:r>
        <w:rPr>
          <w:rFonts w:hint="eastAsia" w:eastAsiaTheme="minorEastAsia"/>
          <w:lang w:eastAsia="zh-CN"/>
        </w:rPr>
        <w:drawing>
          <wp:inline distT="0" distB="0" distL="114300" distR="114300">
            <wp:extent cx="2700020" cy="2133600"/>
            <wp:effectExtent l="0" t="0" r="5080" b="0"/>
            <wp:docPr id="8" name="图片 8" descr="卫生间灰水回收再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卫生间灰水回收再利用"/>
                    <pic:cNvPicPr>
                      <a:picLocks noChangeAspect="1"/>
                    </pic:cNvPicPr>
                  </pic:nvPicPr>
                  <pic:blipFill>
                    <a:blip r:embed="rId14"/>
                    <a:srcRect l="16849" r="7850"/>
                    <a:stretch>
                      <a:fillRect/>
                    </a:stretch>
                  </pic:blipFill>
                  <pic:spPr>
                    <a:xfrm>
                      <a:off x="0" y="0"/>
                      <a:ext cx="2700020" cy="2133600"/>
                    </a:xfrm>
                    <a:prstGeom prst="rect">
                      <a:avLst/>
                    </a:prstGeom>
                  </pic:spPr>
                </pic:pic>
              </a:graphicData>
            </a:graphic>
          </wp:inline>
        </w:drawing>
      </w:r>
      <w:r>
        <w:rPr>
          <w:rFonts w:hint="eastAsia" w:eastAsiaTheme="minorEastAsia"/>
          <w:lang w:eastAsia="zh-CN"/>
        </w:rPr>
        <w:drawing>
          <wp:inline distT="0" distB="0" distL="114300" distR="114300">
            <wp:extent cx="2472055" cy="1986915"/>
            <wp:effectExtent l="0" t="0" r="4445" b="13970"/>
            <wp:docPr id="12" name="图片 12" descr="卫生间灰水回收再利用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卫生间灰水回收再利用平面图"/>
                    <pic:cNvPicPr>
                      <a:picLocks noChangeAspect="1"/>
                    </pic:cNvPicPr>
                  </pic:nvPicPr>
                  <pic:blipFill>
                    <a:blip r:embed="rId15"/>
                    <a:stretch>
                      <a:fillRect/>
                    </a:stretch>
                  </pic:blipFill>
                  <pic:spPr>
                    <a:xfrm>
                      <a:off x="0" y="0"/>
                      <a:ext cx="2472055" cy="1986915"/>
                    </a:xfrm>
                    <a:prstGeom prst="rect">
                      <a:avLst/>
                    </a:prstGeom>
                  </pic:spPr>
                </pic:pic>
              </a:graphicData>
            </a:graphic>
          </wp:inline>
        </w:drawing>
      </w:r>
    </w:p>
    <w:p w14:paraId="0F1F13DB">
      <w:pPr>
        <w:pStyle w:val="3"/>
        <w:bidi w:val="0"/>
        <w:rPr>
          <w:rFonts w:hint="default" w:ascii="Arial" w:hAnsi="Arial"/>
          <w:lang w:val="en-US" w:eastAsia="zh-CN"/>
        </w:rPr>
      </w:pPr>
      <w:bookmarkStart w:id="9" w:name="_Toc13945"/>
      <w:r>
        <w:rPr>
          <w:rFonts w:hint="eastAsia" w:ascii="Arial" w:hAnsi="Arial"/>
          <w:lang w:val="en-US" w:eastAsia="zh-CN"/>
        </w:rPr>
        <w:t>5.3智慧照明系统</w:t>
      </w:r>
      <w:bookmarkEnd w:id="9"/>
    </w:p>
    <w:p w14:paraId="0590027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实现了“去手动化、去遥控化”的同时，更好的营造健康、舒适、节能的光热环境。是以人工智能控制为核心，手动控制与智慧运行结合的日光管理与智慧照明联动体系。</w:t>
      </w:r>
    </w:p>
    <w:p w14:paraId="289435DC">
      <w:pPr>
        <w:rPr>
          <w:rFonts w:hint="eastAsia" w:eastAsiaTheme="minorEastAsia"/>
          <w:lang w:eastAsia="zh-CN"/>
        </w:rPr>
      </w:pPr>
      <w:r>
        <w:rPr>
          <w:rFonts w:hint="eastAsia" w:eastAsiaTheme="minorEastAsia"/>
          <w:lang w:eastAsia="zh-CN"/>
        </w:rPr>
        <w:drawing>
          <wp:inline distT="0" distB="0" distL="114300" distR="114300">
            <wp:extent cx="5266690" cy="2562225"/>
            <wp:effectExtent l="0" t="0" r="10160" b="0"/>
            <wp:docPr id="13" name="图片 13" descr="智慧照明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智慧照明原理图"/>
                    <pic:cNvPicPr>
                      <a:picLocks noChangeAspect="1"/>
                    </pic:cNvPicPr>
                  </pic:nvPicPr>
                  <pic:blipFill>
                    <a:blip r:embed="rId16"/>
                    <a:stretch>
                      <a:fillRect/>
                    </a:stretch>
                  </pic:blipFill>
                  <pic:spPr>
                    <a:xfrm>
                      <a:off x="0" y="0"/>
                      <a:ext cx="5266690" cy="2562225"/>
                    </a:xfrm>
                    <a:prstGeom prst="rect">
                      <a:avLst/>
                    </a:prstGeom>
                  </pic:spPr>
                </pic:pic>
              </a:graphicData>
            </a:graphic>
          </wp:inline>
        </w:drawing>
      </w:r>
    </w:p>
    <w:p w14:paraId="39F8DD52">
      <w:pPr>
        <w:pStyle w:val="3"/>
        <w:bidi w:val="0"/>
        <w:rPr>
          <w:rFonts w:hint="eastAsia" w:ascii="Arial" w:hAnsi="Arial"/>
          <w:lang w:val="en-US" w:eastAsia="zh-CN"/>
        </w:rPr>
      </w:pPr>
      <w:bookmarkStart w:id="10" w:name="_Toc12001"/>
      <w:r>
        <w:rPr>
          <w:rFonts w:hint="eastAsia" w:ascii="Arial" w:hAnsi="Arial"/>
          <w:lang w:val="en-US" w:eastAsia="zh-CN"/>
        </w:rPr>
        <w:t>5.4窗户双层腔体</w:t>
      </w:r>
      <w:bookmarkEnd w:id="10"/>
    </w:p>
    <w:p w14:paraId="4562A9E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default" w:ascii="黑体" w:hAnsi="黑体" w:eastAsia="黑体" w:cs="黑体"/>
          <w:sz w:val="15"/>
          <w:szCs w:val="15"/>
          <w:lang w:val="en-US" w:eastAsia="zh-CN"/>
        </w:rPr>
      </w:pPr>
      <w:r>
        <w:rPr>
          <w:rFonts w:hint="default" w:ascii="黑体" w:hAnsi="黑体" w:eastAsia="黑体" w:cs="黑体"/>
          <w:sz w:val="15"/>
          <w:szCs w:val="15"/>
          <w:lang w:val="en-US" w:eastAsia="zh-CN"/>
        </w:rPr>
        <w:t>根据伯努利原理和文丘里效应，可以得知出风口风速变化与进出风口大小有关。当进风口面积大于出风口面积，气流运动的截面从大到小，气流速度变大，压强变小;进风口面积大于出风口面积，气流运动的截面从大到小，气流速度变大压强变小。因此要实现室外较大的风速以较小的风速进入室内或高温天气而风速较小时可以往室内引入相对适宜的风速，需要针对不同室外风速条件控制进出风口的大小变化。所以我们设计了双层智能调控窗体，当室外风速过大时，开口外层小内层大，让风更缓慢的进入室内；当室外风速过小时，开口外大内小，提升进入室内的自然风速；当夏季早晚室外无风时，使用机械通风辅助创造压强差，向室内引风。窗体外层设置多功能上下悬窗扇，利用360度旋转轴以及可调节卡口实现上下悬转换，兼顾通风、采光、遮阳、保温等多种功能。</w:t>
      </w:r>
    </w:p>
    <w:p w14:paraId="6C11D493">
      <w:pPr>
        <w:rPr>
          <w:rFonts w:hint="eastAsia" w:eastAsiaTheme="minorEastAsia"/>
          <w:lang w:eastAsia="zh-CN"/>
        </w:rPr>
      </w:pPr>
    </w:p>
    <w:p w14:paraId="0D172748">
      <w:pPr>
        <w:rPr>
          <w:rFonts w:hint="eastAsia" w:eastAsiaTheme="minorEastAsia"/>
          <w:lang w:eastAsia="zh-CN"/>
        </w:rPr>
      </w:pPr>
      <w:r>
        <w:rPr>
          <w:rFonts w:hint="eastAsia" w:eastAsiaTheme="minorEastAsia"/>
          <w:lang w:eastAsia="zh-CN"/>
        </w:rPr>
        <w:drawing>
          <wp:inline distT="0" distB="0" distL="114300" distR="114300">
            <wp:extent cx="5264785" cy="3074035"/>
            <wp:effectExtent l="0" t="0" r="12065" b="12065"/>
            <wp:docPr id="14" name="图片 14" descr="窗户双层墙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窗户双层墙体"/>
                    <pic:cNvPicPr>
                      <a:picLocks noChangeAspect="1"/>
                    </pic:cNvPicPr>
                  </pic:nvPicPr>
                  <pic:blipFill>
                    <a:blip r:embed="rId17"/>
                    <a:stretch>
                      <a:fillRect/>
                    </a:stretch>
                  </pic:blipFill>
                  <pic:spPr>
                    <a:xfrm>
                      <a:off x="0" y="0"/>
                      <a:ext cx="5264785" cy="3074035"/>
                    </a:xfrm>
                    <a:prstGeom prst="rect">
                      <a:avLst/>
                    </a:prstGeom>
                  </pic:spPr>
                </pic:pic>
              </a:graphicData>
            </a:graphic>
          </wp:inline>
        </w:drawing>
      </w:r>
    </w:p>
    <w:p w14:paraId="7C780A1E">
      <w:pPr>
        <w:rPr>
          <w:rFonts w:hint="eastAsia" w:eastAsiaTheme="minorEastAsia"/>
          <w:lang w:eastAsia="zh-CN"/>
        </w:rPr>
      </w:pPr>
    </w:p>
    <w:p w14:paraId="13FA1DC7">
      <w:pPr>
        <w:rPr>
          <w:rFonts w:hint="eastAsia" w:eastAsiaTheme="minorEastAsia"/>
          <w:lang w:eastAsia="zh-CN"/>
        </w:rPr>
      </w:pPr>
    </w:p>
    <w:p w14:paraId="39A031AB">
      <w:pPr>
        <w:pStyle w:val="3"/>
        <w:bidi w:val="0"/>
        <w:rPr>
          <w:rFonts w:hint="default" w:ascii="Arial" w:hAnsi="Arial"/>
          <w:lang w:val="en-US" w:eastAsia="zh-CN"/>
        </w:rPr>
      </w:pPr>
      <w:bookmarkStart w:id="11" w:name="_Toc20601"/>
      <w:r>
        <w:rPr>
          <w:rFonts w:hint="eastAsia" w:ascii="Arial" w:hAnsi="Arial"/>
          <w:lang w:val="en-US" w:eastAsia="zh-CN"/>
        </w:rPr>
        <w:t>5.5冬季供暖</w:t>
      </w:r>
      <w:bookmarkEnd w:id="11"/>
    </w:p>
    <w:p w14:paraId="18F13BE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00" w:firstLineChars="200"/>
        <w:jc w:val="left"/>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drawing>
          <wp:inline distT="0" distB="0" distL="114300" distR="114300">
            <wp:extent cx="5267325" cy="2704465"/>
            <wp:effectExtent l="0" t="0" r="9525" b="0"/>
            <wp:docPr id="15" name="图片 15" descr="冬季供暖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冬季供暖原理图"/>
                    <pic:cNvPicPr>
                      <a:picLocks noChangeAspect="1"/>
                    </pic:cNvPicPr>
                  </pic:nvPicPr>
                  <pic:blipFill>
                    <a:blip r:embed="rId18"/>
                    <a:stretch>
                      <a:fillRect/>
                    </a:stretch>
                  </pic:blipFill>
                  <pic:spPr>
                    <a:xfrm>
                      <a:off x="0" y="0"/>
                      <a:ext cx="5267325" cy="2704465"/>
                    </a:xfrm>
                    <a:prstGeom prst="rect">
                      <a:avLst/>
                    </a:prstGeom>
                  </pic:spPr>
                </pic:pic>
              </a:graphicData>
            </a:graphic>
          </wp:inline>
        </w:drawing>
      </w:r>
    </w:p>
    <w:p w14:paraId="0024066E">
      <w:pPr>
        <w:pStyle w:val="3"/>
        <w:bidi w:val="0"/>
        <w:rPr>
          <w:rFonts w:hint="eastAsia" w:eastAsiaTheme="minorEastAsia"/>
          <w:lang w:eastAsia="zh-CN"/>
        </w:rPr>
      </w:pPr>
      <w:bookmarkStart w:id="12" w:name="_Toc24946"/>
      <w:r>
        <w:rPr>
          <w:rFonts w:hint="eastAsia" w:ascii="Arial" w:hAnsi="Arial"/>
          <w:lang w:val="en-US" w:eastAsia="zh-CN"/>
        </w:rPr>
        <w:t>5.6隔音门、玻璃</w:t>
      </w:r>
      <w:bookmarkEnd w:id="12"/>
    </w:p>
    <w:p w14:paraId="366E6CDB">
      <w:pPr>
        <w:numPr>
          <w:numId w:val="0"/>
        </w:numPr>
        <w:rPr>
          <w:rFonts w:hint="default"/>
          <w:lang w:val="en-US" w:eastAsia="zh-CN"/>
        </w:rPr>
      </w:pPr>
      <w:r>
        <w:rPr>
          <w:rFonts w:hint="eastAsia" w:eastAsiaTheme="minorEastAsia"/>
          <w:lang w:eastAsia="zh-CN"/>
        </w:rPr>
        <w:drawing>
          <wp:inline distT="0" distB="0" distL="114300" distR="114300">
            <wp:extent cx="2256790" cy="2145665"/>
            <wp:effectExtent l="0" t="0" r="10160" b="6985"/>
            <wp:docPr id="16" name="图片 16" descr="隔音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隔音门"/>
                    <pic:cNvPicPr>
                      <a:picLocks noChangeAspect="1"/>
                    </pic:cNvPicPr>
                  </pic:nvPicPr>
                  <pic:blipFill>
                    <a:blip r:embed="rId19"/>
                    <a:stretch>
                      <a:fillRect/>
                    </a:stretch>
                  </pic:blipFill>
                  <pic:spPr>
                    <a:xfrm>
                      <a:off x="0" y="0"/>
                      <a:ext cx="2256790" cy="2145665"/>
                    </a:xfrm>
                    <a:prstGeom prst="rect">
                      <a:avLst/>
                    </a:prstGeom>
                  </pic:spPr>
                </pic:pic>
              </a:graphicData>
            </a:graphic>
          </wp:inline>
        </w:drawing>
      </w:r>
      <w:r>
        <w:rPr>
          <w:rFonts w:hint="eastAsia" w:eastAsiaTheme="minorEastAsia"/>
          <w:lang w:eastAsia="zh-CN"/>
        </w:rPr>
        <w:drawing>
          <wp:inline distT="0" distB="0" distL="114300" distR="114300">
            <wp:extent cx="2453640" cy="2109470"/>
            <wp:effectExtent l="0" t="0" r="3810" b="5080"/>
            <wp:docPr id="17" name="图片 17" descr="隔音玻璃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隔音玻璃设计"/>
                    <pic:cNvPicPr>
                      <a:picLocks noChangeAspect="1"/>
                    </pic:cNvPicPr>
                  </pic:nvPicPr>
                  <pic:blipFill>
                    <a:blip r:embed="rId20"/>
                    <a:stretch>
                      <a:fillRect/>
                    </a:stretch>
                  </pic:blipFill>
                  <pic:spPr>
                    <a:xfrm>
                      <a:off x="0" y="0"/>
                      <a:ext cx="2453640" cy="2109470"/>
                    </a:xfrm>
                    <a:prstGeom prst="rect">
                      <a:avLst/>
                    </a:prstGeom>
                  </pic:spPr>
                </pic:pic>
              </a:graphicData>
            </a:graphic>
          </wp:inline>
        </w:drawing>
      </w:r>
    </w:p>
    <w:p w14:paraId="7FA6613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sz w:val="16"/>
          <w:szCs w:val="2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汉仪粗圆简">
    <w:altName w:val="汉仪粗圆简"/>
    <w:panose1 w:val="02010600000101010101"/>
    <w:charset w:val="86"/>
    <w:family w:val="auto"/>
    <w:pitch w:val="default"/>
    <w:sig w:usb0="00000001" w:usb1="080E0800" w:usb2="00000002" w:usb3="00000000" w:csb0="00040000" w:csb1="00000000"/>
  </w:font>
  <w:font w:name="汉仪正圆 55简">
    <w:altName w:val="汉仪正圆 55简"/>
    <w:panose1 w:val="00020600040101010101"/>
    <w:charset w:val="86"/>
    <w:family w:val="auto"/>
    <w:pitch w:val="default"/>
    <w:sig w:usb0="A00002BF" w:usb1="0ACF7CFA" w:usb2="00000016" w:usb3="00000000" w:csb0="0004009F" w:csb1="00000000"/>
  </w:font>
  <w:font w:name="Calibri Light">
    <w:panose1 w:val="020F0302020204030204"/>
    <w:charset w:val="00"/>
    <w:family w:val="auto"/>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05EED0"/>
    <w:multiLevelType w:val="singleLevel"/>
    <w:tmpl w:val="4005EED0"/>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C5CB3"/>
    <w:rsid w:val="06B5358E"/>
    <w:rsid w:val="0A2F48AD"/>
    <w:rsid w:val="0FCE2E27"/>
    <w:rsid w:val="10117CC3"/>
    <w:rsid w:val="10B21846"/>
    <w:rsid w:val="155B6F0B"/>
    <w:rsid w:val="15DB004A"/>
    <w:rsid w:val="161B48EC"/>
    <w:rsid w:val="18BF3C55"/>
    <w:rsid w:val="1A226249"/>
    <w:rsid w:val="1DF20628"/>
    <w:rsid w:val="1F2E3131"/>
    <w:rsid w:val="20DA1129"/>
    <w:rsid w:val="224D22D1"/>
    <w:rsid w:val="23C80C11"/>
    <w:rsid w:val="25E1345C"/>
    <w:rsid w:val="26955FF5"/>
    <w:rsid w:val="26E8748A"/>
    <w:rsid w:val="2AE5754B"/>
    <w:rsid w:val="2B583AE6"/>
    <w:rsid w:val="2B731815"/>
    <w:rsid w:val="2BAF1907"/>
    <w:rsid w:val="307F4E59"/>
    <w:rsid w:val="3BAA72AA"/>
    <w:rsid w:val="3D053F47"/>
    <w:rsid w:val="43544E16"/>
    <w:rsid w:val="43B72A09"/>
    <w:rsid w:val="43DB72E5"/>
    <w:rsid w:val="45401AF6"/>
    <w:rsid w:val="47060B1D"/>
    <w:rsid w:val="4A8B6CBC"/>
    <w:rsid w:val="4B8169C4"/>
    <w:rsid w:val="4E4014CA"/>
    <w:rsid w:val="54AE61FA"/>
    <w:rsid w:val="56777341"/>
    <w:rsid w:val="591470C9"/>
    <w:rsid w:val="59FF38E1"/>
    <w:rsid w:val="5A9F0C15"/>
    <w:rsid w:val="606049A2"/>
    <w:rsid w:val="65AB4911"/>
    <w:rsid w:val="660C46B6"/>
    <w:rsid w:val="66BC31DE"/>
    <w:rsid w:val="6C8E3325"/>
    <w:rsid w:val="6CD3474E"/>
    <w:rsid w:val="6D1E1E6D"/>
    <w:rsid w:val="6D9D340F"/>
    <w:rsid w:val="6EDD6436"/>
    <w:rsid w:val="6F2D45E9"/>
    <w:rsid w:val="700215D2"/>
    <w:rsid w:val="71AB5C99"/>
    <w:rsid w:val="722021E3"/>
    <w:rsid w:val="72EE4C14"/>
    <w:rsid w:val="7353384D"/>
    <w:rsid w:val="74E4497B"/>
    <w:rsid w:val="773D3837"/>
    <w:rsid w:val="7B476A33"/>
    <w:rsid w:val="7F2E51A5"/>
    <w:rsid w:val="7F370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100" w:beforeLines="0" w:beforeAutospacing="0" w:after="90" w:afterLines="0" w:afterAutospacing="0" w:line="360" w:lineRule="auto"/>
      <w:outlineLvl w:val="0"/>
    </w:pPr>
    <w:rPr>
      <w:rFonts w:asciiTheme="minorAscii" w:hAnsiTheme="minorAscii"/>
      <w:b/>
      <w:kern w:val="44"/>
      <w:sz w:val="28"/>
    </w:rPr>
  </w:style>
  <w:style w:type="paragraph" w:styleId="3">
    <w:name w:val="heading 2"/>
    <w:basedOn w:val="1"/>
    <w:next w:val="1"/>
    <w:unhideWhenUsed/>
    <w:qFormat/>
    <w:uiPriority w:val="0"/>
    <w:pPr>
      <w:keepNext/>
      <w:keepLines/>
      <w:spacing w:before="140" w:beforeLines="0" w:beforeAutospacing="0" w:after="140" w:afterLines="0" w:afterAutospacing="0" w:line="360" w:lineRule="auto"/>
      <w:outlineLvl w:val="1"/>
    </w:pPr>
    <w:rPr>
      <w:rFonts w:ascii="Arial" w:hAnsi="Arial" w:eastAsia="宋体"/>
      <w:b/>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1"/>
    <w:basedOn w:val="1"/>
    <w:next w:val="1"/>
    <w:uiPriority w:val="0"/>
  </w:style>
  <w:style w:type="paragraph" w:styleId="6">
    <w:name w:val="toc 2"/>
    <w:basedOn w:val="1"/>
    <w:next w:val="1"/>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1280</Words>
  <Characters>1286</Characters>
  <Lines>0</Lines>
  <Paragraphs>0</Paragraphs>
  <TotalTime>0</TotalTime>
  <ScaleCrop>false</ScaleCrop>
  <LinksUpToDate>false</LinksUpToDate>
  <CharactersWithSpaces>1333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2024-11-30T04:03:00Z</dcterms:created>
  <dc:creator>admin</dc:creator>
  <cp:lastModifiedBy>Pretend°</cp:lastModifiedBy>
  <dcterms:modified xsi:type="dcterms:W3CDTF">2025-02-24T07:32:04Z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D034962F364F4C17B7D29F610E6739D5_12</vt:lpwstr>
  </property>
  <property fmtid="{D5CDD505-2E9C-101B-9397-08002B2CF9AE}" pid="4" name="KSOTemplateDocerSaveRecord">
    <vt:lpwstr>eyJoZGlkIjoiNTY3NmFhZGUyZjlmMjczYzMwY2RmZTQ0OTRjMGZhM2EiLCJ1c2VySWQiOiI0MDcxMzAyOTEifQ==</vt:lpwstr>
  </property>
</Properties>
</file>