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9F8B5">
      <w:pPr>
        <w:pStyle w:val="2"/>
        <w:spacing w:line="288" w:lineRule="auto"/>
        <w:jc w:val="center"/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>工程地质勘测</w:t>
      </w:r>
      <w:r>
        <w:rPr>
          <w:rFonts w:hint="eastAsia" w:ascii="微软雅黑" w:hAnsi="微软雅黑" w:eastAsia="微软雅黑"/>
          <w:b/>
          <w:sz w:val="36"/>
        </w:rPr>
        <w:t>报告书</w:t>
      </w:r>
    </w:p>
    <w:p w14:paraId="7B2CF076">
      <w:pPr>
        <w:pStyle w:val="2"/>
        <w:spacing w:line="288" w:lineRule="auto"/>
        <w:jc w:val="left"/>
      </w:pPr>
      <w:r>
        <w:rPr>
          <w:rFonts w:hint="eastAsia" w:ascii="微软雅黑" w:hAnsi="微软雅黑" w:eastAsia="微软雅黑"/>
          <w:b/>
          <w:sz w:val="36"/>
        </w:rPr>
        <w:t>1. 前言</w:t>
      </w:r>
    </w:p>
    <w:p w14:paraId="51BCB863">
      <w:pPr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项目名称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岁月·静颐---基于碳中和理念下的厂房改造设计</w:t>
      </w:r>
    </w:p>
    <w:p w14:paraId="5803B484">
      <w:pPr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建设单位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:内蒙古科技大学</w:t>
      </w:r>
      <w:r>
        <w:rPr>
          <w:rFonts w:hint="eastAsia" w:ascii="微软雅黑" w:hAnsi="微软雅黑" w:eastAsia="微软雅黑" w:cs="微软雅黑"/>
          <w:sz w:val="24"/>
          <w:szCs w:val="24"/>
        </w:rPr>
        <w:t>、建设地点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内蒙古自治区包头市昆都仑区林荫南路友谊十八街坊内部</w:t>
      </w:r>
      <w:r>
        <w:rPr>
          <w:rFonts w:hint="eastAsia" w:ascii="微软雅黑" w:hAnsi="微软雅黑" w:eastAsia="微软雅黑" w:cs="微软雅黑"/>
          <w:sz w:val="24"/>
          <w:szCs w:val="24"/>
        </w:rPr>
        <w:t>、占地面积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7644平方米</w:t>
      </w:r>
      <w:r>
        <w:rPr>
          <w:rFonts w:hint="eastAsia" w:ascii="微软雅黑" w:hAnsi="微软雅黑" w:eastAsia="微软雅黑" w:cs="微软雅黑"/>
          <w:sz w:val="24"/>
          <w:szCs w:val="24"/>
        </w:rPr>
        <w:t>、改造内容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对原有锅炉房进行改造成养老中心</w:t>
      </w:r>
    </w:p>
    <w:p w14:paraId="23A35B52"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勘察依据</w:t>
      </w:r>
      <w:r>
        <w:rPr>
          <w:rFonts w:hint="eastAsia" w:ascii="微软雅黑" w:hAnsi="微软雅黑" w:eastAsia="微软雅黑"/>
          <w:sz w:val="24"/>
        </w:rPr>
        <w:t>：《</w:t>
      </w:r>
      <w:r>
        <w:rPr>
          <w:rFonts w:hint="eastAsia" w:ascii="微软雅黑" w:hAnsi="微软雅黑" w:eastAsia="微软雅黑"/>
          <w:sz w:val="24"/>
          <w:lang w:val="en-US" w:eastAsia="zh-CN"/>
        </w:rPr>
        <w:t>包头市</w:t>
      </w:r>
      <w:r>
        <w:rPr>
          <w:rFonts w:hint="eastAsia" w:ascii="微软雅黑" w:hAnsi="微软雅黑" w:eastAsia="微软雅黑"/>
          <w:sz w:val="24"/>
        </w:rPr>
        <w:t xml:space="preserve">城市规划工程地质勘察规范》。 </w:t>
      </w:r>
    </w:p>
    <w:p w14:paraId="53C8CBAC"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勘察范围与工作量</w:t>
      </w:r>
      <w:r>
        <w:rPr>
          <w:rFonts w:hint="eastAsia" w:ascii="微软雅黑" w:hAnsi="微软雅黑" w:eastAsia="微软雅黑"/>
          <w:sz w:val="24"/>
        </w:rPr>
        <w:t>：钻孔数量、深度、原位测试（标贯试验、静力触探等）、取样数量等。</w:t>
      </w:r>
    </w:p>
    <w:p w14:paraId="71FC6B11">
      <w:pPr>
        <w:pStyle w:val="2"/>
        <w:spacing w:line="288" w:lineRule="auto"/>
        <w:jc w:val="left"/>
      </w:pPr>
      <w:r>
        <w:rPr>
          <w:rFonts w:hint="eastAsia" w:ascii="微软雅黑" w:hAnsi="微软雅黑" w:eastAsia="微软雅黑"/>
          <w:b/>
          <w:sz w:val="36"/>
        </w:rPr>
        <w:t>2. 场地工程地质条件</w:t>
      </w:r>
    </w:p>
    <w:p w14:paraId="462DA34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地形地貌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包头市的地势整体呈现出“由西北高向东南低”的趋势。西部为高原丘陵，东南部则是平原区域，地形起伏较大，形成了多样化的自然景观。</w:t>
      </w:r>
    </w:p>
    <w:p w14:paraId="2E0AB1B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/>
          <w:b/>
          <w:sz w:val="24"/>
        </w:rPr>
        <w:t>地层岩性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Segoe UI" w:hAnsi="Segoe UI" w:eastAsia="微软雅黑" w:cs="Segoe UI"/>
          <w:i w:val="0"/>
          <w:iCs w:val="0"/>
          <w:caps w:val="0"/>
          <w:spacing w:val="0"/>
          <w:sz w:val="24"/>
          <w:szCs w:val="21"/>
          <w:shd w:val="clear" w:fill="FFFFFF"/>
        </w:rPr>
        <w:t>包头地表主要由沉积岩、火成岩和 metamorphic rocks组成。沉积岩主要为页岩、砂岩及石灰岩，火成岩主要为花岗岩和玄武岩等。地表下部则主要是变质岩，如片麻岩等。</w:t>
      </w:r>
    </w:p>
    <w:p w14:paraId="549CFEE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  <w:rPr>
          <w:rFonts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地质构造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Segoe UI" w:hAnsi="Segoe UI" w:eastAsia="微软雅黑" w:cs="Segoe UI"/>
          <w:i w:val="0"/>
          <w:iCs w:val="0"/>
          <w:caps w:val="0"/>
          <w:spacing w:val="0"/>
          <w:sz w:val="24"/>
          <w:szCs w:val="21"/>
          <w:shd w:val="clear" w:fill="FFFFFF"/>
        </w:rPr>
        <w:t>包头地区位于华北地台的西南边缘，地质构造属于内蒙古西部地质结构的一部分。该地区受多期构造运动的影响，形成了较为复杂的地质构造，主要以断裂和褶皱为特征。</w:t>
      </w:r>
    </w:p>
    <w:p w14:paraId="63E4BFB3">
      <w:pPr>
        <w:spacing w:line="288" w:lineRule="auto"/>
        <w:ind w:firstLineChars="200"/>
        <w:jc w:val="both"/>
        <w:rPr>
          <w:rFonts w:eastAsia="微软雅黑"/>
          <w:sz w:val="24"/>
        </w:rPr>
      </w:pPr>
    </w:p>
    <w:p w14:paraId="29D05250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  <w:rPr>
          <w:rFonts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水文地质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Segoe UI" w:hAnsi="Segoe UI" w:eastAsia="微软雅黑" w:cs="Segoe UI"/>
          <w:i w:val="0"/>
          <w:iCs w:val="0"/>
          <w:caps w:val="0"/>
          <w:spacing w:val="0"/>
          <w:sz w:val="24"/>
          <w:szCs w:val="21"/>
          <w:shd w:val="clear" w:fill="FFFFFF"/>
        </w:rPr>
        <w:t>包头市的水文条件较为干旱，地下水埋藏较浅，主要为承压水和自由水。地表水资源有限，主要依赖黄河水系和附近的河流、湖泊。</w:t>
      </w:r>
    </w:p>
    <w:p w14:paraId="6DC8E6BB">
      <w:pPr>
        <w:pStyle w:val="2"/>
        <w:spacing w:line="288" w:lineRule="auto"/>
        <w:jc w:val="left"/>
      </w:pPr>
      <w:r>
        <w:rPr>
          <w:rFonts w:hint="eastAsia" w:ascii="微软雅黑" w:hAnsi="微软雅黑" w:eastAsia="微软雅黑"/>
          <w:b/>
          <w:sz w:val="36"/>
        </w:rPr>
        <w:t>3. 岩土工程分析与评价</w:t>
      </w:r>
    </w:p>
    <w:p w14:paraId="11E34437">
      <w:pPr>
        <w:numPr>
          <w:ilvl w:val="0"/>
          <w:numId w:val="6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岩土参数统计</w:t>
      </w:r>
      <w:r>
        <w:rPr>
          <w:rFonts w:hint="eastAsia" w:ascii="微软雅黑" w:hAnsi="微软雅黑" w:eastAsia="微软雅黑"/>
          <w:sz w:val="24"/>
        </w:rPr>
        <w:t>：</w:t>
      </w:r>
    </w:p>
    <w:p w14:paraId="7960A2D1">
      <w:pPr>
        <w:numPr>
          <w:ilvl w:val="0"/>
          <w:numId w:val="6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地基承载力</w:t>
      </w:r>
      <w:r>
        <w:rPr>
          <w:rFonts w:hint="eastAsia" w:ascii="微软雅黑" w:hAnsi="微软雅黑" w:eastAsia="微软雅黑"/>
          <w:sz w:val="24"/>
        </w:rPr>
        <w:t>：</w:t>
      </w:r>
    </w:p>
    <w:p w14:paraId="3204770B">
      <w:pPr>
        <w:numPr>
          <w:ilvl w:val="0"/>
          <w:numId w:val="6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工程地质问题</w:t>
      </w:r>
      <w:r>
        <w:rPr>
          <w:rFonts w:hint="eastAsia" w:ascii="微软雅黑" w:hAnsi="微软雅黑" w:eastAsia="微软雅黑"/>
          <w:sz w:val="24"/>
        </w:rPr>
        <w:t xml:space="preserve">： </w:t>
      </w:r>
    </w:p>
    <w:p w14:paraId="68CB8509">
      <w:pPr>
        <w:numPr>
          <w:ilvl w:val="1"/>
          <w:numId w:val="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 xml:space="preserve">边坡稳定性 </w:t>
      </w:r>
    </w:p>
    <w:p w14:paraId="3F49CAD9">
      <w:pPr>
        <w:numPr>
          <w:ilvl w:val="1"/>
          <w:numId w:val="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 xml:space="preserve">基础选型建议 </w:t>
      </w:r>
    </w:p>
    <w:p w14:paraId="05C1A661">
      <w:pPr>
        <w:numPr>
          <w:ilvl w:val="1"/>
          <w:numId w:val="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抗震液化判定</w:t>
      </w:r>
    </w:p>
    <w:p w14:paraId="605CF6F4">
      <w:pPr>
        <w:pStyle w:val="2"/>
        <w:spacing w:line="288" w:lineRule="auto"/>
        <w:jc w:val="left"/>
      </w:pPr>
      <w:r>
        <w:rPr>
          <w:rFonts w:hint="eastAsia" w:ascii="微软雅黑" w:hAnsi="微软雅黑" w:eastAsia="微软雅黑"/>
          <w:b/>
          <w:sz w:val="36"/>
        </w:rPr>
        <w:t>4. 结论与建议</w:t>
      </w:r>
    </w:p>
    <w:p w14:paraId="6D9C34F0">
      <w:pPr>
        <w:numPr>
          <w:ilvl w:val="0"/>
          <w:numId w:val="8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结论</w:t>
      </w:r>
      <w:r>
        <w:rPr>
          <w:rFonts w:hint="eastAsia" w:ascii="微软雅黑" w:hAnsi="微软雅黑" w:eastAsia="微软雅黑"/>
          <w:sz w:val="24"/>
        </w:rPr>
        <w:t>：场地稳定性综合评价、适宜性分级（适宜、基本适宜、不适宜）</w:t>
      </w:r>
      <w:r>
        <w:rPr>
          <w:rFonts w:hint="eastAsia" w:ascii="微软雅黑" w:hAnsi="微软雅黑" w:eastAsia="微软雅黑"/>
          <w:sz w:val="24"/>
          <w:vertAlign w:val="superscript"/>
        </w:rPr>
        <w:t>31217</w:t>
      </w:r>
      <w:r>
        <w:rPr>
          <w:rFonts w:hint="eastAsia" w:ascii="微软雅黑" w:hAnsi="微软雅黑" w:eastAsia="微软雅黑"/>
          <w:sz w:val="24"/>
        </w:rPr>
        <w:t xml:space="preserve">。 </w:t>
      </w:r>
    </w:p>
    <w:p w14:paraId="777B0834">
      <w:pPr>
        <w:numPr>
          <w:ilvl w:val="0"/>
          <w:numId w:val="8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建议</w:t>
      </w:r>
      <w:r>
        <w:rPr>
          <w:rFonts w:hint="eastAsia" w:ascii="微软雅黑" w:hAnsi="微软雅黑" w:eastAsia="微软雅黑"/>
          <w:sz w:val="24"/>
        </w:rPr>
        <w:t xml:space="preserve">： </w:t>
      </w:r>
    </w:p>
    <w:p w14:paraId="187F871C">
      <w:pPr>
        <w:numPr>
          <w:ilvl w:val="1"/>
          <w:numId w:val="9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 xml:space="preserve">施工注意事项； </w:t>
      </w:r>
    </w:p>
    <w:p w14:paraId="532A6746">
      <w:pPr>
        <w:numPr>
          <w:ilvl w:val="1"/>
          <w:numId w:val="9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后续监测要求。</w:t>
      </w:r>
    </w:p>
    <w:p w14:paraId="554E3702">
      <w:pPr>
        <w:pStyle w:val="2"/>
        <w:spacing w:line="288" w:lineRule="auto"/>
        <w:jc w:val="left"/>
      </w:pPr>
      <w:r>
        <w:rPr>
          <w:rFonts w:hint="eastAsia" w:ascii="微软雅黑" w:hAnsi="微软雅黑" w:eastAsia="微软雅黑"/>
          <w:b/>
          <w:sz w:val="36"/>
        </w:rPr>
        <w:t>三、图表与附件</w:t>
      </w:r>
    </w:p>
    <w:p w14:paraId="775D0C8F">
      <w:pPr>
        <w:numPr>
          <w:ilvl w:val="0"/>
          <w:numId w:val="10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核心图表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 w14:paraId="45C9A651">
      <w:pPr>
        <w:numPr>
          <w:ilvl w:val="1"/>
          <w:numId w:val="1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平面图</w:t>
      </w:r>
      <w:r>
        <w:rPr>
          <w:rFonts w:hint="eastAsia" w:ascii="微软雅黑" w:hAnsi="微软雅黑" w:eastAsia="微软雅黑"/>
          <w:sz w:val="24"/>
        </w:rPr>
        <w:t>：钻孔位置、地形等高线、地质界线</w:t>
      </w:r>
      <w:r>
        <w:rPr>
          <w:rFonts w:hint="eastAsia" w:ascii="微软雅黑" w:hAnsi="微软雅黑" w:eastAsia="微软雅黑"/>
          <w:sz w:val="24"/>
          <w:vertAlign w:val="superscript"/>
        </w:rPr>
        <w:t>416</w:t>
      </w:r>
      <w:r>
        <w:rPr>
          <w:rFonts w:hint="eastAsia" w:ascii="微软雅黑" w:hAnsi="微软雅黑" w:eastAsia="微软雅黑"/>
          <w:sz w:val="24"/>
        </w:rPr>
        <w:t xml:space="preserve">。 </w:t>
      </w:r>
    </w:p>
    <w:p w14:paraId="4A84DBD9">
      <w:pPr>
        <w:numPr>
          <w:ilvl w:val="1"/>
          <w:numId w:val="1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剖面图</w:t>
      </w:r>
      <w:r>
        <w:rPr>
          <w:rFonts w:hint="eastAsia" w:ascii="微软雅黑" w:hAnsi="微软雅黑" w:eastAsia="微软雅黑"/>
          <w:sz w:val="24"/>
        </w:rPr>
        <w:t>：地质纵/横断面图，标注地层分界线、地下水位线</w:t>
      </w:r>
      <w:r>
        <w:rPr>
          <w:rFonts w:hint="eastAsia" w:ascii="微软雅黑" w:hAnsi="微软雅黑" w:eastAsia="微软雅黑"/>
          <w:sz w:val="24"/>
          <w:vertAlign w:val="superscript"/>
        </w:rPr>
        <w:t>517</w:t>
      </w:r>
      <w:r>
        <w:rPr>
          <w:rFonts w:hint="eastAsia" w:ascii="微软雅黑" w:hAnsi="微软雅黑" w:eastAsia="微软雅黑"/>
          <w:sz w:val="24"/>
        </w:rPr>
        <w:t xml:space="preserve">。 </w:t>
      </w:r>
    </w:p>
    <w:p w14:paraId="479765BD">
      <w:pPr>
        <w:numPr>
          <w:ilvl w:val="1"/>
          <w:numId w:val="1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柱状图</w:t>
      </w:r>
      <w:r>
        <w:rPr>
          <w:rFonts w:hint="eastAsia" w:ascii="微软雅黑" w:hAnsi="微软雅黑" w:eastAsia="微软雅黑"/>
          <w:sz w:val="24"/>
        </w:rPr>
        <w:t>：单孔地层柱状图，附标贯试验（N值）、静力触探曲线</w:t>
      </w:r>
      <w:r>
        <w:rPr>
          <w:rFonts w:hint="eastAsia" w:ascii="微软雅黑" w:hAnsi="微软雅黑" w:eastAsia="微软雅黑"/>
          <w:sz w:val="24"/>
          <w:vertAlign w:val="superscript"/>
        </w:rPr>
        <w:t>41617</w:t>
      </w:r>
      <w:r>
        <w:rPr>
          <w:rFonts w:hint="eastAsia" w:ascii="微软雅黑" w:hAnsi="微软雅黑" w:eastAsia="微软雅黑"/>
          <w:sz w:val="24"/>
        </w:rPr>
        <w:t xml:space="preserve">。 </w:t>
      </w:r>
    </w:p>
    <w:p w14:paraId="339FAB72">
      <w:pPr>
        <w:numPr>
          <w:ilvl w:val="1"/>
          <w:numId w:val="1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试验成果表</w:t>
      </w:r>
      <w:r>
        <w:rPr>
          <w:rFonts w:hint="eastAsia" w:ascii="微软雅黑" w:hAnsi="微软雅黑" w:eastAsia="微软雅黑"/>
          <w:sz w:val="24"/>
        </w:rPr>
        <w:t>：土工试验、渗透试验、岩石力学试验数据汇总</w:t>
      </w:r>
      <w:r>
        <w:rPr>
          <w:rFonts w:hint="eastAsia" w:ascii="微软雅黑" w:hAnsi="微软雅黑" w:eastAsia="微软雅黑"/>
          <w:sz w:val="24"/>
          <w:vertAlign w:val="superscript"/>
        </w:rPr>
        <w:t>517</w:t>
      </w:r>
      <w:r>
        <w:rPr>
          <w:rFonts w:hint="eastAsia" w:ascii="微软雅黑" w:hAnsi="微软雅黑" w:eastAsia="微软雅黑"/>
          <w:sz w:val="24"/>
        </w:rPr>
        <w:t>。</w:t>
      </w:r>
    </w:p>
    <w:p w14:paraId="5A7D0625">
      <w:pPr>
        <w:numPr>
          <w:ilvl w:val="0"/>
          <w:numId w:val="12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附件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 w14:paraId="469129A1">
      <w:pPr>
        <w:numPr>
          <w:ilvl w:val="1"/>
          <w:numId w:val="13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 xml:space="preserve">钻孔原始记录表、原位测试数据； </w:t>
      </w:r>
    </w:p>
    <w:p w14:paraId="6DC5B1CE">
      <w:pPr>
        <w:numPr>
          <w:ilvl w:val="1"/>
          <w:numId w:val="13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 xml:space="preserve">岩芯照片、水质分析报告； </w:t>
      </w:r>
    </w:p>
    <w:p w14:paraId="4A9B4282">
      <w:pPr>
        <w:numPr>
          <w:ilvl w:val="1"/>
          <w:numId w:val="13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相关规范引用文件及审批意见</w:t>
      </w:r>
      <w:r>
        <w:rPr>
          <w:rFonts w:hint="eastAsia" w:ascii="微软雅黑" w:hAnsi="微软雅黑" w:eastAsia="微软雅黑"/>
          <w:sz w:val="24"/>
          <w:vertAlign w:val="superscript"/>
        </w:rPr>
        <w:t>3614</w:t>
      </w:r>
      <w:r>
        <w:rPr>
          <w:rFonts w:hint="eastAsia" w:ascii="微软雅黑" w:hAnsi="微软雅黑" w:eastAsia="微软雅黑"/>
          <w:sz w:val="24"/>
        </w:rPr>
        <w:t>。</w:t>
      </w:r>
    </w:p>
    <w:p w14:paraId="6D9F54CF">
      <w:pPr>
        <w:pStyle w:val="2"/>
        <w:spacing w:line="288" w:lineRule="auto"/>
        <w:jc w:val="left"/>
      </w:pPr>
      <w:r>
        <w:rPr>
          <w:rFonts w:hint="eastAsia" w:ascii="微软雅黑" w:hAnsi="微软雅黑" w:eastAsia="微软雅黑"/>
          <w:b/>
          <w:sz w:val="36"/>
        </w:rPr>
        <w:t>四、常见问题与应对</w:t>
      </w:r>
    </w:p>
    <w:p w14:paraId="3699D58A">
      <w:pPr>
        <w:numPr>
          <w:ilvl w:val="0"/>
          <w:numId w:val="14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数据准确性不足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 w14:paraId="602A597E">
      <w:pPr>
        <w:numPr>
          <w:ilvl w:val="1"/>
          <w:numId w:val="15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需加强现场编录与实验室数据的校核，避免矛盾（如标贯击数与土工试验强度指标不符）</w:t>
      </w:r>
      <w:r>
        <w:rPr>
          <w:rFonts w:hint="eastAsia" w:ascii="微软雅黑" w:hAnsi="微软雅黑" w:eastAsia="微软雅黑"/>
          <w:sz w:val="24"/>
          <w:vertAlign w:val="superscript"/>
        </w:rPr>
        <w:t>1417</w:t>
      </w:r>
      <w:r>
        <w:rPr>
          <w:rFonts w:hint="eastAsia" w:ascii="微软雅黑" w:hAnsi="微软雅黑" w:eastAsia="微软雅黑"/>
          <w:sz w:val="24"/>
        </w:rPr>
        <w:t xml:space="preserve">。 </w:t>
      </w:r>
    </w:p>
    <w:p w14:paraId="514C15CD">
      <w:pPr>
        <w:numPr>
          <w:ilvl w:val="0"/>
          <w:numId w:val="16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工程地质层划分不合理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 w14:paraId="4DDE4EB4">
      <w:pPr>
        <w:numPr>
          <w:ilvl w:val="1"/>
          <w:numId w:val="1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 xml:space="preserve">应根据岩土性质和工程需求分层，避免过细或过粗（如软土与砂层需单独划分）。 </w:t>
      </w:r>
    </w:p>
    <w:p w14:paraId="265F902A">
      <w:pPr>
        <w:numPr>
          <w:ilvl w:val="0"/>
          <w:numId w:val="18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结论与建议缺乏针对性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 w14:paraId="67871A3B">
      <w:pPr>
        <w:numPr>
          <w:ilvl w:val="1"/>
          <w:numId w:val="19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需结合具体工程类型（如高层建筑、桥梁）提出差异化建议。</w:t>
      </w:r>
    </w:p>
    <w:p w14:paraId="1F3CE9E8">
      <w:pPr>
        <w:numPr>
          <w:numId w:val="0"/>
        </w:numPr>
        <w:spacing w:line="288" w:lineRule="auto"/>
        <w:jc w:val="both"/>
        <w:rPr>
          <w:rFonts w:hint="eastAsia" w:ascii="微软雅黑" w:hAnsi="微软雅黑" w:eastAsia="微软雅黑"/>
          <w:b/>
          <w:sz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>附件</w:t>
      </w:r>
    </w:p>
    <w:p w14:paraId="474DA860">
      <w:pPr>
        <w:numPr>
          <w:numId w:val="0"/>
        </w:numPr>
        <w:spacing w:line="288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《土壤力学》</w:t>
      </w:r>
    </w:p>
    <w:p w14:paraId="3143E827">
      <w:pPr>
        <w:numPr>
          <w:numId w:val="0"/>
        </w:numPr>
        <w:spacing w:line="288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《工程地质学》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cript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Proxy 2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manD">
    <w:panose1 w:val="00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80" w:hanging="44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4">
    <w:nsid w:val="D7F9FE59"/>
    <w:multiLevelType w:val="multilevel"/>
    <w:tmpl w:val="D7F9FE5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6">
    <w:nsid w:val="EED540F4"/>
    <w:multiLevelType w:val="multilevel"/>
    <w:tmpl w:val="EED540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8">
    <w:nsid w:val="0053208E"/>
    <w:multiLevelType w:val="multilevel"/>
    <w:tmpl w:val="0053208E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>
    <w:nsid w:val="0248C179"/>
    <w:multiLevelType w:val="multilevel"/>
    <w:tmpl w:val="0248C17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>
    <w:nsid w:val="2470EC97"/>
    <w:multiLevelType w:val="multilevel"/>
    <w:tmpl w:val="2470EC97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3">
    <w:nsid w:val="4C1BAE26"/>
    <w:multiLevelType w:val="multilevel"/>
    <w:tmpl w:val="4C1BAE26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4">
    <w:nsid w:val="4D4DC07F"/>
    <w:multiLevelType w:val="multilevel"/>
    <w:tmpl w:val="4D4DC07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5">
    <w:nsid w:val="5A241D34"/>
    <w:multiLevelType w:val="multilevel"/>
    <w:tmpl w:val="5A241D3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80" w:hanging="44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7">
    <w:nsid w:val="7A6F3708"/>
    <w:multiLevelType w:val="multilevel"/>
    <w:tmpl w:val="7A6F37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7B0A4521"/>
    <w:multiLevelType w:val="multilevel"/>
    <w:tmpl w:val="7B0A45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6"/>
  </w:num>
  <w:num w:numId="5">
    <w:abstractNumId w:val="17"/>
  </w:num>
  <w:num w:numId="6">
    <w:abstractNumId w:val="11"/>
  </w:num>
  <w:num w:numId="7">
    <w:abstractNumId w:val="16"/>
  </w:num>
  <w:num w:numId="8">
    <w:abstractNumId w:val="9"/>
  </w:num>
  <w:num w:numId="9">
    <w:abstractNumId w:val="0"/>
  </w:num>
  <w:num w:numId="10">
    <w:abstractNumId w:val="12"/>
  </w:num>
  <w:num w:numId="11">
    <w:abstractNumId w:val="15"/>
  </w:num>
  <w:num w:numId="12">
    <w:abstractNumId w:val="3"/>
  </w:num>
  <w:num w:numId="13">
    <w:abstractNumId w:val="14"/>
  </w:num>
  <w:num w:numId="14">
    <w:abstractNumId w:val="7"/>
  </w:num>
  <w:num w:numId="15">
    <w:abstractNumId w:val="10"/>
  </w:num>
  <w:num w:numId="16">
    <w:abstractNumId w:val="5"/>
  </w:num>
  <w:num w:numId="17">
    <w:abstractNumId w:val="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2025-03-13T12:14:47Z</dcterms:created>
  <dc:creator>Administrator</dc:creator>
  <cp:lastModifiedBy>海洋</cp:lastModifiedBy>
  <dcterms:modified xsi:type="dcterms:W3CDTF">2025-03-13T12:54:18Z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eyJoZGlkIjoiMjRmMGE0YTkwOGIzZjVmZjVjYWRkYzMwN2RjNDAxMTAiLCJ1c2VySWQiOiIxMjM2MDE0MTI3In0=</vt:lpwstr>
  </property>
  <property fmtid="{D5CDD505-2E9C-101B-9397-08002B2CF9AE}" pid="4" name="ICV">
    <vt:lpwstr>CC46DB896CAB48B3ACCBC30A319A0F30_12</vt:lpwstr>
  </property>
</Properties>
</file>