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9A5" w:rsidRPr="009A29A5" w:rsidRDefault="009A29A5" w:rsidP="009A29A5">
      <w:pPr>
        <w:jc w:val="center"/>
        <w:rPr>
          <w:rFonts w:hint="eastAsia"/>
          <w:b/>
          <w:bCs/>
          <w:sz w:val="28"/>
          <w:szCs w:val="28"/>
        </w:rPr>
      </w:pPr>
      <w:r w:rsidRPr="009A29A5">
        <w:rPr>
          <w:rFonts w:hint="eastAsia"/>
          <w:b/>
          <w:bCs/>
          <w:sz w:val="28"/>
          <w:szCs w:val="28"/>
        </w:rPr>
        <w:t>场地交通组织说明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 xml:space="preserve">项目名称： </w:t>
      </w:r>
      <w:proofErr w:type="gramStart"/>
      <w:r>
        <w:rPr>
          <w:rFonts w:hint="eastAsia"/>
        </w:rPr>
        <w:t>绿能渔仓</w:t>
      </w:r>
      <w:proofErr w:type="gramEnd"/>
      <w:r>
        <w:rPr>
          <w:rFonts w:hint="eastAsia"/>
        </w:rPr>
        <w:t>-基于渔光互补原理下的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日期： 2025年03月15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一、项目概况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 xml:space="preserve">1.1 项目名称： </w:t>
      </w:r>
      <w:proofErr w:type="gramStart"/>
      <w:r>
        <w:rPr>
          <w:rFonts w:hint="eastAsia"/>
        </w:rPr>
        <w:t>绿能渔仓</w:t>
      </w:r>
      <w:proofErr w:type="gramEnd"/>
      <w:r>
        <w:rPr>
          <w:rFonts w:hint="eastAsia"/>
        </w:rPr>
        <w:t>-基于渔光互补原理下的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1.2 建设地点： 浙江省衢州市龙游县龙和渔业文化园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1.3 用地范围： 项目总建筑面积为 23334平方米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1.4 项目性质： 生态渔仓，结合渔光互补、绿色建筑技术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1.5 项目规模：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建筑面积：23334平方米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主要功能：生态养殖、清洁能源利用、水资源循环系统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二、交通组织设计依据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2.1 相关规范与标准：</w:t>
      </w:r>
    </w:p>
    <w:p w:rsidR="009A29A5" w:rsidRPr="009A29A5" w:rsidRDefault="009A29A5" w:rsidP="009A29A5">
      <w:pPr>
        <w:rPr>
          <w:rFonts w:hint="eastAsia"/>
        </w:rPr>
      </w:pPr>
      <w:r>
        <w:rPr>
          <w:rFonts w:hint="eastAsia"/>
        </w:rPr>
        <w:t>《城市道路工程设计规范》（CJJ 37-2012）</w:t>
      </w:r>
    </w:p>
    <w:p w:rsidR="009A29A5" w:rsidRPr="009A29A5" w:rsidRDefault="009A29A5" w:rsidP="009A29A5">
      <w:pPr>
        <w:rPr>
          <w:rFonts w:hint="eastAsia"/>
        </w:rPr>
      </w:pPr>
      <w:r>
        <w:rPr>
          <w:rFonts w:hint="eastAsia"/>
        </w:rPr>
        <w:t>《城市道路交通规划设计规范》（GB 50220-95）</w:t>
      </w:r>
    </w:p>
    <w:p w:rsidR="009A29A5" w:rsidRPr="009A29A5" w:rsidRDefault="009A29A5" w:rsidP="009A29A5">
      <w:pPr>
        <w:rPr>
          <w:rFonts w:hint="eastAsia"/>
        </w:rPr>
      </w:pPr>
      <w:r>
        <w:rPr>
          <w:rFonts w:hint="eastAsia"/>
        </w:rPr>
        <w:t>《停车场规划设计规则》（JGJ 100-2015）</w:t>
      </w:r>
    </w:p>
    <w:p w:rsidR="009A29A5" w:rsidRPr="009A29A5" w:rsidRDefault="009A29A5" w:rsidP="009A29A5">
      <w:pPr>
        <w:rPr>
          <w:rFonts w:hint="eastAsia"/>
        </w:rPr>
      </w:pPr>
      <w:r>
        <w:rPr>
          <w:rFonts w:hint="eastAsia"/>
        </w:rPr>
        <w:t>浙江省衢州市城市规划管理部门的相关规定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2.2 项目相关文件：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项目可行性研究报告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项目设计方案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项目用地规划许可证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三、场地交通现状分析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3.1 周边道路现状：</w:t>
      </w:r>
    </w:p>
    <w:p w:rsidR="009A29A5" w:rsidRPr="009A29A5" w:rsidRDefault="009A29A5" w:rsidP="009A29A5">
      <w:pPr>
        <w:rPr>
          <w:rFonts w:hint="eastAsia"/>
        </w:rPr>
      </w:pPr>
      <w:r>
        <w:rPr>
          <w:rFonts w:hint="eastAsia"/>
        </w:rPr>
        <w:t>项目所在地交通便利，靠近主要公路，周边道路网络较为完善。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项目东侧为龙和渔业文化园主入口道路，西侧为农田道路，南侧为村庄道路，北侧为河流。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lastRenderedPageBreak/>
        <w:t>3.2 交通流量分析：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项目周边交通流量较小，主要为农业和渔业运输车辆，交通压力较小。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项目建成后，预计将增加部分物流运输车辆和访客车辆，需合理规划交通组织。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四、场地交通组织设计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4.1 交通组织原则：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人车分流： 确保人行道与车行道分离，保障行人安全。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物流与访客分流： 物流车辆与访客车辆分别设置出入口，避免交叉干扰。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停车便利： 合理设置停车场，满足物流车辆和访客车辆的停车需求。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4.2 出入口设置：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主入口： 设置于项目东侧，靠近龙和渔业文化园主入口道路，主要用于访客车辆和工作人员进出。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物流入口： 设置于项目西侧，靠近农田道路，主要用于物流车辆进出。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4.3 道路设计：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主干道： 宽度为6米，双向两车道，连接主入口和物流入口，确保车辆通行顺畅。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次干道： 宽度为4米，单向车道，连接各功能区域，确保内部交通流畅。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人行道： 宽度为2米，沿主干道和次干道设置，确保行人安全。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4.4 停车场设计：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访客停车场： 设置于主入口附近，提供50个停车位，满足访客停车需求。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物流停车场： 设置于物流入口附近，提供30个停车位，满足物流车辆停车需求。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4.5 交通标志与标线：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交通标志： 在出入口和交叉口设置明显的交通标志，指示车辆和行人通行方向。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交通标线： 在主干道和次干道设置清晰的交通标线，确保车辆和行人各行其道。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五、交通组织管理措施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5.1 交通流量管理：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高峰期管理： 在物流车辆进出高峰期，安排专人进行交通疏导，确保交通顺畅。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访客管理： 在访客集中时段，加强停车场管理，确保停车秩序。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5.2 安全措施：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lastRenderedPageBreak/>
        <w:t>监控系统： 在出入口和主要道路设置监控摄像头，实时监控交通状况。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照明系统： 在主干道和次干道设置充足的照明设施，确保夜间交通安全。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5.3 应急预案：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交通事故处理： 制定交通事故应急预案，确保在发生交通事故时能够及时处理。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交通拥堵处理： 制定交通拥堵应急预案，确保在交通拥堵时能够及时疏导。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六、交通组织效果分析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6.1 交通流畅性：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通过合理的交通组织设计，项目内部交通流畅，能够有效避免交通拥堵。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6.2 安全性：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通过人车分流、交通标志与标线等措施，项目内部交通安全得到保障。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6.3 便利性：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通过合理的停车场设计和交通管理措施，项目内部交通便利，能够满足物流车辆和访客车辆的停车需求。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七、结论</w:t>
      </w:r>
    </w:p>
    <w:p w:rsidR="009A29A5" w:rsidRDefault="009A29A5" w:rsidP="009A29A5">
      <w:pPr>
        <w:rPr>
          <w:rFonts w:hint="eastAsia"/>
        </w:rPr>
      </w:pPr>
      <w:r>
        <w:rPr>
          <w:rFonts w:hint="eastAsia"/>
        </w:rPr>
        <w:t>本项目的交通组织设计符合《城市道路工程设计规范》（CJJ 37-2012）和《城市道路交通规划设计规范》（GB 50220-95）的相关要求，能够有效保障项目内部交通的流畅性、安全性和便利性。通过合理的出入口设置、道路设计、停车场设计和交通管理措施，项目内部交通组织能够满足物流车辆和访客车辆的通行需求，确保项目运营期间的交通顺畅。</w:t>
      </w:r>
    </w:p>
    <w:p w:rsidR="009A29A5" w:rsidRDefault="009A29A5" w:rsidP="009A29A5"/>
    <w:p w:rsidR="009A29A5" w:rsidRDefault="009A29A5" w:rsidP="009A29A5">
      <w:r>
        <w:rPr>
          <w:rFonts w:hint="eastAsia"/>
        </w:rPr>
        <w:t xml:space="preserve">注： </w:t>
      </w:r>
      <w:proofErr w:type="gramStart"/>
      <w:r>
        <w:rPr>
          <w:rFonts w:hint="eastAsia"/>
        </w:rPr>
        <w:t>本交通</w:t>
      </w:r>
      <w:proofErr w:type="gramEnd"/>
      <w:r>
        <w:rPr>
          <w:rFonts w:hint="eastAsia"/>
        </w:rPr>
        <w:t>组织说明仅供参考，具体设计应根据项目实际情况和相关规范进行调整。</w:t>
      </w:r>
    </w:p>
    <w:sectPr w:rsidR="009A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A5"/>
    <w:rsid w:val="006F577B"/>
    <w:rsid w:val="009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696A"/>
  <w15:chartTrackingRefBased/>
  <w15:docId w15:val="{85C5DAAB-ED46-4DED-8DF7-9D208CC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A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A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2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2025-03-16T01:50:00Z</dcterms:created>
  <dcterms:modified xsi:type="dcterms:W3CDTF">2025-03-16T01:54:00Z</dcterms:modified>
</cp:coreProperties>
</file>