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391B" w14:textId="77777777" w:rsidR="00DD4C47" w:rsidRPr="00DD4C47" w:rsidRDefault="00DD4C47" w:rsidP="00DD4C47">
      <w:pPr>
        <w:jc w:val="center"/>
        <w:rPr>
          <w:rFonts w:hint="eastAsia"/>
          <w:b/>
          <w:bCs/>
          <w:sz w:val="28"/>
          <w:szCs w:val="28"/>
        </w:rPr>
      </w:pPr>
      <w:r w:rsidRPr="00DD4C47">
        <w:rPr>
          <w:rFonts w:hint="eastAsia"/>
          <w:b/>
          <w:bCs/>
          <w:sz w:val="28"/>
          <w:szCs w:val="28"/>
        </w:rPr>
        <w:t>装饰性构件造价比例计算书</w:t>
      </w:r>
    </w:p>
    <w:p w14:paraId="407B6201" w14:textId="77777777" w:rsidR="00DD4C47" w:rsidRDefault="00DD4C47" w:rsidP="00DD4C47">
      <w:pPr>
        <w:rPr>
          <w:rFonts w:hint="eastAsia"/>
        </w:rPr>
      </w:pPr>
      <w:r>
        <w:rPr>
          <w:rFonts w:hint="eastAsia"/>
        </w:rPr>
        <w:t xml:space="preserve">项目名称: </w:t>
      </w:r>
      <w:proofErr w:type="gramStart"/>
      <w:r>
        <w:rPr>
          <w:rFonts w:hint="eastAsia"/>
        </w:rPr>
        <w:t>绿能渔仓</w:t>
      </w:r>
      <w:proofErr w:type="gramEnd"/>
      <w:r>
        <w:rPr>
          <w:rFonts w:hint="eastAsia"/>
        </w:rPr>
        <w:t>-基于渔光互补原理下的</w:t>
      </w:r>
      <w:proofErr w:type="gramStart"/>
      <w:r>
        <w:rPr>
          <w:rFonts w:hint="eastAsia"/>
        </w:rPr>
        <w:t>富氢清水鱼数字</w:t>
      </w:r>
      <w:proofErr w:type="gramEnd"/>
      <w:r>
        <w:rPr>
          <w:rFonts w:hint="eastAsia"/>
        </w:rPr>
        <w:t>生态渔仓设计</w:t>
      </w:r>
    </w:p>
    <w:p w14:paraId="586B85C0" w14:textId="77777777" w:rsidR="00DD4C47" w:rsidRDefault="00DD4C47" w:rsidP="00DD4C47">
      <w:pPr>
        <w:rPr>
          <w:rFonts w:hint="eastAsia"/>
        </w:rPr>
      </w:pPr>
      <w:r>
        <w:rPr>
          <w:rFonts w:hint="eastAsia"/>
        </w:rPr>
        <w:t>项目地点: 浙江省衢州市龙游县</w:t>
      </w:r>
    </w:p>
    <w:p w14:paraId="2FF6E8DF" w14:textId="77777777" w:rsidR="00DD4C47" w:rsidRDefault="00DD4C47" w:rsidP="00DD4C47">
      <w:pPr>
        <w:rPr>
          <w:rFonts w:hint="eastAsia"/>
        </w:rPr>
      </w:pPr>
      <w:r>
        <w:rPr>
          <w:rFonts w:hint="eastAsia"/>
        </w:rPr>
        <w:t>设计单位: [设计单位名称]</w:t>
      </w:r>
    </w:p>
    <w:p w14:paraId="63AB53B1" w14:textId="1F41AF9C" w:rsidR="00DD4C47" w:rsidRDefault="00DD4C47" w:rsidP="00DD4C47">
      <w:pPr>
        <w:rPr>
          <w:rFonts w:hint="eastAsia"/>
        </w:rPr>
      </w:pPr>
      <w:r>
        <w:rPr>
          <w:rFonts w:hint="eastAsia"/>
        </w:rPr>
        <w:t>设计日期: 2024年12月30日</w:t>
      </w:r>
    </w:p>
    <w:p w14:paraId="3EB6A1AA" w14:textId="77777777" w:rsidR="00DD4C47" w:rsidRDefault="00DD4C47" w:rsidP="00DD4C47">
      <w:pPr>
        <w:rPr>
          <w:rFonts w:hint="eastAsia"/>
        </w:rPr>
      </w:pPr>
      <w:r>
        <w:rPr>
          <w:rFonts w:hint="eastAsia"/>
        </w:rPr>
        <w:t>1. 项目概述</w:t>
      </w:r>
    </w:p>
    <w:p w14:paraId="5A24A96F" w14:textId="35FAC558" w:rsidR="00DD4C47" w:rsidRDefault="00DD4C47" w:rsidP="00DD4C47">
      <w:pPr>
        <w:rPr>
          <w:rFonts w:hint="eastAsia"/>
        </w:rPr>
      </w:pPr>
      <w:r>
        <w:rPr>
          <w:rFonts w:hint="eastAsia"/>
        </w:rPr>
        <w:t>本项目为单层工业厂房，建筑面积为23302㎡，采用门式钢架结构。为提升建筑的美观性和功能性，设计中包含部分装饰性构件。根据《绿色建筑评价标准》GB/T 50378-2019，装饰性构件的造价比例应控制在合理范围内，以确保建筑的经济性和实用性。</w:t>
      </w:r>
      <w:proofErr w:type="gramStart"/>
      <w:r>
        <w:rPr>
          <w:rFonts w:hint="eastAsia"/>
        </w:rPr>
        <w:t>本计算</w:t>
      </w:r>
      <w:proofErr w:type="gramEnd"/>
      <w:r>
        <w:rPr>
          <w:rFonts w:hint="eastAsia"/>
        </w:rPr>
        <w:t>书旨在分析装饰性构件的造价比例，确保其符合规范要求。</w:t>
      </w:r>
    </w:p>
    <w:p w14:paraId="4B84E728" w14:textId="77777777" w:rsidR="00DD4C47" w:rsidRDefault="00DD4C47" w:rsidP="00DD4C47">
      <w:pPr>
        <w:rPr>
          <w:rFonts w:hint="eastAsia"/>
        </w:rPr>
      </w:pPr>
      <w:r>
        <w:rPr>
          <w:rFonts w:hint="eastAsia"/>
        </w:rPr>
        <w:t>2. 装饰性构件定义</w:t>
      </w:r>
    </w:p>
    <w:p w14:paraId="01BC701C" w14:textId="70719A5B" w:rsidR="00DD4C47" w:rsidRDefault="00DD4C47" w:rsidP="00DD4C47">
      <w:pPr>
        <w:rPr>
          <w:rFonts w:hint="eastAsia"/>
        </w:rPr>
      </w:pPr>
      <w:r>
        <w:rPr>
          <w:rFonts w:hint="eastAsia"/>
        </w:rPr>
        <w:t>装饰性构件是指主要为美化建筑外观而设置的构件，通常不具备结构功能或仅具有次要的结构功能。本项目的装饰性构件主要包括：</w:t>
      </w:r>
    </w:p>
    <w:p w14:paraId="7AEB5581" w14:textId="513B89A5" w:rsidR="00DD4C47" w:rsidRDefault="00DD4C47" w:rsidP="00DD4C47">
      <w:pPr>
        <w:rPr>
          <w:rFonts w:hint="eastAsia"/>
        </w:rPr>
      </w:pPr>
      <w:r>
        <w:rPr>
          <w:rFonts w:hint="eastAsia"/>
        </w:rPr>
        <w:t>外墙装饰线条: 用于增强建筑立面的层次感。</w:t>
      </w:r>
    </w:p>
    <w:p w14:paraId="6F7FAA13" w14:textId="741C710E" w:rsidR="00DD4C47" w:rsidRDefault="00DD4C47" w:rsidP="00DD4C47">
      <w:pPr>
        <w:rPr>
          <w:rFonts w:hint="eastAsia"/>
        </w:rPr>
      </w:pPr>
      <w:r>
        <w:rPr>
          <w:rFonts w:hint="eastAsia"/>
        </w:rPr>
        <w:t>屋顶装饰构件: 用于提升屋顶的美观性。</w:t>
      </w:r>
    </w:p>
    <w:p w14:paraId="680437CD" w14:textId="022A186E" w:rsidR="00DD4C47" w:rsidRDefault="00DD4C47" w:rsidP="00DD4C47">
      <w:pPr>
        <w:rPr>
          <w:rFonts w:hint="eastAsia"/>
        </w:rPr>
      </w:pPr>
      <w:r>
        <w:rPr>
          <w:rFonts w:hint="eastAsia"/>
        </w:rPr>
        <w:t>入口装饰: 用于增强建筑入口的视觉效果。</w:t>
      </w:r>
    </w:p>
    <w:p w14:paraId="04DDB2B4" w14:textId="77777777" w:rsidR="00DD4C47" w:rsidRDefault="00DD4C47" w:rsidP="00DD4C47">
      <w:pPr>
        <w:rPr>
          <w:rFonts w:hint="eastAsia"/>
        </w:rPr>
      </w:pPr>
      <w:r>
        <w:rPr>
          <w:rFonts w:hint="eastAsia"/>
        </w:rPr>
        <w:t>3. 装饰性构件造价计算</w:t>
      </w:r>
    </w:p>
    <w:p w14:paraId="481D6733" w14:textId="77777777" w:rsidR="00DD4C47" w:rsidRDefault="00DD4C47" w:rsidP="00DD4C47">
      <w:pPr>
        <w:rPr>
          <w:rFonts w:hint="eastAsia"/>
        </w:rPr>
      </w:pPr>
      <w:r>
        <w:rPr>
          <w:rFonts w:hint="eastAsia"/>
        </w:rPr>
        <w:t>3.1 总造价计算</w:t>
      </w:r>
    </w:p>
    <w:p w14:paraId="2B97D358" w14:textId="23F7EEA2" w:rsidR="00DD4C47" w:rsidRDefault="00DD4C47" w:rsidP="00DD4C47">
      <w:pPr>
        <w:rPr>
          <w:rFonts w:hint="eastAsia"/>
        </w:rPr>
      </w:pPr>
      <w:r>
        <w:rPr>
          <w:rFonts w:hint="eastAsia"/>
        </w:rPr>
        <w:t>建筑总造价: 5000万元（包括土建、安装、装饰等所有费用）</w:t>
      </w:r>
    </w:p>
    <w:p w14:paraId="7A93AA23" w14:textId="77777777" w:rsidR="00DD4C47" w:rsidRDefault="00DD4C47" w:rsidP="00DD4C47">
      <w:pPr>
        <w:rPr>
          <w:rFonts w:hint="eastAsia"/>
        </w:rPr>
      </w:pPr>
      <w:r>
        <w:rPr>
          <w:rFonts w:hint="eastAsia"/>
        </w:rPr>
        <w:t>3.2 装饰性构件造价</w:t>
      </w:r>
    </w:p>
    <w:p w14:paraId="3C496235" w14:textId="798A78F1" w:rsidR="00DD4C47" w:rsidRDefault="00DD4C47" w:rsidP="00DD4C47">
      <w:pPr>
        <w:rPr>
          <w:rFonts w:hint="eastAsia"/>
        </w:rPr>
      </w:pPr>
      <w:r>
        <w:rPr>
          <w:rFonts w:hint="eastAsia"/>
        </w:rPr>
        <w:t>外墙装饰线条:</w:t>
      </w:r>
    </w:p>
    <w:p w14:paraId="28C67ABF" w14:textId="504EC051" w:rsidR="00DD4C47" w:rsidRDefault="00DD4C47" w:rsidP="00DD4C47">
      <w:pPr>
        <w:rPr>
          <w:rFonts w:hint="eastAsia"/>
        </w:rPr>
      </w:pPr>
      <w:r>
        <w:rPr>
          <w:rFonts w:hint="eastAsia"/>
        </w:rPr>
        <w:t>单价：200元/米</w:t>
      </w:r>
    </w:p>
    <w:p w14:paraId="2FDC8616" w14:textId="7834CC8C" w:rsidR="00DD4C47" w:rsidRDefault="00DD4C47" w:rsidP="00DD4C47">
      <w:pPr>
        <w:rPr>
          <w:rFonts w:hint="eastAsia"/>
        </w:rPr>
      </w:pPr>
      <w:r>
        <w:rPr>
          <w:rFonts w:hint="eastAsia"/>
        </w:rPr>
        <w:t>总长度：500米</w:t>
      </w:r>
    </w:p>
    <w:p w14:paraId="2DDB7AC2" w14:textId="1C9810FF" w:rsidR="00DD4C47" w:rsidRDefault="00DD4C47" w:rsidP="00DD4C47">
      <w:pPr>
        <w:rPr>
          <w:rFonts w:hint="eastAsia"/>
        </w:rPr>
      </w:pPr>
      <w:r>
        <w:rPr>
          <w:rFonts w:hint="eastAsia"/>
        </w:rPr>
        <w:t>总造价：200元/米 × 500米 = 10万元</w:t>
      </w:r>
    </w:p>
    <w:p w14:paraId="3F7640FE" w14:textId="6F802EBE" w:rsidR="00DD4C47" w:rsidRDefault="00DD4C47" w:rsidP="00DD4C47">
      <w:pPr>
        <w:rPr>
          <w:rFonts w:hint="eastAsia"/>
        </w:rPr>
      </w:pPr>
      <w:r>
        <w:rPr>
          <w:rFonts w:hint="eastAsia"/>
        </w:rPr>
        <w:t>屋顶装饰构件:</w:t>
      </w:r>
    </w:p>
    <w:p w14:paraId="694DEFC5" w14:textId="238E3153" w:rsidR="00DD4C47" w:rsidRDefault="00DD4C47" w:rsidP="00DD4C47">
      <w:pPr>
        <w:rPr>
          <w:rFonts w:hint="eastAsia"/>
        </w:rPr>
      </w:pPr>
      <w:r>
        <w:rPr>
          <w:rFonts w:hint="eastAsia"/>
        </w:rPr>
        <w:t>单价：300元/平方米</w:t>
      </w:r>
    </w:p>
    <w:p w14:paraId="4F498E68" w14:textId="21071233" w:rsidR="00DD4C47" w:rsidRDefault="00DD4C47" w:rsidP="00DD4C47">
      <w:pPr>
        <w:rPr>
          <w:rFonts w:hint="eastAsia"/>
        </w:rPr>
      </w:pPr>
      <w:r>
        <w:rPr>
          <w:rFonts w:hint="eastAsia"/>
        </w:rPr>
        <w:t>总面积：200平方米</w:t>
      </w:r>
    </w:p>
    <w:p w14:paraId="2CD73E74" w14:textId="2751E839" w:rsidR="00DD4C47" w:rsidRPr="00DD4C47" w:rsidRDefault="00DD4C47" w:rsidP="00DD4C47">
      <w:pPr>
        <w:rPr>
          <w:rFonts w:hint="eastAsia"/>
        </w:rPr>
      </w:pPr>
      <w:r>
        <w:rPr>
          <w:rFonts w:hint="eastAsia"/>
        </w:rPr>
        <w:lastRenderedPageBreak/>
        <w:t>总造价：300元/平方米 × 200平方米 = 6万元</w:t>
      </w:r>
    </w:p>
    <w:p w14:paraId="4FB02322" w14:textId="0C46A74E" w:rsidR="00DD4C47" w:rsidRDefault="00DD4C47" w:rsidP="00DD4C47">
      <w:pPr>
        <w:rPr>
          <w:rFonts w:hint="eastAsia"/>
        </w:rPr>
      </w:pPr>
      <w:r>
        <w:rPr>
          <w:rFonts w:hint="eastAsia"/>
        </w:rPr>
        <w:t>入口装饰:</w:t>
      </w:r>
    </w:p>
    <w:p w14:paraId="5484B901" w14:textId="0D8D1196" w:rsidR="00DD4C47" w:rsidRDefault="00DD4C47" w:rsidP="00DD4C47">
      <w:pPr>
        <w:rPr>
          <w:rFonts w:hint="eastAsia"/>
        </w:rPr>
      </w:pPr>
      <w:r>
        <w:rPr>
          <w:rFonts w:hint="eastAsia"/>
        </w:rPr>
        <w:t>单价：500元/平方米</w:t>
      </w:r>
    </w:p>
    <w:p w14:paraId="3D7DD338" w14:textId="77E86E72" w:rsidR="00DD4C47" w:rsidRDefault="00DD4C47" w:rsidP="00DD4C47">
      <w:pPr>
        <w:rPr>
          <w:rFonts w:hint="eastAsia"/>
        </w:rPr>
      </w:pPr>
      <w:r>
        <w:rPr>
          <w:rFonts w:hint="eastAsia"/>
        </w:rPr>
        <w:t>总面积：50平方米</w:t>
      </w:r>
    </w:p>
    <w:p w14:paraId="2F160CD7" w14:textId="2AE20C24" w:rsidR="00DD4C47" w:rsidRDefault="00DD4C47" w:rsidP="00DD4C47">
      <w:pPr>
        <w:rPr>
          <w:rFonts w:hint="eastAsia"/>
        </w:rPr>
      </w:pPr>
      <w:r>
        <w:rPr>
          <w:rFonts w:hint="eastAsia"/>
        </w:rPr>
        <w:t>总造价：500元/平方米 × 50平方米 = 2.5万元</w:t>
      </w:r>
    </w:p>
    <w:p w14:paraId="5E8F4B18" w14:textId="3CF89D51" w:rsidR="00DD4C47" w:rsidRDefault="00DD4C47" w:rsidP="00DD4C47">
      <w:pPr>
        <w:rPr>
          <w:rFonts w:hint="eastAsia"/>
        </w:rPr>
      </w:pPr>
      <w:r>
        <w:rPr>
          <w:rFonts w:hint="eastAsia"/>
        </w:rPr>
        <w:t>装饰性构件总造价:</w:t>
      </w:r>
    </w:p>
    <w:p w14:paraId="51025A14" w14:textId="2E522278" w:rsidR="00DD4C47" w:rsidRDefault="00DD4C47" w:rsidP="00DD4C47">
      <w:pPr>
        <w:rPr>
          <w:rFonts w:hint="eastAsia"/>
        </w:rPr>
      </w:pPr>
      <w:r>
        <w:rPr>
          <w:rFonts w:hint="eastAsia"/>
        </w:rPr>
        <w:t>装饰性构件总造价18.5万元</w:t>
      </w:r>
    </w:p>
    <w:p w14:paraId="6246A075" w14:textId="77777777" w:rsidR="00DD4C47" w:rsidRDefault="00DD4C47" w:rsidP="00DD4C47">
      <w:pPr>
        <w:rPr>
          <w:rFonts w:hint="eastAsia"/>
        </w:rPr>
      </w:pPr>
      <w:r>
        <w:rPr>
          <w:rFonts w:hint="eastAsia"/>
        </w:rPr>
        <w:t>装饰性构件总造价=10+6+2.5=18.5万元</w:t>
      </w:r>
    </w:p>
    <w:p w14:paraId="4A86979F" w14:textId="77777777" w:rsidR="00DD4C47" w:rsidRDefault="00DD4C47" w:rsidP="00DD4C47">
      <w:r>
        <w:rPr>
          <w:rFonts w:hint="eastAsia"/>
        </w:rPr>
        <w:t>3.3 装饰性构件造价比例</w:t>
      </w:r>
    </w:p>
    <w:p w14:paraId="6A00C539" w14:textId="6B98EAAB" w:rsidR="00DD4C47" w:rsidRDefault="00DD4C47" w:rsidP="00DD4C47">
      <w:pPr>
        <w:rPr>
          <w:rFonts w:hint="eastAsia"/>
        </w:rPr>
      </w:pPr>
      <w:r>
        <w:rPr>
          <w:rFonts w:hint="eastAsia"/>
          <w:noProof/>
        </w:rPr>
        <w:drawing>
          <wp:inline distT="0" distB="0" distL="0" distR="0" wp14:anchorId="646F8D44" wp14:editId="05B3732E">
            <wp:extent cx="5274310" cy="737235"/>
            <wp:effectExtent l="0" t="0" r="2540" b="5715"/>
            <wp:docPr id="2053192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9266" name="图片 205319266"/>
                    <pic:cNvPicPr/>
                  </pic:nvPicPr>
                  <pic:blipFill>
                    <a:blip r:embed="rId4">
                      <a:extLst>
                        <a:ext uri="{28A0092B-C50C-407E-A947-70E740481C1C}">
                          <a14:useLocalDpi xmlns:a14="http://schemas.microsoft.com/office/drawing/2010/main" val="0"/>
                        </a:ext>
                      </a:extLst>
                    </a:blip>
                    <a:stretch>
                      <a:fillRect/>
                    </a:stretch>
                  </pic:blipFill>
                  <pic:spPr>
                    <a:xfrm>
                      <a:off x="0" y="0"/>
                      <a:ext cx="5274310" cy="737235"/>
                    </a:xfrm>
                    <a:prstGeom prst="rect">
                      <a:avLst/>
                    </a:prstGeom>
                  </pic:spPr>
                </pic:pic>
              </a:graphicData>
            </a:graphic>
          </wp:inline>
        </w:drawing>
      </w:r>
    </w:p>
    <w:p w14:paraId="6EF38820" w14:textId="77777777" w:rsidR="00DD4C47" w:rsidRDefault="00DD4C47" w:rsidP="00DD4C47">
      <w:pPr>
        <w:rPr>
          <w:rFonts w:hint="eastAsia"/>
        </w:rPr>
      </w:pPr>
      <w:r>
        <w:rPr>
          <w:rFonts w:hint="eastAsia"/>
        </w:rPr>
        <w:t>4. 规范要求与结论</w:t>
      </w:r>
    </w:p>
    <w:p w14:paraId="0FBA285E" w14:textId="77777777" w:rsidR="00DD4C47" w:rsidRDefault="00DD4C47" w:rsidP="00DD4C47">
      <w:pPr>
        <w:rPr>
          <w:rFonts w:hint="eastAsia"/>
        </w:rPr>
      </w:pPr>
      <w:r>
        <w:rPr>
          <w:rFonts w:hint="eastAsia"/>
        </w:rPr>
        <w:t>根据《绿色建筑评价标准》GB/T 50378-2019，装饰性构件的造价比例应控制在建筑总造价的2%以内。本项目的装饰性构件造价比例为0.37%，远低于规范要求的2%，符合绿色建筑的经济性和实用性要求。</w:t>
      </w:r>
    </w:p>
    <w:p w14:paraId="5D96261A" w14:textId="77777777" w:rsidR="00DD4C47" w:rsidRDefault="00DD4C47" w:rsidP="00DD4C47">
      <w:pPr>
        <w:rPr>
          <w:rFonts w:hint="eastAsia"/>
        </w:rPr>
      </w:pPr>
    </w:p>
    <w:p w14:paraId="369491FB" w14:textId="6440A689" w:rsidR="00DD4C47" w:rsidRDefault="00DD4C47" w:rsidP="00DD4C47">
      <w:r>
        <w:rPr>
          <w:rFonts w:hint="eastAsia"/>
        </w:rPr>
        <w:t xml:space="preserve">备注: </w:t>
      </w:r>
      <w:proofErr w:type="gramStart"/>
      <w:r>
        <w:rPr>
          <w:rFonts w:hint="eastAsia"/>
        </w:rPr>
        <w:t>本计算</w:t>
      </w:r>
      <w:proofErr w:type="gramEnd"/>
      <w:r>
        <w:rPr>
          <w:rFonts w:hint="eastAsia"/>
        </w:rPr>
        <w:t>书详细介绍了装饰性构件的造价比例计算过程，旨在确保项目在装饰性构件的设计上符合绿色建筑和可持续发展的要求，并为项目的施工与运营提供技术指导。</w:t>
      </w:r>
    </w:p>
    <w:sectPr w:rsidR="00DD4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47"/>
    <w:rsid w:val="00D6710A"/>
    <w:rsid w:val="00DD4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43BD"/>
  <w15:chartTrackingRefBased/>
  <w15:docId w15:val="{9B18787E-9125-42AE-9985-BFA53FB9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C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D4C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D4C4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D4C4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D4C4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D4C4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D4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C4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D4C4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D4C4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D4C47"/>
    <w:rPr>
      <w:rFonts w:cstheme="majorBidi"/>
      <w:color w:val="0F4761" w:themeColor="accent1" w:themeShade="BF"/>
      <w:sz w:val="28"/>
      <w:szCs w:val="28"/>
    </w:rPr>
  </w:style>
  <w:style w:type="character" w:customStyle="1" w:styleId="50">
    <w:name w:val="标题 5 字符"/>
    <w:basedOn w:val="a0"/>
    <w:link w:val="5"/>
    <w:uiPriority w:val="9"/>
    <w:semiHidden/>
    <w:rsid w:val="00DD4C47"/>
    <w:rPr>
      <w:rFonts w:cstheme="majorBidi"/>
      <w:color w:val="0F4761" w:themeColor="accent1" w:themeShade="BF"/>
      <w:sz w:val="24"/>
    </w:rPr>
  </w:style>
  <w:style w:type="character" w:customStyle="1" w:styleId="60">
    <w:name w:val="标题 6 字符"/>
    <w:basedOn w:val="a0"/>
    <w:link w:val="6"/>
    <w:uiPriority w:val="9"/>
    <w:semiHidden/>
    <w:rsid w:val="00DD4C47"/>
    <w:rPr>
      <w:rFonts w:cstheme="majorBidi"/>
      <w:b/>
      <w:bCs/>
      <w:color w:val="0F4761" w:themeColor="accent1" w:themeShade="BF"/>
    </w:rPr>
  </w:style>
  <w:style w:type="character" w:customStyle="1" w:styleId="70">
    <w:name w:val="标题 7 字符"/>
    <w:basedOn w:val="a0"/>
    <w:link w:val="7"/>
    <w:uiPriority w:val="9"/>
    <w:semiHidden/>
    <w:rsid w:val="00DD4C47"/>
    <w:rPr>
      <w:rFonts w:cstheme="majorBidi"/>
      <w:b/>
      <w:bCs/>
      <w:color w:val="595959" w:themeColor="text1" w:themeTint="A6"/>
    </w:rPr>
  </w:style>
  <w:style w:type="character" w:customStyle="1" w:styleId="80">
    <w:name w:val="标题 8 字符"/>
    <w:basedOn w:val="a0"/>
    <w:link w:val="8"/>
    <w:uiPriority w:val="9"/>
    <w:semiHidden/>
    <w:rsid w:val="00DD4C47"/>
    <w:rPr>
      <w:rFonts w:cstheme="majorBidi"/>
      <w:color w:val="595959" w:themeColor="text1" w:themeTint="A6"/>
    </w:rPr>
  </w:style>
  <w:style w:type="character" w:customStyle="1" w:styleId="90">
    <w:name w:val="标题 9 字符"/>
    <w:basedOn w:val="a0"/>
    <w:link w:val="9"/>
    <w:uiPriority w:val="9"/>
    <w:semiHidden/>
    <w:rsid w:val="00DD4C47"/>
    <w:rPr>
      <w:rFonts w:eastAsiaTheme="majorEastAsia" w:cstheme="majorBidi"/>
      <w:color w:val="595959" w:themeColor="text1" w:themeTint="A6"/>
    </w:rPr>
  </w:style>
  <w:style w:type="paragraph" w:styleId="a3">
    <w:name w:val="Title"/>
    <w:basedOn w:val="a"/>
    <w:next w:val="a"/>
    <w:link w:val="a4"/>
    <w:uiPriority w:val="10"/>
    <w:qFormat/>
    <w:rsid w:val="00DD4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C47"/>
    <w:pPr>
      <w:spacing w:before="160"/>
      <w:jc w:val="center"/>
    </w:pPr>
    <w:rPr>
      <w:i/>
      <w:iCs/>
      <w:color w:val="404040" w:themeColor="text1" w:themeTint="BF"/>
    </w:rPr>
  </w:style>
  <w:style w:type="character" w:customStyle="1" w:styleId="a8">
    <w:name w:val="引用 字符"/>
    <w:basedOn w:val="a0"/>
    <w:link w:val="a7"/>
    <w:uiPriority w:val="29"/>
    <w:rsid w:val="00DD4C47"/>
    <w:rPr>
      <w:i/>
      <w:iCs/>
      <w:color w:val="404040" w:themeColor="text1" w:themeTint="BF"/>
    </w:rPr>
  </w:style>
  <w:style w:type="paragraph" w:styleId="a9">
    <w:name w:val="List Paragraph"/>
    <w:basedOn w:val="a"/>
    <w:uiPriority w:val="34"/>
    <w:qFormat/>
    <w:rsid w:val="00DD4C47"/>
    <w:pPr>
      <w:ind w:left="720"/>
      <w:contextualSpacing/>
    </w:pPr>
  </w:style>
  <w:style w:type="character" w:styleId="aa">
    <w:name w:val="Intense Emphasis"/>
    <w:basedOn w:val="a0"/>
    <w:uiPriority w:val="21"/>
    <w:qFormat/>
    <w:rsid w:val="00DD4C47"/>
    <w:rPr>
      <w:i/>
      <w:iCs/>
      <w:color w:val="0F4761" w:themeColor="accent1" w:themeShade="BF"/>
    </w:rPr>
  </w:style>
  <w:style w:type="paragraph" w:styleId="ab">
    <w:name w:val="Intense Quote"/>
    <w:basedOn w:val="a"/>
    <w:next w:val="a"/>
    <w:link w:val="ac"/>
    <w:uiPriority w:val="30"/>
    <w:qFormat/>
    <w:rsid w:val="00DD4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D4C47"/>
    <w:rPr>
      <w:i/>
      <w:iCs/>
      <w:color w:val="0F4761" w:themeColor="accent1" w:themeShade="BF"/>
    </w:rPr>
  </w:style>
  <w:style w:type="character" w:styleId="ad">
    <w:name w:val="Intense Reference"/>
    <w:basedOn w:val="a0"/>
    <w:uiPriority w:val="32"/>
    <w:qFormat/>
    <w:rsid w:val="00DD4C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DE4027</dc:creator>
  <cp:keywords/>
  <dc:description/>
  <cp:lastModifiedBy>DE4027</cp:lastModifiedBy>
  <cp:revision>1</cp:revision>
  <dcterms:created xsi:type="dcterms:W3CDTF">2025-03-16T11:51:00Z</dcterms:created>
  <dcterms:modified xsi:type="dcterms:W3CDTF">2025-03-16T11:53:00Z</dcterms:modified>
</cp:coreProperties>
</file>