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bookmarkStart w:id="51" w:name="_GoBack"/>
      <w:bookmarkEnd w:id="51"/>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r>
              <w:t>云栖绿廊</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重庆</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2025年03月02日</w:t>
            </w:r>
            <w:bookmarkEnd w:id="5"/>
          </w:p>
        </w:tc>
      </w:tr>
    </w:tbl>
    <w:p>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T19132052027</w:t>
            </w:r>
            <w:bookmarkEnd w:id="9"/>
          </w:p>
        </w:tc>
      </w:tr>
    </w:tbl>
    <w:p>
      <w:pPr>
        <w:jc w:val="center"/>
        <w:rPr>
          <w:b/>
          <w:sz w:val="56"/>
        </w:rPr>
      </w:pPr>
    </w:p>
    <w:p>
      <w:pPr>
        <w:tabs>
          <w:tab w:val="left" w:pos="1052"/>
        </w:tabs>
      </w:pPr>
    </w:p>
    <w:p>
      <w:pPr>
        <w:widowControl/>
        <w:spacing w:line="240" w:lineRule="atLeast"/>
      </w:pPr>
      <w:r>
        <w:br w:type="page"/>
      </w:r>
    </w:p>
    <w:p/>
    <w:p>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_Toc29691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_Toc29691 \h </w:instrText>
      </w:r>
      <w:r>
        <w:fldChar w:fldCharType="separate"/>
      </w:r>
      <w:r>
        <w:t>3</w:t>
      </w:r>
      <w:r>
        <w:fldChar w:fldCharType="end"/>
      </w:r>
      <w:r>
        <w:rPr>
          <w:rFonts w:ascii="Calibri" w:hAnsi="Calibri"/>
          <w:caps/>
          <w:szCs w:val="20"/>
        </w:rPr>
        <w:fldChar w:fldCharType="end"/>
      </w:r>
    </w:p>
    <w:p>
      <w:pPr>
        <w:pStyle w:val="18"/>
        <w:tabs>
          <w:tab w:val="right" w:leader="dot" w:pos="7910"/>
        </w:tabs>
      </w:pPr>
      <w:r>
        <w:rPr>
          <w:bCs/>
          <w:lang w:val="zh-CN"/>
        </w:rPr>
        <w:fldChar w:fldCharType="begin"/>
      </w:r>
      <w:r>
        <w:rPr>
          <w:bCs/>
          <w:lang w:val="zh-CN"/>
        </w:rPr>
        <w:instrText xml:space="preserve"> HYPERLINK \l _Toc25429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_Toc25429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_Toc31543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_Toc31543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_Toc23535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_Toc23535 \h </w:instrText>
      </w:r>
      <w:r>
        <w:fldChar w:fldCharType="separate"/>
      </w:r>
      <w:r>
        <w:t>4</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_Toc29214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_Toc29214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_Toc12859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_Toc12859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_Toc9942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_Toc9942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_Toc13155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_Toc13155 \h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_Toc29455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_Toc29455 \h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_Toc22204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_Toc22204 \h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_Toc2962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_Toc2962 \h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_Toc13740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_Toc13740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_Toc25854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_Toc25854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_Toc30684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_Toc30684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_Toc8116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_Toc8116 \h </w:instrText>
      </w:r>
      <w:r>
        <w:fldChar w:fldCharType="separate"/>
      </w:r>
      <w:r>
        <w:t>9</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_Toc32255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_Toc32255 \h </w:instrText>
      </w:r>
      <w:r>
        <w:fldChar w:fldCharType="separate"/>
      </w:r>
      <w:r>
        <w:t>11</w:t>
      </w:r>
      <w:r>
        <w:fldChar w:fldCharType="end"/>
      </w:r>
      <w:r>
        <w:rPr>
          <w:bCs/>
          <w:lang w:val="zh-CN"/>
        </w:rPr>
        <w:fldChar w:fldCharType="end"/>
      </w:r>
    </w:p>
    <w:p>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29691"/>
      <w:r>
        <w:rPr>
          <w:rFonts w:hint="eastAsia" w:ascii="黑体" w:hAnsi="黑体" w:eastAsia="黑体"/>
          <w:kern w:val="32"/>
          <w:sz w:val="28"/>
          <w:szCs w:val="28"/>
        </w:rPr>
        <w:t>项目概况</w:t>
      </w:r>
      <w:bookmarkEnd w:id="11"/>
    </w:p>
    <w:p>
      <w:pPr>
        <w:pStyle w:val="3"/>
        <w:rPr>
          <w:sz w:val="24"/>
          <w:szCs w:val="24"/>
        </w:rPr>
      </w:pPr>
      <w:bookmarkStart w:id="12" w:name="_Toc25429"/>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重庆</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3291.46</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7.000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31543"/>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63246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63246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23535"/>
      <w:r>
        <w:rPr>
          <w:rFonts w:hint="eastAsia"/>
          <w:sz w:val="24"/>
          <w:szCs w:val="24"/>
        </w:rPr>
        <w:t>建筑三维轴测图</w:t>
      </w:r>
      <w:bookmarkEnd w:id="18"/>
    </w:p>
    <w:p>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9" w:name="三维视图"/>
            <w:bookmarkEnd w:id="19"/>
            <w:r>
              <w:drawing>
                <wp:inline distT="0" distB="0" distL="0" distR="0">
                  <wp:extent cx="5181600" cy="28194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181600" cy="2819400"/>
                          </a:xfrm>
                          <a:prstGeom prst="rect">
                            <a:avLst/>
                          </a:prstGeom>
                        </pic:spPr>
                      </pic:pic>
                    </a:graphicData>
                  </a:graphic>
                </wp:inline>
              </w:drawing>
            </w:r>
          </w:p>
        </w:tc>
      </w:tr>
    </w:tbl>
    <w:p>
      <w:pPr>
        <w:jc w:val="center"/>
        <w:rPr>
          <w:rFonts w:ascii="Times New Roman" w:hAnsi="Times New Roman" w:cs="Times New Roman"/>
          <w:lang w:val="zh-CN" w:eastAsia="zh-CN"/>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29214"/>
      <w:r>
        <w:rPr>
          <w:rFonts w:hint="eastAsia" w:ascii="黑体" w:hAnsi="黑体" w:eastAsia="黑体"/>
          <w:kern w:val="32"/>
          <w:sz w:val="28"/>
          <w:szCs w:val="28"/>
        </w:rPr>
        <w:t>参考标准</w:t>
      </w:r>
      <w:bookmarkEnd w:id="20"/>
    </w:p>
    <w:p>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2859"/>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pPr>
              <w:jc w:val="center"/>
              <w:rPr>
                <w:rFonts w:ascii="等线" w:hAnsi="等线" w:eastAsia="等线"/>
                <w:bCs/>
              </w:rPr>
            </w:pPr>
          </w:p>
        </w:tc>
        <w:tc>
          <w:tcPr>
            <w:tcW w:w="2218" w:type="dxa"/>
            <w:vMerge w:val="continue"/>
            <w:tcBorders>
              <w:left w:val="single" w:color="auto" w:sz="4" w:space="0"/>
            </w:tcBorders>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9942"/>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13155"/>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29455"/>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22204"/>
      <w:r>
        <w:rPr>
          <w:rFonts w:hint="eastAsia"/>
          <w:sz w:val="24"/>
          <w:szCs w:val="24"/>
        </w:rPr>
        <w:t>室内颗粒物源强</w:t>
      </w:r>
      <w:bookmarkEnd w:id="28"/>
    </w:p>
    <w:p>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pPr>
        <w:jc w:val="center"/>
      </w:pPr>
    </w:p>
    <w:p>
      <w:pPr>
        <w:pStyle w:val="3"/>
        <w:rPr>
          <w:sz w:val="24"/>
          <w:szCs w:val="24"/>
        </w:rPr>
      </w:pPr>
      <w:bookmarkStart w:id="30" w:name="_Toc2962"/>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3409950"/>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13740"/>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开窗通风量（m³/h）</w:t>
            </w:r>
          </w:p>
        </w:tc>
        <w:tc>
          <w:tcPr>
            <w:shd w:val="clear" w:color="auto" w:fill="E6E6E6"/>
            <w:vAlign w:val="center"/>
          </w:tcPr>
          <w:p>
            <w:pPr>
              <w:jc w:val="center"/>
              <w:rPr>
                <w:sz w:val="21"/>
                <w:szCs w:val="21"/>
              </w:rPr>
            </w:pPr>
            <w:r>
              <w:rPr>
                <w:b/>
                <w:sz w:val="21"/>
                <w:szCs w:val="21"/>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59.3</w:t>
            </w:r>
          </w:p>
        </w:tc>
        <w:tc>
          <w:tcPr>
            <w:vAlign w:val="center"/>
          </w:tcPr>
          <w:p>
            <w:pPr>
              <w:jc w:val="center"/>
              <w:rPr>
                <w:sz w:val="21"/>
                <w:szCs w:val="21"/>
              </w:rPr>
            </w:pPr>
            <w:r>
              <w:rPr>
                <w:sz w:val="21"/>
                <w:szCs w:val="21"/>
              </w:rPr>
              <w:t>263.6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厨房</w:t>
            </w:r>
          </w:p>
        </w:tc>
        <w:tc>
          <w:tcPr>
            <w:vAlign w:val="center"/>
          </w:tcPr>
          <w:p>
            <w:pPr>
              <w:jc w:val="center"/>
              <w:rPr>
                <w:sz w:val="21"/>
                <w:szCs w:val="21"/>
              </w:rPr>
            </w:pPr>
            <w:r>
              <w:rPr>
                <w:sz w:val="21"/>
                <w:szCs w:val="21"/>
              </w:rPr>
              <w:t>96.3</w:t>
            </w:r>
          </w:p>
        </w:tc>
        <w:tc>
          <w:tcPr>
            <w:vAlign w:val="center"/>
          </w:tcPr>
          <w:p>
            <w:pPr>
              <w:jc w:val="center"/>
              <w:rPr>
                <w:sz w:val="21"/>
                <w:szCs w:val="21"/>
              </w:rPr>
            </w:pPr>
            <w:r>
              <w:rPr>
                <w:sz w:val="21"/>
                <w:szCs w:val="21"/>
              </w:rPr>
              <w:t>481.7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1001</w:t>
            </w:r>
          </w:p>
        </w:tc>
        <w:tc>
          <w:tcPr>
            <w:vAlign w:val="center"/>
          </w:tcPr>
          <w:p>
            <w:pPr>
              <w:jc w:val="center"/>
              <w:rPr>
                <w:sz w:val="21"/>
                <w:szCs w:val="21"/>
              </w:rPr>
            </w:pPr>
            <w:r>
              <w:rPr>
                <w:sz w:val="21"/>
                <w:szCs w:val="21"/>
              </w:rPr>
              <w:t>餐厅</w:t>
            </w:r>
          </w:p>
        </w:tc>
        <w:tc>
          <w:tcPr>
            <w:vAlign w:val="center"/>
          </w:tcPr>
          <w:p>
            <w:pPr>
              <w:jc w:val="center"/>
              <w:rPr>
                <w:sz w:val="21"/>
                <w:szCs w:val="21"/>
              </w:rPr>
            </w:pPr>
            <w:r>
              <w:rPr>
                <w:sz w:val="21"/>
                <w:szCs w:val="21"/>
              </w:rPr>
              <w:t>380.3</w:t>
            </w:r>
          </w:p>
        </w:tc>
        <w:tc>
          <w:tcPr>
            <w:vAlign w:val="center"/>
          </w:tcPr>
          <w:p>
            <w:pPr>
              <w:jc w:val="center"/>
              <w:rPr>
                <w:sz w:val="21"/>
                <w:szCs w:val="21"/>
              </w:rPr>
            </w:pPr>
            <w:r>
              <w:rPr>
                <w:sz w:val="21"/>
                <w:szCs w:val="21"/>
              </w:rPr>
              <w:t>1448.7</w:t>
            </w:r>
          </w:p>
        </w:tc>
      </w:tr>
    </w:tbl>
    <w:p>
      <w:pPr>
        <w:jc w:val="center"/>
      </w:pPr>
    </w:p>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5854"/>
      <w:r>
        <w:rPr>
          <w:rFonts w:hint="eastAsia" w:ascii="黑体" w:hAnsi="黑体" w:eastAsia="黑体"/>
          <w:kern w:val="32"/>
          <w:sz w:val="28"/>
          <w:szCs w:val="28"/>
        </w:rPr>
        <w:t>计算结果</w:t>
      </w:r>
      <w:bookmarkEnd w:id="34"/>
    </w:p>
    <w:p>
      <w:pPr>
        <w:pStyle w:val="3"/>
        <w:rPr>
          <w:sz w:val="24"/>
        </w:rPr>
      </w:pPr>
      <w:bookmarkStart w:id="35" w:name="_Toc30684"/>
      <w:r>
        <w:rPr>
          <w:rFonts w:hint="eastAsia"/>
          <w:sz w:val="24"/>
          <w:lang w:eastAsia="zh-CN"/>
        </w:rPr>
        <w:t>颗粒物年均值</w:t>
      </w:r>
      <w:bookmarkEnd w:id="35"/>
    </w:p>
    <w:p>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PM2.5</w:t>
            </w:r>
          </w:p>
        </w:tc>
        <w:tc>
          <w:tcPr>
            <w:shd w:val="clear" w:color="auto" w:fill="E6E6E6"/>
            <w:vAlign w:val="center"/>
          </w:tcPr>
          <w:p>
            <w:pPr>
              <w:jc w:val="center"/>
              <w:rPr>
                <w:sz w:val="21"/>
                <w:szCs w:val="21"/>
              </w:rPr>
            </w:pPr>
            <w:r>
              <w:rPr>
                <w:b/>
                <w:sz w:val="21"/>
                <w:szCs w:val="21"/>
              </w:rPr>
              <w:t>PM10</w:t>
            </w:r>
          </w:p>
        </w:tc>
        <w:tc>
          <w:tcPr>
            <w:shd w:val="clear" w:color="auto" w:fill="E6E6E6"/>
            <w:vAlign w:val="center"/>
          </w:tcPr>
          <w:p>
            <w:pPr>
              <w:jc w:val="center"/>
              <w:rPr>
                <w:sz w:val="21"/>
                <w:szCs w:val="21"/>
              </w:rPr>
            </w:pPr>
            <w:r>
              <w:rPr>
                <w:b/>
                <w:sz w:val="21"/>
                <w:szCs w:val="21"/>
              </w:rPr>
              <w:t>评分项是否达标</w:t>
            </w:r>
            <w:r>
              <w:rPr>
                <w:b/>
                <w:sz w:val="21"/>
                <w:szCs w:val="21"/>
              </w:rPr>
              <w:br w:type="textWrapping"/>
            </w:r>
            <w:r>
              <w:rPr>
                <w:b/>
                <w:sz w:val="21"/>
                <w:szCs w:val="21"/>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厨房</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8</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1001</w:t>
            </w:r>
          </w:p>
        </w:tc>
        <w:tc>
          <w:tcPr>
            <w:vAlign w:val="center"/>
          </w:tcPr>
          <w:p>
            <w:pPr>
              <w:jc w:val="center"/>
              <w:rPr>
                <w:sz w:val="21"/>
                <w:szCs w:val="21"/>
              </w:rPr>
            </w:pPr>
            <w:r>
              <w:rPr>
                <w:sz w:val="21"/>
                <w:szCs w:val="21"/>
              </w:rPr>
              <w:t>餐厅</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10</w:t>
            </w:r>
          </w:p>
        </w:tc>
        <w:tc>
          <w:tcPr>
            <w:vAlign w:val="center"/>
          </w:tcPr>
          <w:p>
            <w:pPr>
              <w:jc w:val="center"/>
              <w:rPr>
                <w:sz w:val="21"/>
                <w:szCs w:val="21"/>
              </w:rPr>
            </w:pPr>
            <w:r>
              <w:rPr>
                <w:b/>
                <w:sz w:val="21"/>
                <w:szCs w:val="21"/>
              </w:rPr>
              <w:t>达标</w:t>
            </w:r>
          </w:p>
        </w:tc>
      </w:tr>
    </w:tbl>
    <w:p>
      <w:pPr>
        <w:jc w:val="center"/>
        <w:rPr>
          <w:b/>
        </w:rPr>
      </w:pPr>
      <w:bookmarkStart w:id="36" w:name="室内颗粒物达标判定表"/>
      <w:bookmarkEnd w:id="36"/>
    </w:p>
    <w:p>
      <w:pPr>
        <w:jc w:val="center"/>
        <w:rPr>
          <w:b/>
        </w:rPr>
      </w:pPr>
    </w:p>
    <w:p>
      <w:pPr>
        <w:jc w:val="center"/>
        <w:rPr>
          <w:b/>
        </w:rPr>
      </w:pPr>
      <w:bookmarkStart w:id="37" w:name="颗粒物达标判定图"/>
      <w:bookmarkEnd w:id="37"/>
      <w:r>
        <w:drawing>
          <wp:inline distT="0" distB="0" distL="0" distR="0">
            <wp:extent cx="5667375" cy="34004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pStyle w:val="3"/>
        <w:rPr>
          <w:sz w:val="24"/>
          <w:lang w:eastAsia="zh-CN"/>
        </w:rPr>
      </w:pPr>
      <w:bookmarkStart w:id="38" w:name="_Toc102139439"/>
      <w:bookmarkStart w:id="39" w:name="_Toc8116"/>
      <w:r>
        <w:rPr>
          <w:rFonts w:hint="eastAsia"/>
          <w:sz w:val="24"/>
          <w:lang w:eastAsia="zh-CN"/>
        </w:rPr>
        <w:t>颗粒物日均值</w:t>
      </w:r>
      <w:bookmarkEnd w:id="38"/>
      <w:bookmarkEnd w:id="39"/>
    </w:p>
    <w:p>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&lt;0.08（降低20%）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厨房</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1001</w:t>
            </w:r>
          </w:p>
        </w:tc>
        <w:tc>
          <w:tcPr>
            <w:vAlign w:val="center"/>
          </w:tcPr>
          <w:p>
            <w:pPr>
              <w:jc w:val="center"/>
              <w:rPr>
                <w:sz w:val="21"/>
                <w:szCs w:val="21"/>
              </w:rPr>
            </w:pPr>
            <w:r>
              <w:rPr>
                <w:sz w:val="21"/>
                <w:szCs w:val="21"/>
              </w:rPr>
              <w:t>餐厅</w:t>
            </w:r>
          </w:p>
        </w:tc>
        <w:tc>
          <w:tcPr>
            <w:vAlign w:val="center"/>
          </w:tcPr>
          <w:p>
            <w:pPr>
              <w:jc w:val="center"/>
              <w:rPr>
                <w:sz w:val="21"/>
                <w:szCs w:val="21"/>
              </w:rPr>
            </w:pPr>
            <w:r>
              <w:rPr>
                <w:sz w:val="21"/>
                <w:szCs w:val="21"/>
              </w:rPr>
              <w:t>0.022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0" w:name="室内PM10日均值达标判定表"/>
      <w:bookmarkEnd w:id="40"/>
    </w:p>
    <w:p>
      <w:pPr>
        <w:jc w:val="center"/>
        <w:rPr>
          <w:rFonts w:ascii="Times New Roman" w:hAnsi="Times New Roman" w:cs="Times New Roman"/>
          <w:b/>
          <w:szCs w:val="21"/>
        </w:rPr>
      </w:pPr>
    </w:p>
    <w:p>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9241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&lt;0.040（降低20%）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厨房</w:t>
            </w:r>
          </w:p>
        </w:tc>
        <w:tc>
          <w:tcPr>
            <w:vAlign w:val="center"/>
          </w:tcPr>
          <w:p>
            <w:pPr>
              <w:jc w:val="center"/>
              <w:rPr>
                <w:sz w:val="21"/>
                <w:szCs w:val="21"/>
              </w:rPr>
            </w:pPr>
            <w:r>
              <w:rPr>
                <w:sz w:val="21"/>
                <w:szCs w:val="21"/>
              </w:rPr>
              <w:t>0.012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1001</w:t>
            </w:r>
          </w:p>
        </w:tc>
        <w:tc>
          <w:tcPr>
            <w:vAlign w:val="center"/>
          </w:tcPr>
          <w:p>
            <w:pPr>
              <w:jc w:val="center"/>
              <w:rPr>
                <w:sz w:val="21"/>
                <w:szCs w:val="21"/>
              </w:rPr>
            </w:pPr>
            <w:r>
              <w:rPr>
                <w:sz w:val="21"/>
                <w:szCs w:val="21"/>
              </w:rPr>
              <w:t>餐厅</w:t>
            </w:r>
          </w:p>
        </w:tc>
        <w:tc>
          <w:tcPr>
            <w:vAlign w:val="center"/>
          </w:tcPr>
          <w:p>
            <w:pPr>
              <w:jc w:val="center"/>
              <w:rPr>
                <w:sz w:val="21"/>
                <w:szCs w:val="21"/>
              </w:rPr>
            </w:pPr>
            <w:r>
              <w:rPr>
                <w:sz w:val="21"/>
                <w:szCs w:val="21"/>
              </w:rPr>
              <w:t>0.015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2" w:name="室内PM25日均值达标判定表"/>
      <w:bookmarkEnd w:id="42"/>
    </w:p>
    <w:p>
      <w:pPr>
        <w:jc w:val="center"/>
        <w:rPr>
          <w:rFonts w:ascii="Times New Roman" w:hAnsi="Times New Roman" w:cs="Times New Roman"/>
          <w:b/>
          <w:szCs w:val="21"/>
        </w:rPr>
      </w:pPr>
    </w:p>
    <w:p>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9241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32255"/>
      <w:r>
        <w:rPr>
          <w:rFonts w:hint="eastAsia" w:ascii="黑体" w:hAnsi="黑体" w:eastAsia="黑体"/>
          <w:kern w:val="32"/>
          <w:sz w:val="28"/>
          <w:szCs w:val="28"/>
        </w:rPr>
        <w:t>结论</w:t>
      </w:r>
      <w:bookmarkEnd w:id="44"/>
    </w:p>
    <w:p>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PM2.5年均浓度6μg/m³
PM10年均浓度10μg/m³</w:t>
            </w:r>
            <w:bookmarkEnd w:id="45"/>
          </w:p>
        </w:tc>
        <w:tc>
          <w:tcPr>
            <w:tcW w:w="850" w:type="dxa"/>
            <w:shd w:val="clear" w:color="auto" w:fill="FEF2CC" w:themeFill="accent4" w:themeFillTint="33"/>
            <w:noWrap/>
            <w:vAlign w:val="center"/>
          </w:tcPr>
          <w:p>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pPr>
              <w:jc w:val="center"/>
              <w:rPr>
                <w:b/>
                <w:bCs/>
              </w:rPr>
            </w:pPr>
            <w:bookmarkStart w:id="47" w:name="颗粒物评分项得分"/>
            <w:r>
              <w:rPr>
                <w:b/>
                <w:bCs/>
              </w:rPr>
              <w:t>6</w:t>
            </w:r>
            <w:bookmarkEnd w:id="47"/>
            <w:r>
              <w:rPr>
                <w:rFonts w:hint="eastAsia"/>
                <w:b/>
                <w:bC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技术项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pPr>
              <w:jc w:val="left"/>
              <w:rPr>
                <w:rFonts w:ascii="Times New Roman" w:hAnsi="Times New Roman" w:cs="Times New Roman"/>
                <w:bCs/>
                <w:szCs w:val="20"/>
              </w:rPr>
            </w:pPr>
          </w:p>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PM25最大日均浓度0.015mg/m³</w:t>
            </w:r>
            <w:bookmarkEnd w:id="48"/>
          </w:p>
          <w:p>
            <w:pPr>
              <w:jc w:val="left"/>
              <w:rPr>
                <w:rFonts w:ascii="Times New Roman" w:hAnsi="Times New Roman" w:cs="Times New Roman"/>
                <w:color w:val="FF0000"/>
                <w:kern w:val="0"/>
                <w:szCs w:val="21"/>
              </w:rPr>
            </w:pPr>
          </w:p>
          <w:p>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PM10最大日均浓度0.022mg/m³</w:t>
            </w:r>
            <w:bookmarkEnd w:id="49"/>
          </w:p>
        </w:tc>
        <w:tc>
          <w:tcPr>
            <w:tcW w:w="850" w:type="dxa"/>
            <w:shd w:val="clear" w:color="auto" w:fill="FEF2CC" w:themeFill="accent4" w:themeFillTint="33"/>
            <w:noWrap/>
            <w:vAlign w:val="center"/>
          </w:tcPr>
          <w:p>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pPr>
              <w:jc w:val="center"/>
              <w:rPr>
                <w:b/>
                <w:bCs/>
              </w:rPr>
            </w:pPr>
            <w:r>
              <w:rPr>
                <w:rFonts w:hint="eastAsia"/>
                <w:b/>
                <w:bCs/>
              </w:rPr>
              <w:t>/</w:t>
            </w:r>
          </w:p>
        </w:tc>
      </w:tr>
    </w:tbl>
    <w:p>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OGU5YjBkM2VhZTI5ODRlZDJiNmFiZmE5NTRiZjYifQ=="/>
  </w:docVars>
  <w:rsids>
    <w:rsidRoot w:val="22C30C78"/>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22C3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autoRedefine/>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autoRedefine/>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autoRedefine/>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autoRedefine/>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autoRedefine/>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autoRedefine/>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autoRedefine/>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42"/>
    <w:autoRedefine/>
    <w:semiHidden/>
    <w:unhideWhenUsed/>
    <w:qFormat/>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autoRedefine/>
    <w:semiHidden/>
    <w:unhideWhenUsed/>
    <w:qFormat/>
    <w:uiPriority w:val="99"/>
    <w:rPr>
      <w:sz w:val="18"/>
      <w:szCs w:val="18"/>
    </w:rPr>
  </w:style>
  <w:style w:type="paragraph" w:styleId="14">
    <w:name w:val="footer"/>
    <w:basedOn w:val="1"/>
    <w:link w:val="27"/>
    <w:autoRedefine/>
    <w:unhideWhenUsed/>
    <w:qFormat/>
    <w:uiPriority w:val="99"/>
    <w:pPr>
      <w:tabs>
        <w:tab w:val="center" w:pos="4153"/>
        <w:tab w:val="right" w:pos="8306"/>
      </w:tabs>
      <w:snapToGrid w:val="0"/>
      <w:jc w:val="left"/>
    </w:pPr>
    <w:rPr>
      <w:sz w:val="18"/>
      <w:szCs w:val="18"/>
    </w:rPr>
  </w:style>
  <w:style w:type="paragraph" w:styleId="15">
    <w:name w:val="header"/>
    <w:basedOn w:val="1"/>
    <w:link w:val="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autoRedefine/>
    <w:semiHidden/>
    <w:unhideWhenUsed/>
    <w:qFormat/>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autoRedefine/>
    <w:semiHidden/>
    <w:unhideWhenUsed/>
    <w:qFormat/>
    <w:uiPriority w:val="99"/>
    <w:rPr>
      <w:b/>
      <w:bCs/>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autoRedefine/>
    <w:qFormat/>
    <w:uiPriority w:val="99"/>
    <w:rPr>
      <w:color w:val="0000FF"/>
      <w:u w:val="single"/>
    </w:rPr>
  </w:style>
  <w:style w:type="character" w:styleId="24">
    <w:name w:val="annotation reference"/>
    <w:basedOn w:val="22"/>
    <w:autoRedefine/>
    <w:semiHidden/>
    <w:unhideWhenUsed/>
    <w:qFormat/>
    <w:uiPriority w:val="99"/>
    <w:rPr>
      <w:sz w:val="16"/>
      <w:szCs w:val="16"/>
    </w:rPr>
  </w:style>
  <w:style w:type="character" w:styleId="25">
    <w:name w:val="footnote reference"/>
    <w:basedOn w:val="22"/>
    <w:autoRedefine/>
    <w:semiHidden/>
    <w:unhideWhenUsed/>
    <w:qFormat/>
    <w:uiPriority w:val="99"/>
    <w:rPr>
      <w:vertAlign w:val="superscript"/>
    </w:rPr>
  </w:style>
  <w:style w:type="character" w:customStyle="1" w:styleId="26">
    <w:name w:val="页眉 字符"/>
    <w:basedOn w:val="22"/>
    <w:link w:val="15"/>
    <w:autoRedefine/>
    <w:qFormat/>
    <w:uiPriority w:val="0"/>
    <w:rPr>
      <w:sz w:val="18"/>
      <w:szCs w:val="18"/>
    </w:rPr>
  </w:style>
  <w:style w:type="character" w:customStyle="1" w:styleId="27">
    <w:name w:val="页脚 字符"/>
    <w:basedOn w:val="22"/>
    <w:link w:val="14"/>
    <w:autoRedefine/>
    <w:qFormat/>
    <w:uiPriority w:val="99"/>
    <w:rPr>
      <w:sz w:val="18"/>
      <w:szCs w:val="18"/>
    </w:rPr>
  </w:style>
  <w:style w:type="character" w:customStyle="1" w:styleId="28">
    <w:name w:val="标题 2 字符"/>
    <w:basedOn w:val="22"/>
    <w:autoRedefine/>
    <w:semiHidden/>
    <w:qFormat/>
    <w:uiPriority w:val="9"/>
    <w:rPr>
      <w:rFonts w:asciiTheme="majorHAnsi" w:hAnsiTheme="majorHAnsi" w:eastAsiaTheme="majorEastAsia" w:cstheme="majorBidi"/>
      <w:b/>
      <w:bCs/>
      <w:sz w:val="32"/>
      <w:szCs w:val="32"/>
    </w:rPr>
  </w:style>
  <w:style w:type="character" w:customStyle="1" w:styleId="29">
    <w:name w:val="标题 3 字符"/>
    <w:basedOn w:val="22"/>
    <w:link w:val="4"/>
    <w:autoRedefine/>
    <w:qFormat/>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autoRedefine/>
    <w:qFormat/>
    <w:uiPriority w:val="0"/>
    <w:rPr>
      <w:rFonts w:ascii="Arial" w:hAnsi="Arial" w:eastAsia="黑体" w:cs="Times New Roman"/>
      <w:b/>
      <w:bCs/>
      <w:sz w:val="24"/>
      <w:szCs w:val="28"/>
    </w:rPr>
  </w:style>
  <w:style w:type="character" w:customStyle="1" w:styleId="31">
    <w:name w:val="标题 2 字符1"/>
    <w:link w:val="3"/>
    <w:autoRedefine/>
    <w:qFormat/>
    <w:uiPriority w:val="0"/>
    <w:rPr>
      <w:rFonts w:ascii="Arial" w:hAnsi="Arial" w:eastAsia="黑体" w:cs="Times New Roman"/>
      <w:b/>
      <w:bCs/>
      <w:sz w:val="30"/>
      <w:szCs w:val="32"/>
      <w:lang w:val="zh-CN" w:eastAsia="zh-CN"/>
    </w:rPr>
  </w:style>
  <w:style w:type="character" w:customStyle="1" w:styleId="32">
    <w:name w:val="标题 1 字符"/>
    <w:basedOn w:val="22"/>
    <w:link w:val="2"/>
    <w:autoRedefine/>
    <w:qFormat/>
    <w:uiPriority w:val="9"/>
    <w:rPr>
      <w:b/>
      <w:bCs/>
      <w:kern w:val="44"/>
      <w:sz w:val="44"/>
      <w:szCs w:val="44"/>
    </w:rPr>
  </w:style>
  <w:style w:type="character" w:customStyle="1" w:styleId="33">
    <w:name w:val="标题 5 字符"/>
    <w:basedOn w:val="22"/>
    <w:link w:val="6"/>
    <w:autoRedefine/>
    <w:qFormat/>
    <w:uiPriority w:val="0"/>
    <w:rPr>
      <w:rFonts w:ascii="Arial" w:hAnsi="Arial" w:eastAsia="黑体" w:cs="Times New Roman"/>
      <w:b/>
      <w:sz w:val="28"/>
      <w:szCs w:val="28"/>
      <w:lang w:val="zh-CN" w:eastAsia="zh-CN"/>
    </w:rPr>
  </w:style>
  <w:style w:type="character" w:customStyle="1" w:styleId="34">
    <w:name w:val="标题 6 字符"/>
    <w:basedOn w:val="22"/>
    <w:link w:val="7"/>
    <w:autoRedefine/>
    <w:qFormat/>
    <w:uiPriority w:val="0"/>
    <w:rPr>
      <w:rFonts w:ascii="Arial" w:hAnsi="Arial" w:eastAsia="黑体" w:cs="Times New Roman"/>
      <w:b/>
      <w:bCs/>
      <w:sz w:val="24"/>
      <w:szCs w:val="24"/>
    </w:rPr>
  </w:style>
  <w:style w:type="character" w:customStyle="1" w:styleId="35">
    <w:name w:val="标题 7 字符"/>
    <w:basedOn w:val="22"/>
    <w:link w:val="8"/>
    <w:autoRedefine/>
    <w:qFormat/>
    <w:uiPriority w:val="0"/>
    <w:rPr>
      <w:rFonts w:ascii="Times New Roman" w:hAnsi="Times New Roman" w:eastAsia="宋体" w:cs="Times New Roman"/>
      <w:b/>
      <w:bCs/>
      <w:sz w:val="24"/>
      <w:szCs w:val="24"/>
    </w:rPr>
  </w:style>
  <w:style w:type="character" w:customStyle="1" w:styleId="36">
    <w:name w:val="标题 8 字符"/>
    <w:basedOn w:val="22"/>
    <w:link w:val="9"/>
    <w:autoRedefine/>
    <w:qFormat/>
    <w:uiPriority w:val="0"/>
    <w:rPr>
      <w:rFonts w:ascii="Arial" w:hAnsi="Arial" w:eastAsia="黑体" w:cs="Times New Roman"/>
      <w:sz w:val="24"/>
      <w:szCs w:val="24"/>
    </w:rPr>
  </w:style>
  <w:style w:type="character" w:customStyle="1" w:styleId="37">
    <w:name w:val="标题 9 字符"/>
    <w:basedOn w:val="22"/>
    <w:link w:val="10"/>
    <w:autoRedefine/>
    <w:qFormat/>
    <w:uiPriority w:val="0"/>
    <w:rPr>
      <w:rFonts w:ascii="Arial" w:hAnsi="Arial" w:eastAsia="黑体" w:cs="Times New Roman"/>
      <w:szCs w:val="21"/>
    </w:rPr>
  </w:style>
  <w:style w:type="paragraph" w:customStyle="1" w:styleId="38">
    <w:name w:val="TOC Heading"/>
    <w:basedOn w:val="2"/>
    <w:next w:val="1"/>
    <w:autoRedefine/>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autoRedefine/>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autoRedefine/>
    <w:semiHidden/>
    <w:qFormat/>
    <w:uiPriority w:val="99"/>
    <w:rPr>
      <w:sz w:val="18"/>
      <w:szCs w:val="18"/>
    </w:rPr>
  </w:style>
  <w:style w:type="paragraph" w:styleId="41">
    <w:name w:val="List Paragraph"/>
    <w:basedOn w:val="1"/>
    <w:autoRedefine/>
    <w:qFormat/>
    <w:uiPriority w:val="34"/>
    <w:pPr>
      <w:ind w:firstLine="420" w:firstLineChars="200"/>
    </w:pPr>
  </w:style>
  <w:style w:type="character" w:customStyle="1" w:styleId="42">
    <w:name w:val="批注文字 字符"/>
    <w:basedOn w:val="22"/>
    <w:link w:val="11"/>
    <w:autoRedefine/>
    <w:semiHidden/>
    <w:qFormat/>
    <w:uiPriority w:val="99"/>
    <w:rPr>
      <w:sz w:val="20"/>
      <w:szCs w:val="20"/>
    </w:rPr>
  </w:style>
  <w:style w:type="character" w:customStyle="1" w:styleId="43">
    <w:name w:val="批注主题 字符"/>
    <w:basedOn w:val="42"/>
    <w:link w:val="19"/>
    <w:autoRedefine/>
    <w:semiHidden/>
    <w:qFormat/>
    <w:uiPriority w:val="99"/>
    <w:rPr>
      <w:b/>
      <w:bCs/>
      <w:sz w:val="20"/>
      <w:szCs w:val="20"/>
    </w:rPr>
  </w:style>
  <w:style w:type="character" w:customStyle="1" w:styleId="44">
    <w:name w:val="脚注文本 字符"/>
    <w:basedOn w:val="22"/>
    <w:link w:val="17"/>
    <w:autoRedefine/>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bmp"/><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24\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11</Pages>
  <Words>2217</Words>
  <Characters>2883</Characters>
  <Lines>25</Lines>
  <Paragraphs>7</Paragraphs>
  <TotalTime>0</TotalTime>
  <ScaleCrop>false</ScaleCrop>
  <LinksUpToDate>false</LinksUpToDate>
  <CharactersWithSpaces>3039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2025-03-02T10:14:00Z</dcterms:created>
  <dc:creator>企业用户_794787227</dc:creator>
  <cp:lastModifiedBy>企业用户_794787227</cp:lastModifiedBy>
  <dcterms:modified xsi:type="dcterms:W3CDTF">2025-03-02T10:14:45Z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2E70EE3D661C42618CA3B784BC12E29A_11</vt:lpwstr>
  </property>
  <property fmtid="{D5CDD505-2E9C-101B-9397-08002B2CF9AE}" pid="3" name="KSOProductBuildVer">
    <vt:lpwstr>2052-12.1.0.16120</vt:lpwstr>
  </property>
</Properties>
</file>