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BE9E6">
      <w:pPr>
        <w:spacing w:line="180" w:lineRule="atLeast"/>
        <w:rPr>
          <w:rFonts w:hint="eastAsia" w:ascii="宋体" w:hAnsi="宋体" w:eastAsia="宋体"/>
          <w:b/>
          <w:bCs/>
          <w:sz w:val="32"/>
          <w:szCs w:val="32"/>
          <w:lang w:eastAsia="zh-CN"/>
        </w:rPr>
      </w:pPr>
      <w:r>
        <w:rPr>
          <w:rFonts w:ascii="宋体" w:hAnsi="宋体"/>
          <w:b/>
          <w:bCs/>
          <w:sz w:val="32"/>
          <w:szCs w:val="32"/>
        </w:rPr>
        <w:fldChar w:fldCharType="begin">
          <w:fldData xml:space="preserve">ZQBKAHoAdABYAFEAMQAwAFUAMQBXAGUAdgA2ADkASgBrAC8AUwAyAFgAVwBwAEIAdABsAFoAZABZ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</w:fldData>
        </w:fldChar>
      </w:r>
      <w:r>
        <w:rPr>
          <w:rFonts w:hint="eastAsia" w:ascii="宋体" w:hAnsi="宋体"/>
          <w:b/>
          <w:bCs/>
          <w:sz w:val="32"/>
          <w:szCs w:val="32"/>
          <w:lang w:eastAsia="zh-CN"/>
        </w:rPr>
        <w:instrText xml:space="preserve">ADDIN CNKISM.UserStyle</w:instrText>
      </w:r>
      <w:r>
        <w:rPr>
          <w:rFonts w:ascii="宋体" w:hAnsi="宋体"/>
          <w:b/>
          <w:bCs/>
          <w:sz w:val="32"/>
          <w:szCs w:val="32"/>
        </w:rPr>
        <w:fldChar w:fldCharType="separate"/>
      </w:r>
      <w:r>
        <w:rPr>
          <w:rFonts w:ascii="宋体" w:hAnsi="宋体"/>
          <w:b/>
          <w:bCs/>
          <w:sz w:val="32"/>
          <w:szCs w:val="32"/>
        </w:rPr>
        <w:fldChar w:fldCharType="end"/>
      </w:r>
    </w:p>
    <w:p w14:paraId="6D01ADCF">
      <w:pPr>
        <w:widowControl w:val="0"/>
        <w:spacing w:after="312" w:afterLines="100" w:line="240" w:lineRule="auto"/>
        <w:rPr>
          <w:rFonts w:ascii="宋体" w:hAnsi="宋体"/>
          <w:b/>
          <w:bCs/>
          <w:kern w:val="2"/>
          <w:sz w:val="30"/>
          <w:szCs w:val="24"/>
          <w:lang w:val="en-US"/>
        </w:rPr>
      </w:pPr>
    </w:p>
    <w:p w14:paraId="255E462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391C06EE">
      <w:pPr>
        <w:spacing w:before="312" w:beforeLines="100" w:line="180" w:lineRule="atLeast"/>
        <w:jc w:val="center"/>
        <w:rPr>
          <w:rFonts w:ascii="宋体" w:hAnsi="宋体"/>
          <w:bCs/>
          <w:sz w:val="44"/>
          <w:szCs w:val="44"/>
          <w:lang w:val="en-US"/>
        </w:rPr>
      </w:pPr>
      <w:bookmarkStart w:id="199" w:name="_GoBack"/>
      <w:bookmarkEnd w:id="199"/>
    </w:p>
    <w:p w14:paraId="7A066D74">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3B89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703D7BC">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C22C838">
            <w:pPr>
              <w:pStyle w:val="17"/>
              <w:tabs>
                <w:tab w:val="clear" w:pos="4153"/>
                <w:tab w:val="clear" w:pos="8306"/>
              </w:tabs>
              <w:snapToGrid/>
              <w:jc w:val="both"/>
              <w:rPr>
                <w:rFonts w:ascii="宋体" w:hAnsi="宋体"/>
                <w:szCs w:val="21"/>
              </w:rPr>
            </w:pPr>
            <w:bookmarkStart w:id="1" w:name="项目名称"/>
          </w:p>
        </w:tc>
      </w:tr>
      <w:tr w14:paraId="7BB41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464A1D">
            <w:pPr>
              <w:jc w:val="both"/>
              <w:rPr>
                <w:rFonts w:ascii="宋体" w:hAnsi="宋体"/>
                <w:szCs w:val="21"/>
              </w:rPr>
            </w:pPr>
            <w:r>
              <w:rPr>
                <w:rFonts w:hint="eastAsia" w:ascii="宋体" w:hAnsi="宋体"/>
                <w:szCs w:val="21"/>
              </w:rPr>
              <w:t>工程地点</w:t>
            </w:r>
          </w:p>
        </w:tc>
        <w:tc>
          <w:tcPr>
            <w:tcW w:w="3780" w:type="dxa"/>
          </w:tcPr>
          <w:p w14:paraId="36BF151F">
            <w:pPr>
              <w:jc w:val="both"/>
              <w:rPr>
                <w:rFonts w:hint="eastAsia" w:ascii="宋体" w:hAnsi="宋体"/>
                <w:szCs w:val="21"/>
                <w:lang w:val="en-US" w:eastAsia="zh-CN"/>
              </w:rPr>
            </w:pPr>
            <w:bookmarkStart w:id="2" w:name="项目地点"/>
            <w:r>
              <w:rPr>
                <w:rFonts w:hint="eastAsia" w:ascii="宋体" w:hAnsi="宋体"/>
                <w:szCs w:val="21"/>
                <w:lang w:val="en-US" w:eastAsia="zh-CN"/>
              </w:rPr>
              <w:t>长春</w:t>
            </w:r>
          </w:p>
        </w:tc>
      </w:tr>
      <w:tr w14:paraId="5E801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A826F8">
            <w:pPr>
              <w:jc w:val="both"/>
              <w:rPr>
                <w:rFonts w:ascii="宋体" w:hAnsi="宋体"/>
                <w:szCs w:val="21"/>
              </w:rPr>
            </w:pPr>
            <w:r>
              <w:rPr>
                <w:rFonts w:hint="eastAsia" w:ascii="宋体" w:hAnsi="宋体"/>
                <w:szCs w:val="21"/>
              </w:rPr>
              <w:t>设计编号</w:t>
            </w:r>
          </w:p>
        </w:tc>
        <w:tc>
          <w:tcPr>
            <w:tcW w:w="3780" w:type="dxa"/>
          </w:tcPr>
          <w:p w14:paraId="75FA3606">
            <w:pPr>
              <w:jc w:val="both"/>
              <w:rPr>
                <w:rFonts w:ascii="宋体" w:hAnsi="宋体"/>
                <w:szCs w:val="21"/>
              </w:rPr>
            </w:pPr>
            <w:bookmarkStart w:id="3" w:name="设计编号"/>
          </w:p>
        </w:tc>
      </w:tr>
      <w:tr w14:paraId="2D761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026AF8">
            <w:pPr>
              <w:jc w:val="both"/>
              <w:rPr>
                <w:rFonts w:ascii="宋体" w:hAnsi="宋体"/>
                <w:szCs w:val="21"/>
              </w:rPr>
            </w:pPr>
            <w:r>
              <w:rPr>
                <w:rFonts w:hint="eastAsia" w:ascii="宋体" w:hAnsi="宋体"/>
                <w:szCs w:val="21"/>
              </w:rPr>
              <w:t>建设单位</w:t>
            </w:r>
          </w:p>
        </w:tc>
        <w:tc>
          <w:tcPr>
            <w:tcW w:w="3780" w:type="dxa"/>
          </w:tcPr>
          <w:p w14:paraId="33AC663D">
            <w:pPr>
              <w:rPr>
                <w:rFonts w:ascii="宋体" w:hAnsi="宋体"/>
                <w:szCs w:val="21"/>
              </w:rPr>
            </w:pPr>
            <w:bookmarkStart w:id="4" w:name="建设单位"/>
          </w:p>
        </w:tc>
      </w:tr>
      <w:tr w14:paraId="41D5F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8928F6">
            <w:pPr>
              <w:jc w:val="both"/>
              <w:rPr>
                <w:rFonts w:ascii="宋体" w:hAnsi="宋体"/>
                <w:szCs w:val="21"/>
              </w:rPr>
            </w:pPr>
            <w:r>
              <w:rPr>
                <w:rFonts w:hint="eastAsia" w:ascii="宋体" w:hAnsi="宋体"/>
                <w:szCs w:val="21"/>
              </w:rPr>
              <w:t>设计单位</w:t>
            </w:r>
          </w:p>
        </w:tc>
        <w:tc>
          <w:tcPr>
            <w:tcW w:w="3780" w:type="dxa"/>
          </w:tcPr>
          <w:p w14:paraId="62D1ED17">
            <w:pPr>
              <w:rPr>
                <w:rFonts w:ascii="宋体" w:hAnsi="宋体"/>
                <w:szCs w:val="21"/>
              </w:rPr>
            </w:pPr>
            <w:bookmarkStart w:id="5" w:name="设计单位"/>
          </w:p>
        </w:tc>
      </w:tr>
      <w:tr w14:paraId="31ABD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FEF1C3">
            <w:pPr>
              <w:jc w:val="both"/>
              <w:rPr>
                <w:rFonts w:ascii="宋体" w:hAnsi="宋体"/>
                <w:szCs w:val="21"/>
              </w:rPr>
            </w:pPr>
            <w:r>
              <w:rPr>
                <w:rFonts w:hint="eastAsia" w:ascii="宋体" w:hAnsi="宋体"/>
                <w:szCs w:val="21"/>
              </w:rPr>
              <w:t>设 计 人</w:t>
            </w:r>
          </w:p>
        </w:tc>
        <w:tc>
          <w:tcPr>
            <w:tcW w:w="3780" w:type="dxa"/>
          </w:tcPr>
          <w:p w14:paraId="1183CCB1">
            <w:pPr>
              <w:rPr>
                <w:rFonts w:ascii="宋体" w:hAnsi="宋体"/>
                <w:szCs w:val="21"/>
              </w:rPr>
            </w:pPr>
          </w:p>
        </w:tc>
      </w:tr>
      <w:tr w14:paraId="467D2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501593">
            <w:pPr>
              <w:jc w:val="both"/>
              <w:rPr>
                <w:rFonts w:ascii="宋体" w:hAnsi="宋体"/>
                <w:szCs w:val="21"/>
              </w:rPr>
            </w:pPr>
            <w:r>
              <w:rPr>
                <w:rFonts w:hint="eastAsia" w:ascii="宋体" w:hAnsi="宋体"/>
                <w:szCs w:val="21"/>
              </w:rPr>
              <w:t>校 对 人</w:t>
            </w:r>
          </w:p>
        </w:tc>
        <w:tc>
          <w:tcPr>
            <w:tcW w:w="3780" w:type="dxa"/>
          </w:tcPr>
          <w:p w14:paraId="7257D9B0">
            <w:pPr>
              <w:rPr>
                <w:rFonts w:ascii="宋体" w:hAnsi="宋体"/>
                <w:szCs w:val="21"/>
              </w:rPr>
            </w:pPr>
          </w:p>
        </w:tc>
      </w:tr>
      <w:tr w14:paraId="73C0D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672C07">
            <w:pPr>
              <w:jc w:val="both"/>
              <w:rPr>
                <w:rFonts w:ascii="宋体" w:hAnsi="宋体"/>
                <w:szCs w:val="21"/>
              </w:rPr>
            </w:pPr>
            <w:r>
              <w:rPr>
                <w:rFonts w:hint="eastAsia" w:ascii="宋体" w:hAnsi="宋体"/>
                <w:szCs w:val="21"/>
              </w:rPr>
              <w:t>审 核 人</w:t>
            </w:r>
          </w:p>
        </w:tc>
        <w:tc>
          <w:tcPr>
            <w:tcW w:w="3780" w:type="dxa"/>
          </w:tcPr>
          <w:p w14:paraId="465BCCCA">
            <w:pPr>
              <w:rPr>
                <w:rFonts w:ascii="宋体" w:hAnsi="宋体"/>
                <w:szCs w:val="21"/>
              </w:rPr>
            </w:pPr>
          </w:p>
        </w:tc>
      </w:tr>
      <w:tr w14:paraId="4412E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52CD7A">
            <w:pPr>
              <w:jc w:val="both"/>
              <w:rPr>
                <w:rFonts w:ascii="宋体" w:hAnsi="宋体"/>
                <w:szCs w:val="21"/>
              </w:rPr>
            </w:pPr>
            <w:r>
              <w:rPr>
                <w:rFonts w:hint="eastAsia" w:ascii="宋体" w:hAnsi="宋体"/>
                <w:szCs w:val="21"/>
              </w:rPr>
              <w:t>审 定 人</w:t>
            </w:r>
          </w:p>
        </w:tc>
        <w:tc>
          <w:tcPr>
            <w:tcW w:w="3780" w:type="dxa"/>
          </w:tcPr>
          <w:p w14:paraId="44D197E5">
            <w:pPr>
              <w:rPr>
                <w:rFonts w:ascii="宋体" w:hAnsi="宋体"/>
                <w:szCs w:val="21"/>
              </w:rPr>
            </w:pPr>
          </w:p>
        </w:tc>
      </w:tr>
      <w:tr w14:paraId="56173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069A469">
            <w:pPr>
              <w:jc w:val="both"/>
              <w:rPr>
                <w:rFonts w:ascii="宋体" w:hAnsi="宋体"/>
                <w:szCs w:val="21"/>
              </w:rPr>
            </w:pPr>
            <w:r>
              <w:rPr>
                <w:rFonts w:hint="eastAsia" w:ascii="宋体" w:hAnsi="宋体"/>
                <w:szCs w:val="21"/>
              </w:rPr>
              <w:t>设计日期</w:t>
            </w:r>
          </w:p>
        </w:tc>
        <w:tc>
          <w:tcPr>
            <w:tcW w:w="3780" w:type="dxa"/>
          </w:tcPr>
          <w:p w14:paraId="076D95F3">
            <w:pPr>
              <w:rPr>
                <w:rFonts w:ascii="宋体" w:hAnsi="宋体"/>
                <w:szCs w:val="21"/>
              </w:rPr>
            </w:pPr>
            <w:bookmarkStart w:id="6" w:name="报告日期"/>
            <w:r>
              <w:rPr>
                <w:rFonts w:hint="eastAsia" w:ascii="宋体" w:hAnsi="宋体"/>
                <w:szCs w:val="21"/>
              </w:rPr>
              <w:t>2024年12月26日</w:t>
            </w:r>
          </w:p>
        </w:tc>
      </w:tr>
    </w:tbl>
    <w:p w14:paraId="521141A6">
      <w:pPr>
        <w:spacing w:line="240" w:lineRule="auto"/>
        <w:rPr>
          <w:rFonts w:ascii="宋体" w:hAnsi="宋体"/>
          <w:lang w:val="en-US"/>
        </w:rPr>
      </w:pPr>
    </w:p>
    <w:p w14:paraId="55C2D010">
      <w:pPr>
        <w:spacing w:line="240" w:lineRule="auto"/>
        <w:rPr>
          <w:rFonts w:ascii="宋体" w:hAnsi="宋体"/>
          <w:lang w:val="en-US"/>
        </w:rPr>
      </w:pPr>
    </w:p>
    <w:p w14:paraId="1955ABDB">
      <w:pPr>
        <w:spacing w:line="240" w:lineRule="auto"/>
        <w:rPr>
          <w:rFonts w:ascii="宋体" w:hAnsi="宋体"/>
          <w:lang w:val="en-US"/>
        </w:rPr>
      </w:pPr>
    </w:p>
    <w:p w14:paraId="600B960C">
      <w:pPr>
        <w:spacing w:line="240" w:lineRule="auto"/>
        <w:jc w:val="center"/>
        <w:rPr>
          <w:rFonts w:ascii="宋体" w:hAnsi="宋体"/>
          <w:lang w:val="en-US"/>
        </w:rPr>
      </w:pPr>
      <w:bookmarkStart w:id="7" w:name="二维码"/>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004968A">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2DF7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48A1D140">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5EFC48A1">
            <w:pPr>
              <w:spacing w:line="240" w:lineRule="atLeast"/>
              <w:rPr>
                <w:sz w:val="18"/>
                <w:szCs w:val="18"/>
              </w:rPr>
            </w:pPr>
            <w:bookmarkStart w:id="8" w:name="采用软件"/>
            <w:r>
              <w:rPr>
                <w:rFonts w:hint="eastAsia"/>
              </w:rPr>
              <w:t>建筑通风Vent2024</w:t>
            </w:r>
          </w:p>
        </w:tc>
      </w:tr>
      <w:tr w14:paraId="5CF90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652AC81">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5B7A376A">
            <w:pPr>
              <w:spacing w:line="240" w:lineRule="atLeast"/>
              <w:rPr>
                <w:sz w:val="18"/>
                <w:szCs w:val="18"/>
              </w:rPr>
            </w:pPr>
            <w:bookmarkStart w:id="9" w:name="软件版本"/>
            <w:r>
              <w:rPr>
                <w:rFonts w:hint="eastAsia"/>
                <w:sz w:val="18"/>
                <w:szCs w:val="18"/>
              </w:rPr>
              <w:t>20240430(SP1)</w:t>
            </w:r>
          </w:p>
        </w:tc>
      </w:tr>
      <w:tr w14:paraId="6D3A4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BD38B68">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47A70292">
            <w:pPr>
              <w:spacing w:line="240" w:lineRule="atLeast"/>
              <w:rPr>
                <w:sz w:val="18"/>
                <w:szCs w:val="18"/>
              </w:rPr>
            </w:pPr>
            <w:r>
              <w:rPr>
                <w:rFonts w:hint="eastAsia"/>
                <w:sz w:val="18"/>
                <w:szCs w:val="18"/>
              </w:rPr>
              <w:t>北京绿建软件股份有限公司</w:t>
            </w:r>
          </w:p>
        </w:tc>
      </w:tr>
      <w:tr w14:paraId="5867F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2EB84F8A">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2A3B9DF5">
            <w:pPr>
              <w:rPr>
                <w:rFonts w:cstheme="minorBidi"/>
                <w:kern w:val="2"/>
                <w:szCs w:val="18"/>
                <w:lang w:val="en-US"/>
              </w:rPr>
            </w:pPr>
            <w:bookmarkStart w:id="10" w:name="加密锁号"/>
            <w:r>
              <w:rPr>
                <w:rFonts w:hint="eastAsia"/>
              </w:rPr>
              <w:t>T13115018363</w:t>
            </w:r>
          </w:p>
        </w:tc>
      </w:tr>
    </w:tbl>
    <w:p w14:paraId="3FA77D60">
      <w:pPr>
        <w:spacing w:line="240" w:lineRule="auto"/>
        <w:jc w:val="center"/>
        <w:rPr>
          <w:rFonts w:ascii="宋体" w:hAnsi="宋体"/>
          <w:b/>
          <w:bCs/>
          <w:sz w:val="30"/>
          <w:szCs w:val="32"/>
        </w:rPr>
      </w:pPr>
    </w:p>
    <w:p w14:paraId="32D6D973">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AD84F18">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_Toc23245 </w:instrText>
      </w:r>
      <w:r>
        <w:rPr>
          <w:rFonts w:ascii="宋体" w:hAnsi="宋体"/>
          <w:bCs w:val="0"/>
          <w:caps/>
        </w:rPr>
        <w:fldChar w:fldCharType="separate"/>
      </w:r>
      <w:r>
        <w:rPr>
          <w:rFonts w:hint="eastAsia"/>
        </w:rPr>
        <w:t>1 项目概况</w:t>
      </w:r>
      <w:r>
        <w:tab/>
      </w:r>
      <w:r>
        <w:fldChar w:fldCharType="begin"/>
      </w:r>
      <w:r>
        <w:instrText xml:space="preserve"> PAGEREF _Toc23245 \h </w:instrText>
      </w:r>
      <w:r>
        <w:fldChar w:fldCharType="separate"/>
      </w:r>
      <w:r>
        <w:t>4</w:t>
      </w:r>
      <w:r>
        <w:fldChar w:fldCharType="end"/>
      </w:r>
      <w:r>
        <w:rPr>
          <w:rFonts w:ascii="宋体" w:hAnsi="宋体"/>
          <w:bCs w:val="0"/>
          <w:caps/>
        </w:rPr>
        <w:fldChar w:fldCharType="end"/>
      </w:r>
    </w:p>
    <w:p w14:paraId="63B85D06">
      <w:pPr>
        <w:pStyle w:val="20"/>
        <w:tabs>
          <w:tab w:val="right" w:leader="dot" w:pos="9070"/>
          <w:tab w:val="clear" w:pos="540"/>
          <w:tab w:val="clear" w:pos="840"/>
          <w:tab w:val="clear" w:pos="9360"/>
        </w:tabs>
      </w:pPr>
      <w:r>
        <w:fldChar w:fldCharType="begin"/>
      </w:r>
      <w:r>
        <w:instrText xml:space="preserve"> HYPERLINK \l _Toc294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_Toc294 \h </w:instrText>
      </w:r>
      <w:r>
        <w:fldChar w:fldCharType="separate"/>
      </w:r>
      <w:r>
        <w:t>5</w:t>
      </w:r>
      <w:r>
        <w:fldChar w:fldCharType="end"/>
      </w:r>
      <w:r>
        <w:fldChar w:fldCharType="end"/>
      </w:r>
    </w:p>
    <w:p w14:paraId="330D899D">
      <w:pPr>
        <w:pStyle w:val="20"/>
        <w:tabs>
          <w:tab w:val="right" w:leader="dot" w:pos="9070"/>
          <w:tab w:val="clear" w:pos="540"/>
          <w:tab w:val="clear" w:pos="840"/>
          <w:tab w:val="clear" w:pos="9360"/>
        </w:tabs>
      </w:pPr>
      <w:r>
        <w:fldChar w:fldCharType="begin"/>
      </w:r>
      <w:r>
        <w:instrText xml:space="preserve"> HYPERLINK \l _Toc24540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_Toc24540 \h </w:instrText>
      </w:r>
      <w:r>
        <w:fldChar w:fldCharType="separate"/>
      </w:r>
      <w:r>
        <w:t>6</w:t>
      </w:r>
      <w:r>
        <w:fldChar w:fldCharType="end"/>
      </w:r>
      <w:r>
        <w:fldChar w:fldCharType="end"/>
      </w:r>
    </w:p>
    <w:p w14:paraId="438B94AC">
      <w:pPr>
        <w:pStyle w:val="19"/>
        <w:tabs>
          <w:tab w:val="right" w:leader="dot" w:pos="9070"/>
          <w:tab w:val="clear" w:pos="180"/>
          <w:tab w:val="clear" w:pos="420"/>
          <w:tab w:val="clear" w:pos="9360"/>
        </w:tabs>
      </w:pPr>
      <w:r>
        <w:fldChar w:fldCharType="begin"/>
      </w:r>
      <w:r>
        <w:instrText xml:space="preserve"> HYPERLINK \l _Toc5357 </w:instrText>
      </w:r>
      <w:r>
        <w:fldChar w:fldCharType="separate"/>
      </w:r>
      <w:r>
        <w:rPr>
          <w:rFonts w:hint="eastAsia"/>
        </w:rPr>
        <w:t>2 计算</w:t>
      </w:r>
      <w:r>
        <w:t>依据</w:t>
      </w:r>
      <w:r>
        <w:tab/>
      </w:r>
      <w:r>
        <w:fldChar w:fldCharType="begin"/>
      </w:r>
      <w:r>
        <w:instrText xml:space="preserve"> PAGEREF _Toc5357 \h </w:instrText>
      </w:r>
      <w:r>
        <w:fldChar w:fldCharType="separate"/>
      </w:r>
      <w:r>
        <w:t>7</w:t>
      </w:r>
      <w:r>
        <w:fldChar w:fldCharType="end"/>
      </w:r>
      <w:r>
        <w:fldChar w:fldCharType="end"/>
      </w:r>
    </w:p>
    <w:p w14:paraId="0C9941B4">
      <w:pPr>
        <w:pStyle w:val="19"/>
        <w:tabs>
          <w:tab w:val="right" w:leader="dot" w:pos="9070"/>
          <w:tab w:val="clear" w:pos="180"/>
          <w:tab w:val="clear" w:pos="420"/>
          <w:tab w:val="clear" w:pos="9360"/>
        </w:tabs>
      </w:pPr>
      <w:r>
        <w:fldChar w:fldCharType="begin"/>
      </w:r>
      <w:r>
        <w:instrText xml:space="preserve"> HYPERLINK \l _Toc28367 </w:instrText>
      </w:r>
      <w:r>
        <w:fldChar w:fldCharType="separate"/>
      </w:r>
      <w:r>
        <w:rPr>
          <w:rFonts w:hint="eastAsia"/>
        </w:rPr>
        <w:t>3 参考</w:t>
      </w:r>
      <w:r>
        <w:t>标准</w:t>
      </w:r>
      <w:r>
        <w:tab/>
      </w:r>
      <w:r>
        <w:fldChar w:fldCharType="begin"/>
      </w:r>
      <w:r>
        <w:instrText xml:space="preserve"> PAGEREF _Toc28367 \h </w:instrText>
      </w:r>
      <w:r>
        <w:fldChar w:fldCharType="separate"/>
      </w:r>
      <w:r>
        <w:t>7</w:t>
      </w:r>
      <w:r>
        <w:fldChar w:fldCharType="end"/>
      </w:r>
      <w:r>
        <w:fldChar w:fldCharType="end"/>
      </w:r>
    </w:p>
    <w:p w14:paraId="73B81567">
      <w:pPr>
        <w:pStyle w:val="19"/>
        <w:tabs>
          <w:tab w:val="right" w:leader="dot" w:pos="9070"/>
          <w:tab w:val="clear" w:pos="180"/>
          <w:tab w:val="clear" w:pos="420"/>
          <w:tab w:val="clear" w:pos="9360"/>
        </w:tabs>
      </w:pPr>
      <w:r>
        <w:fldChar w:fldCharType="begin"/>
      </w:r>
      <w:r>
        <w:instrText xml:space="preserve"> HYPERLINK \l _Toc28633 </w:instrText>
      </w:r>
      <w:r>
        <w:fldChar w:fldCharType="separate"/>
      </w:r>
      <w:r>
        <w:rPr>
          <w:rFonts w:hint="eastAsia"/>
        </w:rPr>
        <w:t>4 计算原理</w:t>
      </w:r>
      <w:r>
        <w:tab/>
      </w:r>
      <w:r>
        <w:fldChar w:fldCharType="begin"/>
      </w:r>
      <w:r>
        <w:instrText xml:space="preserve"> PAGEREF _Toc28633 \h </w:instrText>
      </w:r>
      <w:r>
        <w:fldChar w:fldCharType="separate"/>
      </w:r>
      <w:r>
        <w:t>7</w:t>
      </w:r>
      <w:r>
        <w:fldChar w:fldCharType="end"/>
      </w:r>
      <w:r>
        <w:fldChar w:fldCharType="end"/>
      </w:r>
    </w:p>
    <w:p w14:paraId="5C3A6440">
      <w:pPr>
        <w:pStyle w:val="20"/>
        <w:tabs>
          <w:tab w:val="right" w:leader="dot" w:pos="9070"/>
          <w:tab w:val="clear" w:pos="540"/>
          <w:tab w:val="clear" w:pos="840"/>
          <w:tab w:val="clear" w:pos="9360"/>
        </w:tabs>
      </w:pPr>
      <w:r>
        <w:fldChar w:fldCharType="begin"/>
      </w:r>
      <w:r>
        <w:instrText xml:space="preserve"> HYPERLINK \l _Toc4829 </w:instrText>
      </w:r>
      <w:r>
        <w:fldChar w:fldCharType="separate"/>
      </w:r>
      <w:r>
        <w:rPr>
          <w:rFonts w:hint="eastAsia"/>
          <w:lang w:val="en-GB"/>
        </w:rPr>
        <w:t xml:space="preserve">4.1 </w:t>
      </w:r>
      <w:r>
        <w:rPr>
          <w:rFonts w:hint="eastAsia"/>
        </w:rPr>
        <w:t>风场计算域</w:t>
      </w:r>
      <w:r>
        <w:tab/>
      </w:r>
      <w:r>
        <w:fldChar w:fldCharType="begin"/>
      </w:r>
      <w:r>
        <w:instrText xml:space="preserve"> PAGEREF _Toc4829 \h </w:instrText>
      </w:r>
      <w:r>
        <w:fldChar w:fldCharType="separate"/>
      </w:r>
      <w:r>
        <w:t>7</w:t>
      </w:r>
      <w:r>
        <w:fldChar w:fldCharType="end"/>
      </w:r>
      <w:r>
        <w:fldChar w:fldCharType="end"/>
      </w:r>
    </w:p>
    <w:p w14:paraId="2CA933F3">
      <w:pPr>
        <w:pStyle w:val="15"/>
        <w:tabs>
          <w:tab w:val="right" w:leader="dot" w:pos="9070"/>
          <w:tab w:val="clear" w:pos="900"/>
          <w:tab w:val="clear" w:pos="1260"/>
          <w:tab w:val="clear" w:pos="9360"/>
        </w:tabs>
      </w:pPr>
      <w:r>
        <w:fldChar w:fldCharType="begin"/>
      </w:r>
      <w:r>
        <w:instrText xml:space="preserve"> HYPERLINK \l _Toc215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_Toc215 \h </w:instrText>
      </w:r>
      <w:r>
        <w:fldChar w:fldCharType="separate"/>
      </w:r>
      <w:r>
        <w:t>7</w:t>
      </w:r>
      <w:r>
        <w:fldChar w:fldCharType="end"/>
      </w:r>
      <w:r>
        <w:fldChar w:fldCharType="end"/>
      </w:r>
    </w:p>
    <w:p w14:paraId="344039A8">
      <w:pPr>
        <w:pStyle w:val="15"/>
        <w:tabs>
          <w:tab w:val="right" w:leader="dot" w:pos="9070"/>
          <w:tab w:val="clear" w:pos="900"/>
          <w:tab w:val="clear" w:pos="1260"/>
          <w:tab w:val="clear" w:pos="9360"/>
        </w:tabs>
      </w:pPr>
      <w:r>
        <w:fldChar w:fldCharType="begin"/>
      </w:r>
      <w:r>
        <w:instrText xml:space="preserve"> HYPERLINK \l _Toc5514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_Toc5514 \h </w:instrText>
      </w:r>
      <w:r>
        <w:fldChar w:fldCharType="separate"/>
      </w:r>
      <w:r>
        <w:t>8</w:t>
      </w:r>
      <w:r>
        <w:fldChar w:fldCharType="end"/>
      </w:r>
      <w:r>
        <w:fldChar w:fldCharType="end"/>
      </w:r>
    </w:p>
    <w:p w14:paraId="7F791E1B">
      <w:pPr>
        <w:pStyle w:val="15"/>
        <w:tabs>
          <w:tab w:val="right" w:leader="dot" w:pos="9070"/>
          <w:tab w:val="clear" w:pos="900"/>
          <w:tab w:val="clear" w:pos="1260"/>
          <w:tab w:val="clear" w:pos="9360"/>
        </w:tabs>
      </w:pPr>
      <w:r>
        <w:fldChar w:fldCharType="begin"/>
      </w:r>
      <w:r>
        <w:instrText xml:space="preserve"> HYPERLINK \l _Toc20607 </w:instrText>
      </w:r>
      <w:r>
        <w:fldChar w:fldCharType="separate"/>
      </w:r>
      <w:r>
        <w:rPr>
          <w:rFonts w:hint="eastAsia" w:eastAsia="宋体"/>
          <w:szCs w:val="24"/>
          <w:lang w:val="en-GB"/>
        </w:rPr>
        <w:t xml:space="preserve">4.1.3 </w:t>
      </w:r>
      <w:r>
        <w:rPr>
          <w:rFonts w:hint="eastAsia"/>
        </w:rPr>
        <w:t>过渡季工况风场计算域</w:t>
      </w:r>
      <w:r>
        <w:tab/>
      </w:r>
      <w:r>
        <w:fldChar w:fldCharType="begin"/>
      </w:r>
      <w:r>
        <w:instrText xml:space="preserve"> PAGEREF _Toc20607 \h </w:instrText>
      </w:r>
      <w:r>
        <w:fldChar w:fldCharType="separate"/>
      </w:r>
      <w:r>
        <w:t>9</w:t>
      </w:r>
      <w:r>
        <w:fldChar w:fldCharType="end"/>
      </w:r>
      <w:r>
        <w:fldChar w:fldCharType="end"/>
      </w:r>
    </w:p>
    <w:p w14:paraId="15900BA5">
      <w:pPr>
        <w:pStyle w:val="20"/>
        <w:tabs>
          <w:tab w:val="right" w:leader="dot" w:pos="9070"/>
          <w:tab w:val="clear" w:pos="540"/>
          <w:tab w:val="clear" w:pos="840"/>
          <w:tab w:val="clear" w:pos="9360"/>
        </w:tabs>
      </w:pPr>
      <w:r>
        <w:fldChar w:fldCharType="begin"/>
      </w:r>
      <w:r>
        <w:instrText xml:space="preserve"> HYPERLINK \l _Toc13731 </w:instrText>
      </w:r>
      <w:r>
        <w:fldChar w:fldCharType="separate"/>
      </w:r>
      <w:r>
        <w:rPr>
          <w:rFonts w:hint="eastAsia"/>
          <w:lang w:val="en-GB"/>
        </w:rPr>
        <w:t xml:space="preserve">4.2 </w:t>
      </w:r>
      <w:r>
        <w:rPr>
          <w:rFonts w:hint="eastAsia"/>
        </w:rPr>
        <w:t>网格划分</w:t>
      </w:r>
      <w:r>
        <w:tab/>
      </w:r>
      <w:r>
        <w:fldChar w:fldCharType="begin"/>
      </w:r>
      <w:r>
        <w:instrText xml:space="preserve"> PAGEREF _Toc13731 \h </w:instrText>
      </w:r>
      <w:r>
        <w:fldChar w:fldCharType="separate"/>
      </w:r>
      <w:r>
        <w:t>9</w:t>
      </w:r>
      <w:r>
        <w:fldChar w:fldCharType="end"/>
      </w:r>
      <w:r>
        <w:fldChar w:fldCharType="end"/>
      </w:r>
    </w:p>
    <w:p w14:paraId="2ABE4F30">
      <w:pPr>
        <w:pStyle w:val="20"/>
        <w:tabs>
          <w:tab w:val="right" w:leader="dot" w:pos="9070"/>
          <w:tab w:val="clear" w:pos="540"/>
          <w:tab w:val="clear" w:pos="840"/>
          <w:tab w:val="clear" w:pos="9360"/>
        </w:tabs>
      </w:pPr>
      <w:r>
        <w:fldChar w:fldCharType="begin"/>
      </w:r>
      <w:r>
        <w:instrText xml:space="preserve"> HYPERLINK \l _Toc155 </w:instrText>
      </w:r>
      <w:r>
        <w:fldChar w:fldCharType="separate"/>
      </w:r>
      <w:r>
        <w:rPr>
          <w:rFonts w:hint="eastAsia"/>
          <w:lang w:val="en-GB"/>
        </w:rPr>
        <w:t xml:space="preserve">4.3 </w:t>
      </w:r>
      <w:r>
        <w:rPr>
          <w:rFonts w:hint="eastAsia"/>
        </w:rPr>
        <w:t>边界条件</w:t>
      </w:r>
      <w:r>
        <w:tab/>
      </w:r>
      <w:r>
        <w:fldChar w:fldCharType="begin"/>
      </w:r>
      <w:r>
        <w:instrText xml:space="preserve"> PAGEREF _Toc155 \h </w:instrText>
      </w:r>
      <w:r>
        <w:fldChar w:fldCharType="separate"/>
      </w:r>
      <w:r>
        <w:t>12</w:t>
      </w:r>
      <w:r>
        <w:fldChar w:fldCharType="end"/>
      </w:r>
      <w:r>
        <w:fldChar w:fldCharType="end"/>
      </w:r>
    </w:p>
    <w:p w14:paraId="6A0B540B">
      <w:pPr>
        <w:pStyle w:val="15"/>
        <w:tabs>
          <w:tab w:val="right" w:leader="dot" w:pos="9070"/>
          <w:tab w:val="clear" w:pos="900"/>
          <w:tab w:val="clear" w:pos="1260"/>
          <w:tab w:val="clear" w:pos="9360"/>
        </w:tabs>
      </w:pPr>
      <w:r>
        <w:fldChar w:fldCharType="begin"/>
      </w:r>
      <w:r>
        <w:instrText xml:space="preserve"> HYPERLINK \l _Toc15161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_Toc15161 \h </w:instrText>
      </w:r>
      <w:r>
        <w:fldChar w:fldCharType="separate"/>
      </w:r>
      <w:r>
        <w:t>13</w:t>
      </w:r>
      <w:r>
        <w:fldChar w:fldCharType="end"/>
      </w:r>
      <w:r>
        <w:fldChar w:fldCharType="end"/>
      </w:r>
    </w:p>
    <w:p w14:paraId="2D48BEF2">
      <w:pPr>
        <w:pStyle w:val="15"/>
        <w:tabs>
          <w:tab w:val="right" w:leader="dot" w:pos="9070"/>
          <w:tab w:val="clear" w:pos="900"/>
          <w:tab w:val="clear" w:pos="1260"/>
          <w:tab w:val="clear" w:pos="9360"/>
        </w:tabs>
      </w:pPr>
      <w:r>
        <w:fldChar w:fldCharType="begin"/>
      </w:r>
      <w:r>
        <w:instrText xml:space="preserve"> HYPERLINK \l _Toc22713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_Toc22713 \h </w:instrText>
      </w:r>
      <w:r>
        <w:fldChar w:fldCharType="separate"/>
      </w:r>
      <w:r>
        <w:t>13</w:t>
      </w:r>
      <w:r>
        <w:fldChar w:fldCharType="end"/>
      </w:r>
      <w:r>
        <w:fldChar w:fldCharType="end"/>
      </w:r>
    </w:p>
    <w:p w14:paraId="71B83A36">
      <w:pPr>
        <w:pStyle w:val="20"/>
        <w:tabs>
          <w:tab w:val="right" w:leader="dot" w:pos="9070"/>
          <w:tab w:val="clear" w:pos="540"/>
          <w:tab w:val="clear" w:pos="840"/>
          <w:tab w:val="clear" w:pos="9360"/>
        </w:tabs>
      </w:pPr>
      <w:r>
        <w:fldChar w:fldCharType="begin"/>
      </w:r>
      <w:r>
        <w:instrText xml:space="preserve"> HYPERLINK \l _Toc30811 </w:instrText>
      </w:r>
      <w:r>
        <w:fldChar w:fldCharType="separate"/>
      </w:r>
      <w:r>
        <w:rPr>
          <w:rFonts w:hint="eastAsia"/>
          <w:lang w:val="en-GB"/>
        </w:rPr>
        <w:t xml:space="preserve">4.4 </w:t>
      </w:r>
      <w:r>
        <w:rPr>
          <w:rFonts w:hint="eastAsia"/>
        </w:rPr>
        <w:t>湍流模型</w:t>
      </w:r>
      <w:r>
        <w:tab/>
      </w:r>
      <w:r>
        <w:fldChar w:fldCharType="begin"/>
      </w:r>
      <w:r>
        <w:instrText xml:space="preserve"> PAGEREF _Toc30811 \h </w:instrText>
      </w:r>
      <w:r>
        <w:fldChar w:fldCharType="separate"/>
      </w:r>
      <w:r>
        <w:t>13</w:t>
      </w:r>
      <w:r>
        <w:fldChar w:fldCharType="end"/>
      </w:r>
      <w:r>
        <w:fldChar w:fldCharType="end"/>
      </w:r>
    </w:p>
    <w:p w14:paraId="1E53D26E">
      <w:pPr>
        <w:pStyle w:val="20"/>
        <w:tabs>
          <w:tab w:val="right" w:leader="dot" w:pos="9070"/>
          <w:tab w:val="clear" w:pos="540"/>
          <w:tab w:val="clear" w:pos="840"/>
          <w:tab w:val="clear" w:pos="9360"/>
        </w:tabs>
      </w:pPr>
      <w:r>
        <w:fldChar w:fldCharType="begin"/>
      </w:r>
      <w:r>
        <w:instrText xml:space="preserve"> HYPERLINK \l _Toc20612 </w:instrText>
      </w:r>
      <w:r>
        <w:fldChar w:fldCharType="separate"/>
      </w:r>
      <w:r>
        <w:rPr>
          <w:rFonts w:hint="eastAsia"/>
          <w:lang w:val="en-GB"/>
        </w:rPr>
        <w:t xml:space="preserve">4.5 </w:t>
      </w:r>
      <w:r>
        <w:rPr>
          <w:rFonts w:hint="eastAsia"/>
        </w:rPr>
        <w:t>求解计算</w:t>
      </w:r>
      <w:r>
        <w:tab/>
      </w:r>
      <w:r>
        <w:fldChar w:fldCharType="begin"/>
      </w:r>
      <w:r>
        <w:instrText xml:space="preserve"> PAGEREF _Toc20612 \h </w:instrText>
      </w:r>
      <w:r>
        <w:fldChar w:fldCharType="separate"/>
      </w:r>
      <w:r>
        <w:t>14</w:t>
      </w:r>
      <w:r>
        <w:fldChar w:fldCharType="end"/>
      </w:r>
      <w:r>
        <w:fldChar w:fldCharType="end"/>
      </w:r>
    </w:p>
    <w:p w14:paraId="095D6AC1">
      <w:pPr>
        <w:pStyle w:val="20"/>
        <w:tabs>
          <w:tab w:val="right" w:leader="dot" w:pos="9070"/>
          <w:tab w:val="clear" w:pos="540"/>
          <w:tab w:val="clear" w:pos="840"/>
          <w:tab w:val="clear" w:pos="9360"/>
        </w:tabs>
      </w:pPr>
      <w:r>
        <w:fldChar w:fldCharType="begin"/>
      </w:r>
      <w:r>
        <w:instrText xml:space="preserve"> HYPERLINK \l _Toc1170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_Toc1170 \h </w:instrText>
      </w:r>
      <w:r>
        <w:fldChar w:fldCharType="separate"/>
      </w:r>
      <w:r>
        <w:t>15</w:t>
      </w:r>
      <w:r>
        <w:fldChar w:fldCharType="end"/>
      </w:r>
      <w:r>
        <w:fldChar w:fldCharType="end"/>
      </w:r>
    </w:p>
    <w:p w14:paraId="01BD7024">
      <w:pPr>
        <w:pStyle w:val="19"/>
        <w:tabs>
          <w:tab w:val="right" w:leader="dot" w:pos="9070"/>
          <w:tab w:val="clear" w:pos="180"/>
          <w:tab w:val="clear" w:pos="420"/>
          <w:tab w:val="clear" w:pos="9360"/>
        </w:tabs>
      </w:pPr>
      <w:r>
        <w:fldChar w:fldCharType="begin"/>
      </w:r>
      <w:r>
        <w:instrText xml:space="preserve"> HYPERLINK \l _Toc12669 </w:instrText>
      </w:r>
      <w:r>
        <w:fldChar w:fldCharType="separate"/>
      </w:r>
      <w:r>
        <w:rPr>
          <w:rFonts w:hint="eastAsia"/>
        </w:rPr>
        <w:t>5 结果</w:t>
      </w:r>
      <w:r>
        <w:t>分析</w:t>
      </w:r>
      <w:r>
        <w:tab/>
      </w:r>
      <w:r>
        <w:fldChar w:fldCharType="begin"/>
      </w:r>
      <w:r>
        <w:instrText xml:space="preserve"> PAGEREF _Toc12669 \h </w:instrText>
      </w:r>
      <w:r>
        <w:fldChar w:fldCharType="separate"/>
      </w:r>
      <w:r>
        <w:t>16</w:t>
      </w:r>
      <w:r>
        <w:fldChar w:fldCharType="end"/>
      </w:r>
      <w:r>
        <w:fldChar w:fldCharType="end"/>
      </w:r>
    </w:p>
    <w:p w14:paraId="6E70E35F">
      <w:pPr>
        <w:pStyle w:val="20"/>
        <w:tabs>
          <w:tab w:val="right" w:leader="dot" w:pos="9070"/>
          <w:tab w:val="clear" w:pos="540"/>
          <w:tab w:val="clear" w:pos="840"/>
          <w:tab w:val="clear" w:pos="9360"/>
        </w:tabs>
      </w:pPr>
      <w:r>
        <w:fldChar w:fldCharType="begin"/>
      </w:r>
      <w:r>
        <w:instrText xml:space="preserve"> HYPERLINK \l _Toc15093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_Toc15093 \h </w:instrText>
      </w:r>
      <w:r>
        <w:fldChar w:fldCharType="separate"/>
      </w:r>
      <w:r>
        <w:t>16</w:t>
      </w:r>
      <w:r>
        <w:fldChar w:fldCharType="end"/>
      </w:r>
      <w:r>
        <w:fldChar w:fldCharType="end"/>
      </w:r>
    </w:p>
    <w:p w14:paraId="00C0BA2E">
      <w:pPr>
        <w:pStyle w:val="20"/>
        <w:tabs>
          <w:tab w:val="right" w:leader="dot" w:pos="9070"/>
          <w:tab w:val="clear" w:pos="540"/>
          <w:tab w:val="clear" w:pos="840"/>
          <w:tab w:val="clear" w:pos="9360"/>
        </w:tabs>
      </w:pPr>
      <w:r>
        <w:fldChar w:fldCharType="begin"/>
      </w:r>
      <w:r>
        <w:instrText xml:space="preserve"> HYPERLINK \l _Toc26870 </w:instrText>
      </w:r>
      <w:r>
        <w:fldChar w:fldCharType="separate"/>
      </w:r>
      <w:r>
        <w:rPr>
          <w:rFonts w:hint="eastAsia"/>
          <w:lang w:val="en-GB"/>
        </w:rPr>
        <w:t xml:space="preserve">5.2 </w:t>
      </w:r>
      <w:r>
        <w:rPr>
          <w:rFonts w:hint="eastAsia"/>
        </w:rPr>
        <w:t>冬季工况</w:t>
      </w:r>
      <w:r>
        <w:tab/>
      </w:r>
      <w:r>
        <w:fldChar w:fldCharType="begin"/>
      </w:r>
      <w:r>
        <w:instrText xml:space="preserve"> PAGEREF _Toc26870 \h </w:instrText>
      </w:r>
      <w:r>
        <w:fldChar w:fldCharType="separate"/>
      </w:r>
      <w:r>
        <w:t>16</w:t>
      </w:r>
      <w:r>
        <w:fldChar w:fldCharType="end"/>
      </w:r>
      <w:r>
        <w:fldChar w:fldCharType="end"/>
      </w:r>
    </w:p>
    <w:p w14:paraId="53C66988">
      <w:pPr>
        <w:pStyle w:val="15"/>
        <w:tabs>
          <w:tab w:val="right" w:leader="dot" w:pos="9070"/>
          <w:tab w:val="clear" w:pos="900"/>
          <w:tab w:val="clear" w:pos="1260"/>
          <w:tab w:val="clear" w:pos="9360"/>
        </w:tabs>
      </w:pPr>
      <w:r>
        <w:fldChar w:fldCharType="begin"/>
      </w:r>
      <w:r>
        <w:instrText xml:space="preserve"> HYPERLINK \l _Toc1447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_Toc1447 \h </w:instrText>
      </w:r>
      <w:r>
        <w:fldChar w:fldCharType="separate"/>
      </w:r>
      <w:r>
        <w:t>16</w:t>
      </w:r>
      <w:r>
        <w:fldChar w:fldCharType="end"/>
      </w:r>
      <w:r>
        <w:fldChar w:fldCharType="end"/>
      </w:r>
    </w:p>
    <w:p w14:paraId="25D149E0">
      <w:pPr>
        <w:pStyle w:val="15"/>
        <w:tabs>
          <w:tab w:val="right" w:leader="dot" w:pos="9070"/>
          <w:tab w:val="clear" w:pos="900"/>
          <w:tab w:val="clear" w:pos="1260"/>
          <w:tab w:val="clear" w:pos="9360"/>
        </w:tabs>
      </w:pPr>
      <w:r>
        <w:fldChar w:fldCharType="begin"/>
      </w:r>
      <w:r>
        <w:instrText xml:space="preserve"> HYPERLINK \l _Toc27044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_Toc27044 \h </w:instrText>
      </w:r>
      <w:r>
        <w:fldChar w:fldCharType="separate"/>
      </w:r>
      <w:r>
        <w:t>17</w:t>
      </w:r>
      <w:r>
        <w:fldChar w:fldCharType="end"/>
      </w:r>
      <w:r>
        <w:fldChar w:fldCharType="end"/>
      </w:r>
    </w:p>
    <w:p w14:paraId="7F3406B9">
      <w:pPr>
        <w:pStyle w:val="15"/>
        <w:tabs>
          <w:tab w:val="right" w:leader="dot" w:pos="9070"/>
          <w:tab w:val="clear" w:pos="900"/>
          <w:tab w:val="clear" w:pos="1260"/>
          <w:tab w:val="clear" w:pos="9360"/>
        </w:tabs>
      </w:pPr>
      <w:r>
        <w:fldChar w:fldCharType="begin"/>
      </w:r>
      <w:r>
        <w:instrText xml:space="preserve"> HYPERLINK \l _Toc17650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_Toc17650 \h </w:instrText>
      </w:r>
      <w:r>
        <w:fldChar w:fldCharType="separate"/>
      </w:r>
      <w:r>
        <w:t>18</w:t>
      </w:r>
      <w:r>
        <w:fldChar w:fldCharType="end"/>
      </w:r>
      <w:r>
        <w:fldChar w:fldCharType="end"/>
      </w:r>
    </w:p>
    <w:p w14:paraId="68E8A219">
      <w:pPr>
        <w:pStyle w:val="15"/>
        <w:tabs>
          <w:tab w:val="right" w:leader="dot" w:pos="9070"/>
          <w:tab w:val="clear" w:pos="900"/>
          <w:tab w:val="clear" w:pos="1260"/>
          <w:tab w:val="clear" w:pos="9360"/>
        </w:tabs>
      </w:pPr>
      <w:r>
        <w:fldChar w:fldCharType="begin"/>
      </w:r>
      <w:r>
        <w:instrText xml:space="preserve"> HYPERLINK \l _Toc15596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_Toc15596 \h </w:instrText>
      </w:r>
      <w:r>
        <w:fldChar w:fldCharType="separate"/>
      </w:r>
      <w:r>
        <w:t>18</w:t>
      </w:r>
      <w:r>
        <w:fldChar w:fldCharType="end"/>
      </w:r>
      <w:r>
        <w:fldChar w:fldCharType="end"/>
      </w:r>
    </w:p>
    <w:p w14:paraId="4A28189F">
      <w:pPr>
        <w:pStyle w:val="15"/>
        <w:tabs>
          <w:tab w:val="right" w:leader="dot" w:pos="9070"/>
          <w:tab w:val="clear" w:pos="900"/>
          <w:tab w:val="clear" w:pos="1260"/>
          <w:tab w:val="clear" w:pos="9360"/>
        </w:tabs>
      </w:pPr>
      <w:r>
        <w:fldChar w:fldCharType="begin"/>
      </w:r>
      <w:r>
        <w:instrText xml:space="preserve"> HYPERLINK \l _Toc6211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_Toc6211 \h </w:instrText>
      </w:r>
      <w:r>
        <w:fldChar w:fldCharType="separate"/>
      </w:r>
      <w:r>
        <w:t>19</w:t>
      </w:r>
      <w:r>
        <w:fldChar w:fldCharType="end"/>
      </w:r>
      <w:r>
        <w:fldChar w:fldCharType="end"/>
      </w:r>
    </w:p>
    <w:p w14:paraId="0AFEDD10">
      <w:pPr>
        <w:pStyle w:val="15"/>
        <w:tabs>
          <w:tab w:val="right" w:leader="dot" w:pos="9070"/>
          <w:tab w:val="clear" w:pos="900"/>
          <w:tab w:val="clear" w:pos="1260"/>
          <w:tab w:val="clear" w:pos="9360"/>
        </w:tabs>
      </w:pPr>
      <w:r>
        <w:fldChar w:fldCharType="begin"/>
      </w:r>
      <w:r>
        <w:instrText xml:space="preserve"> HYPERLINK \l _Toc22941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_Toc22941 \h </w:instrText>
      </w:r>
      <w:r>
        <w:fldChar w:fldCharType="separate"/>
      </w:r>
      <w:r>
        <w:t>20</w:t>
      </w:r>
      <w:r>
        <w:fldChar w:fldCharType="end"/>
      </w:r>
      <w:r>
        <w:fldChar w:fldCharType="end"/>
      </w:r>
    </w:p>
    <w:p w14:paraId="7E244CE5">
      <w:pPr>
        <w:pStyle w:val="20"/>
        <w:tabs>
          <w:tab w:val="right" w:leader="dot" w:pos="9070"/>
          <w:tab w:val="clear" w:pos="540"/>
          <w:tab w:val="clear" w:pos="840"/>
          <w:tab w:val="clear" w:pos="9360"/>
        </w:tabs>
      </w:pPr>
      <w:r>
        <w:fldChar w:fldCharType="begin"/>
      </w:r>
      <w:r>
        <w:instrText xml:space="preserve"> HYPERLINK \l _Toc993 </w:instrText>
      </w:r>
      <w:r>
        <w:fldChar w:fldCharType="separate"/>
      </w:r>
      <w:r>
        <w:rPr>
          <w:rFonts w:hint="eastAsia"/>
          <w:lang w:val="en-GB"/>
        </w:rPr>
        <w:t xml:space="preserve">5.3 </w:t>
      </w:r>
      <w:r>
        <w:rPr>
          <w:rFonts w:hint="eastAsia"/>
        </w:rPr>
        <w:t>夏季工况</w:t>
      </w:r>
      <w:r>
        <w:tab/>
      </w:r>
      <w:r>
        <w:fldChar w:fldCharType="begin"/>
      </w:r>
      <w:r>
        <w:instrText xml:space="preserve"> PAGEREF _Toc993 \h </w:instrText>
      </w:r>
      <w:r>
        <w:fldChar w:fldCharType="separate"/>
      </w:r>
      <w:r>
        <w:t>22</w:t>
      </w:r>
      <w:r>
        <w:fldChar w:fldCharType="end"/>
      </w:r>
      <w:r>
        <w:fldChar w:fldCharType="end"/>
      </w:r>
    </w:p>
    <w:p w14:paraId="621605F0">
      <w:pPr>
        <w:pStyle w:val="15"/>
        <w:tabs>
          <w:tab w:val="right" w:leader="dot" w:pos="9070"/>
          <w:tab w:val="clear" w:pos="900"/>
          <w:tab w:val="clear" w:pos="1260"/>
          <w:tab w:val="clear" w:pos="9360"/>
        </w:tabs>
      </w:pPr>
      <w:r>
        <w:fldChar w:fldCharType="begin"/>
      </w:r>
      <w:r>
        <w:instrText xml:space="preserve"> HYPERLINK \l _Toc16589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_Toc16589 \h </w:instrText>
      </w:r>
      <w:r>
        <w:fldChar w:fldCharType="separate"/>
      </w:r>
      <w:r>
        <w:t>22</w:t>
      </w:r>
      <w:r>
        <w:fldChar w:fldCharType="end"/>
      </w:r>
      <w:r>
        <w:fldChar w:fldCharType="end"/>
      </w:r>
    </w:p>
    <w:p w14:paraId="743BCCA0">
      <w:pPr>
        <w:pStyle w:val="15"/>
        <w:tabs>
          <w:tab w:val="right" w:leader="dot" w:pos="9070"/>
          <w:tab w:val="clear" w:pos="900"/>
          <w:tab w:val="clear" w:pos="1260"/>
          <w:tab w:val="clear" w:pos="9360"/>
        </w:tabs>
      </w:pPr>
      <w:r>
        <w:fldChar w:fldCharType="begin"/>
      </w:r>
      <w:r>
        <w:instrText xml:space="preserve"> HYPERLINK \l _Toc715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_Toc715 \h </w:instrText>
      </w:r>
      <w:r>
        <w:fldChar w:fldCharType="separate"/>
      </w:r>
      <w:r>
        <w:t>23</w:t>
      </w:r>
      <w:r>
        <w:fldChar w:fldCharType="end"/>
      </w:r>
      <w:r>
        <w:fldChar w:fldCharType="end"/>
      </w:r>
    </w:p>
    <w:p w14:paraId="6D2A7E56">
      <w:pPr>
        <w:pStyle w:val="15"/>
        <w:tabs>
          <w:tab w:val="right" w:leader="dot" w:pos="9070"/>
          <w:tab w:val="clear" w:pos="900"/>
          <w:tab w:val="clear" w:pos="1260"/>
          <w:tab w:val="clear" w:pos="9360"/>
        </w:tabs>
      </w:pPr>
      <w:r>
        <w:fldChar w:fldCharType="begin"/>
      </w:r>
      <w:r>
        <w:instrText xml:space="preserve"> HYPERLINK \l _Toc3773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_Toc3773 \h </w:instrText>
      </w:r>
      <w:r>
        <w:fldChar w:fldCharType="separate"/>
      </w:r>
      <w:r>
        <w:t>24</w:t>
      </w:r>
      <w:r>
        <w:fldChar w:fldCharType="end"/>
      </w:r>
      <w:r>
        <w:fldChar w:fldCharType="end"/>
      </w:r>
    </w:p>
    <w:p w14:paraId="43BA183B">
      <w:pPr>
        <w:pStyle w:val="15"/>
        <w:tabs>
          <w:tab w:val="right" w:leader="dot" w:pos="9070"/>
          <w:tab w:val="clear" w:pos="900"/>
          <w:tab w:val="clear" w:pos="1260"/>
          <w:tab w:val="clear" w:pos="9360"/>
        </w:tabs>
      </w:pPr>
      <w:r>
        <w:fldChar w:fldCharType="begin"/>
      </w:r>
      <w:r>
        <w:instrText xml:space="preserve"> HYPERLINK \l _Toc146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_Toc146 \h </w:instrText>
      </w:r>
      <w:r>
        <w:fldChar w:fldCharType="separate"/>
      </w:r>
      <w:r>
        <w:t>24</w:t>
      </w:r>
      <w:r>
        <w:fldChar w:fldCharType="end"/>
      </w:r>
      <w:r>
        <w:fldChar w:fldCharType="end"/>
      </w:r>
    </w:p>
    <w:p w14:paraId="300A3A3B">
      <w:pPr>
        <w:pStyle w:val="20"/>
        <w:tabs>
          <w:tab w:val="right" w:leader="dot" w:pos="9070"/>
          <w:tab w:val="clear" w:pos="540"/>
          <w:tab w:val="clear" w:pos="840"/>
          <w:tab w:val="clear" w:pos="9360"/>
        </w:tabs>
      </w:pPr>
      <w:r>
        <w:fldChar w:fldCharType="begin"/>
      </w:r>
      <w:r>
        <w:instrText xml:space="preserve"> HYPERLINK \l _Toc1985 </w:instrText>
      </w:r>
      <w:r>
        <w:fldChar w:fldCharType="separate"/>
      </w:r>
      <w:r>
        <w:rPr>
          <w:rFonts w:hint="eastAsia"/>
          <w:lang w:val="en-GB"/>
        </w:rPr>
        <w:t xml:space="preserve">5.4 </w:t>
      </w:r>
      <w:r>
        <w:rPr>
          <w:rFonts w:hint="eastAsia"/>
        </w:rPr>
        <w:t>过渡季工况</w:t>
      </w:r>
      <w:r>
        <w:tab/>
      </w:r>
      <w:r>
        <w:fldChar w:fldCharType="begin"/>
      </w:r>
      <w:r>
        <w:instrText xml:space="preserve"> PAGEREF _Toc1985 \h </w:instrText>
      </w:r>
      <w:r>
        <w:fldChar w:fldCharType="separate"/>
      </w:r>
      <w:r>
        <w:t>25</w:t>
      </w:r>
      <w:r>
        <w:fldChar w:fldCharType="end"/>
      </w:r>
      <w:r>
        <w:fldChar w:fldCharType="end"/>
      </w:r>
    </w:p>
    <w:p w14:paraId="2D4BDA8C">
      <w:pPr>
        <w:pStyle w:val="15"/>
        <w:tabs>
          <w:tab w:val="right" w:leader="dot" w:pos="9070"/>
          <w:tab w:val="clear" w:pos="900"/>
          <w:tab w:val="clear" w:pos="1260"/>
          <w:tab w:val="clear" w:pos="9360"/>
        </w:tabs>
      </w:pPr>
      <w:r>
        <w:fldChar w:fldCharType="begin"/>
      </w:r>
      <w:r>
        <w:instrText xml:space="preserve"> HYPERLINK \l _Toc17183 </w:instrText>
      </w:r>
      <w:r>
        <w:fldChar w:fldCharType="separate"/>
      </w:r>
      <w:r>
        <w:rPr>
          <w:rFonts w:hint="eastAsia" w:eastAsia="宋体"/>
          <w:szCs w:val="24"/>
          <w:lang w:val="en-GB"/>
        </w:rPr>
        <w:t xml:space="preserve">5.4.1 </w:t>
      </w:r>
      <w:r>
        <w:rPr>
          <w:rFonts w:hint="eastAsia"/>
        </w:rPr>
        <w:t>人活动区域无风区计算分析</w:t>
      </w:r>
      <w:r>
        <w:tab/>
      </w:r>
      <w:r>
        <w:fldChar w:fldCharType="begin"/>
      </w:r>
      <w:r>
        <w:instrText xml:space="preserve"> PAGEREF _Toc17183 \h </w:instrText>
      </w:r>
      <w:r>
        <w:fldChar w:fldCharType="separate"/>
      </w:r>
      <w:r>
        <w:t>26</w:t>
      </w:r>
      <w:r>
        <w:fldChar w:fldCharType="end"/>
      </w:r>
      <w:r>
        <w:fldChar w:fldCharType="end"/>
      </w:r>
    </w:p>
    <w:p w14:paraId="24CC31D1">
      <w:pPr>
        <w:pStyle w:val="15"/>
        <w:tabs>
          <w:tab w:val="right" w:leader="dot" w:pos="9070"/>
          <w:tab w:val="clear" w:pos="900"/>
          <w:tab w:val="clear" w:pos="1260"/>
          <w:tab w:val="clear" w:pos="9360"/>
        </w:tabs>
      </w:pPr>
      <w:r>
        <w:fldChar w:fldCharType="begin"/>
      </w:r>
      <w:r>
        <w:instrText xml:space="preserve"> HYPERLINK \l _Toc10616 </w:instrText>
      </w:r>
      <w:r>
        <w:fldChar w:fldCharType="separate"/>
      </w:r>
      <w:r>
        <w:rPr>
          <w:rFonts w:hint="eastAsia" w:eastAsia="宋体"/>
          <w:szCs w:val="24"/>
          <w:lang w:val="en-GB"/>
        </w:rPr>
        <w:t xml:space="preserve">5.4.2 </w:t>
      </w:r>
      <w:r>
        <w:rPr>
          <w:rFonts w:hint="eastAsia"/>
        </w:rPr>
        <w:t>人活动区域旋涡区分析</w:t>
      </w:r>
      <w:r>
        <w:tab/>
      </w:r>
      <w:r>
        <w:fldChar w:fldCharType="begin"/>
      </w:r>
      <w:r>
        <w:instrText xml:space="preserve"> PAGEREF _Toc10616 \h </w:instrText>
      </w:r>
      <w:r>
        <w:fldChar w:fldCharType="separate"/>
      </w:r>
      <w:r>
        <w:t>26</w:t>
      </w:r>
      <w:r>
        <w:fldChar w:fldCharType="end"/>
      </w:r>
      <w:r>
        <w:fldChar w:fldCharType="end"/>
      </w:r>
    </w:p>
    <w:p w14:paraId="134EAAAA">
      <w:pPr>
        <w:pStyle w:val="15"/>
        <w:tabs>
          <w:tab w:val="right" w:leader="dot" w:pos="9070"/>
          <w:tab w:val="clear" w:pos="900"/>
          <w:tab w:val="clear" w:pos="1260"/>
          <w:tab w:val="clear" w:pos="9360"/>
        </w:tabs>
      </w:pPr>
      <w:r>
        <w:fldChar w:fldCharType="begin"/>
      </w:r>
      <w:r>
        <w:instrText xml:space="preserve"> HYPERLINK \l _Toc19326 </w:instrText>
      </w:r>
      <w:r>
        <w:fldChar w:fldCharType="separate"/>
      </w:r>
      <w:r>
        <w:rPr>
          <w:rFonts w:hint="eastAsia" w:eastAsia="宋体"/>
          <w:szCs w:val="24"/>
          <w:lang w:val="en-GB"/>
        </w:rPr>
        <w:t xml:space="preserve">5.4.3 </w:t>
      </w:r>
      <w:r>
        <w:rPr>
          <w:rFonts w:hint="eastAsia"/>
        </w:rPr>
        <w:t>人活动区域旋涡区/无风区达标结果汇总</w:t>
      </w:r>
      <w:r>
        <w:tab/>
      </w:r>
      <w:r>
        <w:fldChar w:fldCharType="begin"/>
      </w:r>
      <w:r>
        <w:instrText xml:space="preserve"> PAGEREF _Toc19326 \h </w:instrText>
      </w:r>
      <w:r>
        <w:fldChar w:fldCharType="separate"/>
      </w:r>
      <w:r>
        <w:t>27</w:t>
      </w:r>
      <w:r>
        <w:fldChar w:fldCharType="end"/>
      </w:r>
      <w:r>
        <w:fldChar w:fldCharType="end"/>
      </w:r>
    </w:p>
    <w:p w14:paraId="172AB991">
      <w:pPr>
        <w:pStyle w:val="15"/>
        <w:tabs>
          <w:tab w:val="right" w:leader="dot" w:pos="9070"/>
          <w:tab w:val="clear" w:pos="900"/>
          <w:tab w:val="clear" w:pos="1260"/>
          <w:tab w:val="clear" w:pos="9360"/>
        </w:tabs>
      </w:pPr>
      <w:r>
        <w:fldChar w:fldCharType="begin"/>
      </w:r>
      <w:r>
        <w:instrText xml:space="preserve"> HYPERLINK \l _Toc19177 </w:instrText>
      </w:r>
      <w:r>
        <w:fldChar w:fldCharType="separate"/>
      </w:r>
      <w:r>
        <w:rPr>
          <w:rFonts w:hint="eastAsia" w:eastAsia="宋体"/>
          <w:szCs w:val="24"/>
          <w:lang w:val="en-GB"/>
        </w:rPr>
        <w:t xml:space="preserve">5.4.4 </w:t>
      </w:r>
      <w:r>
        <w:rPr>
          <w:rFonts w:hint="eastAsia"/>
        </w:rPr>
        <w:t>外窗内外表面风压差达标分析</w:t>
      </w:r>
      <w:r>
        <w:tab/>
      </w:r>
      <w:r>
        <w:fldChar w:fldCharType="begin"/>
      </w:r>
      <w:r>
        <w:instrText xml:space="preserve"> PAGEREF _Toc19177 \h </w:instrText>
      </w:r>
      <w:r>
        <w:fldChar w:fldCharType="separate"/>
      </w:r>
      <w:r>
        <w:t>27</w:t>
      </w:r>
      <w:r>
        <w:fldChar w:fldCharType="end"/>
      </w:r>
      <w:r>
        <w:fldChar w:fldCharType="end"/>
      </w:r>
    </w:p>
    <w:p w14:paraId="58E5849F">
      <w:pPr>
        <w:pStyle w:val="20"/>
        <w:tabs>
          <w:tab w:val="right" w:leader="dot" w:pos="9070"/>
          <w:tab w:val="clear" w:pos="540"/>
          <w:tab w:val="clear" w:pos="840"/>
          <w:tab w:val="clear" w:pos="9360"/>
        </w:tabs>
      </w:pPr>
      <w:r>
        <w:fldChar w:fldCharType="begin"/>
      </w:r>
      <w:r>
        <w:instrText xml:space="preserve"> HYPERLINK \l _Toc11811 </w:instrText>
      </w:r>
      <w:r>
        <w:fldChar w:fldCharType="separate"/>
      </w:r>
      <w:r>
        <w:rPr>
          <w:rFonts w:hint="eastAsia"/>
          <w:lang w:val="en-GB"/>
        </w:rPr>
        <w:t xml:space="preserve">5.5 </w:t>
      </w:r>
      <w:r>
        <w:rPr>
          <w:rFonts w:hint="eastAsia"/>
        </w:rPr>
        <w:t>结论</w:t>
      </w:r>
      <w:r>
        <w:tab/>
      </w:r>
      <w:r>
        <w:fldChar w:fldCharType="begin"/>
      </w:r>
      <w:r>
        <w:instrText xml:space="preserve"> PAGEREF _Toc11811 \h </w:instrText>
      </w:r>
      <w:r>
        <w:fldChar w:fldCharType="separate"/>
      </w:r>
      <w:r>
        <w:t>29</w:t>
      </w:r>
      <w:r>
        <w:fldChar w:fldCharType="end"/>
      </w:r>
      <w:r>
        <w:fldChar w:fldCharType="end"/>
      </w:r>
    </w:p>
    <w:p w14:paraId="252EFE7C">
      <w:pPr>
        <w:pStyle w:val="15"/>
        <w:tabs>
          <w:tab w:val="right" w:leader="dot" w:pos="9070"/>
          <w:tab w:val="clear" w:pos="900"/>
          <w:tab w:val="clear" w:pos="1260"/>
          <w:tab w:val="clear" w:pos="9360"/>
        </w:tabs>
      </w:pPr>
      <w:r>
        <w:fldChar w:fldCharType="begin"/>
      </w:r>
      <w:r>
        <w:instrText xml:space="preserve"> HYPERLINK \l _Toc27184 </w:instrText>
      </w:r>
      <w:r>
        <w:fldChar w:fldCharType="separate"/>
      </w:r>
      <w:r>
        <w:rPr>
          <w:rFonts w:hint="eastAsia" w:eastAsia="宋体"/>
          <w:szCs w:val="24"/>
          <w:lang w:val="en-GB"/>
        </w:rPr>
        <w:t xml:space="preserve">5.5.1 </w:t>
      </w:r>
      <w:r>
        <w:rPr>
          <w:rFonts w:hint="eastAsia"/>
        </w:rPr>
        <w:t>冬季工况达标判断</w:t>
      </w:r>
      <w:r>
        <w:tab/>
      </w:r>
      <w:r>
        <w:fldChar w:fldCharType="begin"/>
      </w:r>
      <w:r>
        <w:instrText xml:space="preserve"> PAGEREF _Toc27184 \h </w:instrText>
      </w:r>
      <w:r>
        <w:fldChar w:fldCharType="separate"/>
      </w:r>
      <w:r>
        <w:t>29</w:t>
      </w:r>
      <w:r>
        <w:fldChar w:fldCharType="end"/>
      </w:r>
      <w:r>
        <w:fldChar w:fldCharType="end"/>
      </w:r>
    </w:p>
    <w:p w14:paraId="66722DB5">
      <w:pPr>
        <w:pStyle w:val="15"/>
        <w:tabs>
          <w:tab w:val="right" w:leader="dot" w:pos="9070"/>
          <w:tab w:val="clear" w:pos="900"/>
          <w:tab w:val="clear" w:pos="1260"/>
          <w:tab w:val="clear" w:pos="9360"/>
        </w:tabs>
      </w:pPr>
      <w:r>
        <w:fldChar w:fldCharType="begin"/>
      </w:r>
      <w:r>
        <w:instrText xml:space="preserve"> HYPERLINK \l _Toc9804 </w:instrText>
      </w:r>
      <w:r>
        <w:fldChar w:fldCharType="separate"/>
      </w:r>
      <w:r>
        <w:rPr>
          <w:rFonts w:hint="eastAsia" w:eastAsia="宋体"/>
          <w:szCs w:val="24"/>
          <w:lang w:val="en-GB"/>
        </w:rPr>
        <w:t xml:space="preserve">5.5.2 </w:t>
      </w:r>
      <w:r>
        <w:rPr>
          <w:rFonts w:hint="eastAsia"/>
        </w:rPr>
        <w:t>过渡季、夏季工况达标判断</w:t>
      </w:r>
      <w:r>
        <w:tab/>
      </w:r>
      <w:r>
        <w:fldChar w:fldCharType="begin"/>
      </w:r>
      <w:r>
        <w:instrText xml:space="preserve"> PAGEREF _Toc9804 \h </w:instrText>
      </w:r>
      <w:r>
        <w:fldChar w:fldCharType="separate"/>
      </w:r>
      <w:r>
        <w:t>29</w:t>
      </w:r>
      <w:r>
        <w:fldChar w:fldCharType="end"/>
      </w:r>
      <w:r>
        <w:fldChar w:fldCharType="end"/>
      </w:r>
    </w:p>
    <w:p w14:paraId="6DA9B9DC">
      <w:pPr>
        <w:pStyle w:val="20"/>
        <w:tabs>
          <w:tab w:val="right" w:leader="dot" w:pos="9070"/>
          <w:tab w:val="clear" w:pos="540"/>
          <w:tab w:val="clear" w:pos="840"/>
          <w:tab w:val="clear" w:pos="9360"/>
        </w:tabs>
      </w:pPr>
      <w:r>
        <w:fldChar w:fldCharType="begin"/>
      </w:r>
      <w:r>
        <w:instrText xml:space="preserve"> HYPERLINK \l _Toc31966 </w:instrText>
      </w:r>
      <w:r>
        <w:fldChar w:fldCharType="separate"/>
      </w:r>
      <w:r>
        <w:rPr>
          <w:rFonts w:hint="eastAsia"/>
          <w:lang w:val="en-GB"/>
        </w:rPr>
        <w:t xml:space="preserve">5.6 </w:t>
      </w:r>
      <w:r>
        <w:rPr>
          <w:rFonts w:hint="eastAsia"/>
        </w:rPr>
        <w:t>附录</w:t>
      </w:r>
      <w:r>
        <w:tab/>
      </w:r>
      <w:r>
        <w:fldChar w:fldCharType="begin"/>
      </w:r>
      <w:r>
        <w:instrText xml:space="preserve"> PAGEREF _Toc31966 \h </w:instrText>
      </w:r>
      <w:r>
        <w:fldChar w:fldCharType="separate"/>
      </w:r>
      <w:r>
        <w:t>30</w:t>
      </w:r>
      <w:r>
        <w:fldChar w:fldCharType="end"/>
      </w:r>
      <w:r>
        <w:fldChar w:fldCharType="end"/>
      </w:r>
    </w:p>
    <w:p w14:paraId="233781E1">
      <w:pPr>
        <w:pStyle w:val="15"/>
        <w:tabs>
          <w:tab w:val="right" w:leader="dot" w:pos="9070"/>
          <w:tab w:val="clear" w:pos="900"/>
          <w:tab w:val="clear" w:pos="1260"/>
          <w:tab w:val="clear" w:pos="9360"/>
        </w:tabs>
      </w:pPr>
      <w:r>
        <w:fldChar w:fldCharType="begin"/>
      </w:r>
      <w:r>
        <w:instrText xml:space="preserve"> HYPERLINK \l _Toc1381 </w:instrText>
      </w:r>
      <w:r>
        <w:fldChar w:fldCharType="separate"/>
      </w:r>
      <w:r>
        <w:rPr>
          <w:rFonts w:hint="eastAsia" w:eastAsia="宋体"/>
          <w:szCs w:val="24"/>
          <w:lang w:val="en-GB"/>
        </w:rPr>
        <w:t xml:space="preserve">5.6.1 </w:t>
      </w:r>
      <w:r>
        <w:rPr>
          <w:rFonts w:hint="eastAsia"/>
        </w:rPr>
        <w:t>参评建筑迎背风面窗平均风压差表</w:t>
      </w:r>
      <w:r>
        <w:tab/>
      </w:r>
      <w:r>
        <w:fldChar w:fldCharType="begin"/>
      </w:r>
      <w:r>
        <w:instrText xml:space="preserve"> PAGEREF _Toc1381 \h </w:instrText>
      </w:r>
      <w:r>
        <w:fldChar w:fldCharType="separate"/>
      </w:r>
      <w:r>
        <w:t>30</w:t>
      </w:r>
      <w:r>
        <w:fldChar w:fldCharType="end"/>
      </w:r>
      <w:r>
        <w:fldChar w:fldCharType="end"/>
      </w:r>
    </w:p>
    <w:p w14:paraId="0CE45698">
      <w:pPr>
        <w:pStyle w:val="15"/>
        <w:tabs>
          <w:tab w:val="right" w:leader="dot" w:pos="9070"/>
          <w:tab w:val="clear" w:pos="900"/>
          <w:tab w:val="clear" w:pos="1260"/>
          <w:tab w:val="clear" w:pos="9360"/>
        </w:tabs>
      </w:pPr>
      <w:r>
        <w:fldChar w:fldCharType="begin"/>
      </w:r>
      <w:r>
        <w:instrText xml:space="preserve"> HYPERLINK \l _Toc75 </w:instrText>
      </w:r>
      <w:r>
        <w:fldChar w:fldCharType="separate"/>
      </w:r>
      <w:r>
        <w:rPr>
          <w:rFonts w:hint="eastAsia" w:eastAsia="宋体"/>
          <w:szCs w:val="24"/>
          <w:lang w:val="en-GB"/>
        </w:rPr>
        <w:t xml:space="preserve">5.6.2 </w:t>
      </w:r>
      <w:r>
        <w:rPr>
          <w:rFonts w:hint="eastAsia"/>
        </w:rPr>
        <w:t>不参评建筑迎背风面窗平均风压差表</w:t>
      </w:r>
      <w:r>
        <w:tab/>
      </w:r>
      <w:r>
        <w:fldChar w:fldCharType="begin"/>
      </w:r>
      <w:r>
        <w:instrText xml:space="preserve"> PAGEREF _Toc75 \h </w:instrText>
      </w:r>
      <w:r>
        <w:fldChar w:fldCharType="separate"/>
      </w:r>
      <w:r>
        <w:t>30</w:t>
      </w:r>
      <w:r>
        <w:fldChar w:fldCharType="end"/>
      </w:r>
      <w:r>
        <w:fldChar w:fldCharType="end"/>
      </w:r>
    </w:p>
    <w:p w14:paraId="26037F65">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0C1B5494">
      <w:pPr>
        <w:pStyle w:val="2"/>
      </w:pPr>
      <w:bookmarkStart w:id="11" w:name="_Toc23245"/>
      <w:bookmarkStart w:id="12" w:name="_Toc452108759"/>
      <w:r>
        <w:rPr>
          <w:rFonts w:hint="eastAsia"/>
        </w:rPr>
        <w:t>项目概况</w:t>
      </w:r>
      <w:bookmarkEnd w:id="11"/>
    </w:p>
    <w:p w14:paraId="01904C62">
      <w:pPr>
        <w:pStyle w:val="3"/>
        <w:ind w:firstLine="420"/>
        <w:rPr>
          <w:lang w:val="en-US"/>
        </w:rPr>
      </w:pPr>
      <w:bookmarkStart w:id="13" w:name="项目概况"/>
    </w:p>
    <w:p w14:paraId="0A8983DF">
      <w:pPr>
        <w:pStyle w:val="3"/>
        <w:ind w:firstLine="420"/>
        <w:rPr>
          <w:lang w:val="en-US"/>
        </w:rPr>
      </w:pPr>
    </w:p>
    <w:p w14:paraId="41C91641">
      <w:pPr>
        <w:pStyle w:val="3"/>
        <w:ind w:firstLine="420"/>
        <w:rPr>
          <w:lang w:val="en-US"/>
        </w:rPr>
      </w:pPr>
    </w:p>
    <w:p w14:paraId="67CA0210">
      <w:pPr>
        <w:pStyle w:val="3"/>
        <w:ind w:firstLine="420"/>
        <w:rPr>
          <w:lang w:val="en-US"/>
        </w:rPr>
        <w:sectPr>
          <w:pgSz w:w="11906" w:h="16838"/>
          <w:pgMar w:top="822" w:right="1134" w:bottom="992" w:left="709" w:header="283" w:footer="170" w:gutter="0"/>
          <w:cols w:space="720" w:num="1"/>
          <w:docGrid w:type="linesAndChars" w:linePitch="312" w:charSpace="0"/>
        </w:sectPr>
      </w:pPr>
    </w:p>
    <w:p w14:paraId="2D827E97">
      <w:pPr>
        <w:pStyle w:val="4"/>
      </w:pPr>
      <w:bookmarkStart w:id="14" w:name="_Toc294"/>
      <w:bookmarkStart w:id="15" w:name="_Toc452108760"/>
      <w:r>
        <w:rPr>
          <w:rFonts w:hint="eastAsia"/>
        </w:rPr>
        <w:t>总</w:t>
      </w:r>
      <w:r>
        <w:t>平面图</w:t>
      </w:r>
      <w:bookmarkEnd w:id="14"/>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7756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60041A6">
            <w:pPr>
              <w:pStyle w:val="3"/>
              <w:spacing w:line="240" w:lineRule="auto"/>
              <w:ind w:firstLine="0" w:firstLineChars="0"/>
              <w:jc w:val="center"/>
              <w:rPr>
                <w:lang w:val="en-US"/>
              </w:rPr>
            </w:pPr>
          </w:p>
        </w:tc>
        <w:tc>
          <w:tcPr>
            <w:tcW w:w="1193" w:type="dxa"/>
            <w:vAlign w:val="center"/>
          </w:tcPr>
          <w:p w14:paraId="3AA7872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9CCF77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3CA30992">
            <w:pPr>
              <w:pStyle w:val="3"/>
              <w:spacing w:line="220" w:lineRule="exact"/>
              <w:ind w:firstLine="0" w:firstLineChars="0"/>
              <w:jc w:val="center"/>
              <w:rPr>
                <w:lang w:val="en-US"/>
              </w:rPr>
            </w:pPr>
          </w:p>
        </w:tc>
        <w:tc>
          <w:tcPr>
            <w:tcW w:w="1417" w:type="dxa"/>
            <w:vAlign w:val="center"/>
          </w:tcPr>
          <w:p w14:paraId="5DF3622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0779B46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29A741B8">
            <w:pPr>
              <w:pStyle w:val="3"/>
              <w:spacing w:line="240" w:lineRule="auto"/>
              <w:ind w:firstLine="0" w:firstLineChars="0"/>
              <w:jc w:val="center"/>
              <w:rPr>
                <w:lang w:val="en-US"/>
              </w:rPr>
            </w:pPr>
          </w:p>
        </w:tc>
        <w:tc>
          <w:tcPr>
            <w:tcW w:w="1418" w:type="dxa"/>
            <w:vAlign w:val="center"/>
          </w:tcPr>
          <w:p w14:paraId="3410A8F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5B72390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1136B473">
            <w:pPr>
              <w:pStyle w:val="3"/>
              <w:spacing w:line="240" w:lineRule="auto"/>
              <w:ind w:firstLine="0" w:firstLineChars="0"/>
              <w:jc w:val="center"/>
              <w:rPr>
                <w:lang w:val="en-US"/>
              </w:rPr>
            </w:pPr>
          </w:p>
        </w:tc>
        <w:tc>
          <w:tcPr>
            <w:tcW w:w="1275" w:type="dxa"/>
            <w:vAlign w:val="center"/>
          </w:tcPr>
          <w:p w14:paraId="624D73C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869DF0C">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35A5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3E0DA96C">
            <w:pPr>
              <w:pStyle w:val="3"/>
              <w:spacing w:line="240" w:lineRule="auto"/>
              <w:ind w:firstLine="0" w:firstLineChars="0"/>
              <w:jc w:val="center"/>
              <w:rPr>
                <w:lang w:val="en-US"/>
              </w:rPr>
            </w:pPr>
          </w:p>
        </w:tc>
        <w:tc>
          <w:tcPr>
            <w:tcW w:w="1193" w:type="dxa"/>
            <w:vAlign w:val="center"/>
          </w:tcPr>
          <w:p w14:paraId="1C1ABB8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57FF0C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5A85DE6C">
            <w:pPr>
              <w:pStyle w:val="3"/>
              <w:spacing w:line="220" w:lineRule="exact"/>
              <w:ind w:firstLine="0" w:firstLineChars="0"/>
              <w:jc w:val="center"/>
              <w:rPr>
                <w:lang w:val="en-US"/>
              </w:rPr>
            </w:pPr>
          </w:p>
        </w:tc>
        <w:tc>
          <w:tcPr>
            <w:tcW w:w="1417" w:type="dxa"/>
            <w:vAlign w:val="center"/>
          </w:tcPr>
          <w:p w14:paraId="728B657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80E8C3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44D5C0A">
            <w:pPr>
              <w:pStyle w:val="3"/>
              <w:spacing w:line="240" w:lineRule="auto"/>
              <w:ind w:firstLine="0" w:firstLineChars="0"/>
              <w:jc w:val="center"/>
              <w:rPr>
                <w:lang w:val="en-US"/>
              </w:rPr>
            </w:pPr>
          </w:p>
        </w:tc>
        <w:tc>
          <w:tcPr>
            <w:tcW w:w="1418" w:type="dxa"/>
            <w:vAlign w:val="center"/>
          </w:tcPr>
          <w:p w14:paraId="1410595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FABA35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1FF0903E">
            <w:pPr>
              <w:pStyle w:val="3"/>
              <w:spacing w:line="240" w:lineRule="auto"/>
              <w:ind w:firstLine="0" w:firstLineChars="0"/>
              <w:jc w:val="center"/>
              <w:rPr>
                <w:lang w:val="en-US"/>
              </w:rPr>
            </w:pPr>
          </w:p>
        </w:tc>
        <w:tc>
          <w:tcPr>
            <w:tcW w:w="1275" w:type="dxa"/>
            <w:vAlign w:val="center"/>
          </w:tcPr>
          <w:p w14:paraId="0D94677B">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4B5DF31">
      <w:pPr>
        <w:pStyle w:val="3"/>
        <w:ind w:firstLine="0" w:firstLineChars="0"/>
        <w:jc w:val="center"/>
        <w:rPr>
          <w:lang w:val="en-US"/>
        </w:rPr>
      </w:pPr>
    </w:p>
    <w:p w14:paraId="69557166">
      <w:pPr>
        <w:pStyle w:val="3"/>
        <w:ind w:firstLine="0" w:firstLineChars="0"/>
        <w:jc w:val="center"/>
        <w:rPr>
          <w:lang w:val="en-US"/>
        </w:rPr>
      </w:pPr>
    </w:p>
    <w:p w14:paraId="63DBBDE7">
      <w:pPr>
        <w:pStyle w:val="3"/>
        <w:ind w:firstLine="0" w:firstLineChars="0"/>
        <w:jc w:val="center"/>
        <w:rPr>
          <w:lang w:val="en-US"/>
        </w:rPr>
      </w:pPr>
    </w:p>
    <w:p w14:paraId="66AA3048">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5199D8ED">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772C1ABA">
      <w:pPr>
        <w:pStyle w:val="3"/>
        <w:ind w:firstLine="420"/>
        <w:rPr>
          <w:lang w:val="en-US"/>
        </w:rPr>
        <w:sectPr>
          <w:pgSz w:w="11906" w:h="16838"/>
          <w:pgMar w:top="992" w:right="709" w:bottom="822" w:left="1134" w:header="284" w:footer="170" w:gutter="0"/>
          <w:cols w:space="720" w:num="1"/>
          <w:docGrid w:type="linesAndChars" w:linePitch="312" w:charSpace="0"/>
        </w:sectPr>
      </w:pPr>
    </w:p>
    <w:p w14:paraId="09B54692">
      <w:pPr>
        <w:pStyle w:val="4"/>
      </w:pPr>
      <w:bookmarkStart w:id="17" w:name="_Toc24540"/>
      <w:bookmarkStart w:id="18" w:name="_Toc452108761"/>
      <w:r>
        <w:rPr>
          <w:rFonts w:hint="eastAsia"/>
        </w:rPr>
        <w:t>三</w:t>
      </w:r>
      <w:r>
        <w:t>维视图</w:t>
      </w:r>
      <w:bookmarkEnd w:id="17"/>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89F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541E8982">
            <w:pPr>
              <w:pStyle w:val="3"/>
              <w:spacing w:line="240" w:lineRule="auto"/>
              <w:ind w:firstLine="0" w:firstLineChars="0"/>
              <w:jc w:val="center"/>
              <w:rPr>
                <w:lang w:val="en-US"/>
              </w:rPr>
            </w:pPr>
          </w:p>
        </w:tc>
        <w:tc>
          <w:tcPr>
            <w:tcW w:w="1193" w:type="dxa"/>
            <w:vAlign w:val="center"/>
          </w:tcPr>
          <w:p w14:paraId="229B8D6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A12521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099DA841">
            <w:pPr>
              <w:pStyle w:val="3"/>
              <w:spacing w:line="220" w:lineRule="exact"/>
              <w:ind w:firstLine="0" w:firstLineChars="0"/>
              <w:jc w:val="center"/>
              <w:rPr>
                <w:lang w:val="en-US"/>
              </w:rPr>
            </w:pPr>
          </w:p>
        </w:tc>
        <w:tc>
          <w:tcPr>
            <w:tcW w:w="1417" w:type="dxa"/>
            <w:vAlign w:val="center"/>
          </w:tcPr>
          <w:p w14:paraId="16EA902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20F236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43A6D950">
            <w:pPr>
              <w:pStyle w:val="3"/>
              <w:spacing w:line="240" w:lineRule="auto"/>
              <w:ind w:firstLine="0" w:firstLineChars="0"/>
              <w:jc w:val="center"/>
              <w:rPr>
                <w:lang w:val="en-US"/>
              </w:rPr>
            </w:pPr>
          </w:p>
        </w:tc>
        <w:tc>
          <w:tcPr>
            <w:tcW w:w="1418" w:type="dxa"/>
            <w:vAlign w:val="center"/>
          </w:tcPr>
          <w:p w14:paraId="338EB05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FB0AF81">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23A71813">
            <w:pPr>
              <w:pStyle w:val="3"/>
              <w:spacing w:line="240" w:lineRule="auto"/>
              <w:ind w:firstLine="0" w:firstLineChars="0"/>
              <w:jc w:val="center"/>
              <w:rPr>
                <w:lang w:val="en-US"/>
              </w:rPr>
            </w:pPr>
          </w:p>
        </w:tc>
        <w:tc>
          <w:tcPr>
            <w:tcW w:w="1275" w:type="dxa"/>
            <w:vAlign w:val="center"/>
          </w:tcPr>
          <w:p w14:paraId="4D23377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4013F7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858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442B9849">
            <w:pPr>
              <w:pStyle w:val="3"/>
              <w:spacing w:line="240" w:lineRule="auto"/>
              <w:ind w:firstLine="0" w:firstLineChars="0"/>
              <w:jc w:val="center"/>
              <w:rPr>
                <w:lang w:val="en-US"/>
              </w:rPr>
            </w:pPr>
          </w:p>
        </w:tc>
        <w:tc>
          <w:tcPr>
            <w:tcW w:w="1193" w:type="dxa"/>
            <w:vAlign w:val="center"/>
          </w:tcPr>
          <w:p w14:paraId="43C960C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0B2268E">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020B06F0">
            <w:pPr>
              <w:pStyle w:val="3"/>
              <w:spacing w:line="220" w:lineRule="exact"/>
              <w:ind w:firstLine="0" w:firstLineChars="0"/>
              <w:jc w:val="center"/>
              <w:rPr>
                <w:lang w:val="en-US"/>
              </w:rPr>
            </w:pPr>
          </w:p>
        </w:tc>
        <w:tc>
          <w:tcPr>
            <w:tcW w:w="1417" w:type="dxa"/>
            <w:vAlign w:val="center"/>
          </w:tcPr>
          <w:p w14:paraId="61C44C4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71C3F88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C14723F">
            <w:pPr>
              <w:pStyle w:val="3"/>
              <w:spacing w:line="240" w:lineRule="auto"/>
              <w:ind w:firstLine="0" w:firstLineChars="0"/>
              <w:jc w:val="center"/>
              <w:rPr>
                <w:lang w:val="en-US"/>
              </w:rPr>
            </w:pPr>
          </w:p>
        </w:tc>
        <w:tc>
          <w:tcPr>
            <w:tcW w:w="1418" w:type="dxa"/>
            <w:vAlign w:val="center"/>
          </w:tcPr>
          <w:p w14:paraId="6AB0B89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C477D9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1E5C2128">
            <w:pPr>
              <w:pStyle w:val="3"/>
              <w:spacing w:line="240" w:lineRule="auto"/>
              <w:ind w:firstLine="0" w:firstLineChars="0"/>
              <w:jc w:val="center"/>
              <w:rPr>
                <w:lang w:val="en-US"/>
              </w:rPr>
            </w:pPr>
          </w:p>
        </w:tc>
        <w:tc>
          <w:tcPr>
            <w:tcW w:w="1275" w:type="dxa"/>
            <w:vAlign w:val="center"/>
          </w:tcPr>
          <w:p w14:paraId="0A34CF2F">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1013B89">
      <w:pPr>
        <w:pStyle w:val="3"/>
        <w:ind w:firstLine="0" w:firstLineChars="0"/>
        <w:jc w:val="center"/>
        <w:rPr>
          <w:lang w:val="en-US"/>
        </w:rPr>
      </w:pPr>
    </w:p>
    <w:p w14:paraId="45582085">
      <w:pPr>
        <w:pStyle w:val="3"/>
        <w:ind w:firstLine="0" w:firstLineChars="0"/>
        <w:jc w:val="center"/>
        <w:rPr>
          <w:lang w:val="en-US"/>
        </w:rPr>
      </w:pPr>
    </w:p>
    <w:p w14:paraId="79D5797B">
      <w:pPr>
        <w:pStyle w:val="3"/>
        <w:ind w:firstLine="0" w:firstLineChars="0"/>
        <w:jc w:val="center"/>
        <w:rPr>
          <w:lang w:val="en-US"/>
        </w:rPr>
      </w:pPr>
    </w:p>
    <w:p w14:paraId="1CDAC945">
      <w:pPr>
        <w:pStyle w:val="3"/>
        <w:ind w:firstLine="0" w:firstLineChars="0"/>
        <w:jc w:val="center"/>
        <w:rPr>
          <w:lang w:val="en-US"/>
        </w:rPr>
      </w:pPr>
      <w:r>
        <w:rPr>
          <w:rFonts w:hint="eastAsia"/>
          <w:lang w:val="en-US"/>
        </w:rPr>
        <w:t xml:space="preserve"> </w:t>
      </w:r>
      <w:bookmarkStart w:id="19" w:name="三维视图"/>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2463D502">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0E0504E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45A9179">
      <w:pPr>
        <w:pStyle w:val="2"/>
      </w:pPr>
      <w:bookmarkStart w:id="20" w:name="_Toc5357"/>
      <w:bookmarkStart w:id="21" w:name="TitleFormat"/>
      <w:bookmarkStart w:id="22" w:name="_Toc452108762"/>
      <w:r>
        <w:rPr>
          <w:rFonts w:hint="eastAsia"/>
        </w:rPr>
        <w:t>计算</w:t>
      </w:r>
      <w:r>
        <w:t>依据</w:t>
      </w:r>
      <w:bookmarkEnd w:id="20"/>
      <w:bookmarkEnd w:id="21"/>
    </w:p>
    <w:p w14:paraId="47A25B24">
      <w:pPr>
        <w:pStyle w:val="3"/>
        <w:ind w:firstLine="420"/>
        <w:rPr>
          <w:lang w:val="en-US"/>
        </w:rPr>
      </w:pPr>
      <w:r>
        <w:rPr>
          <w:rFonts w:hint="eastAsia"/>
          <w:lang w:val="en-US"/>
        </w:rPr>
        <w:t>本项目主要参照资料为：</w:t>
      </w:r>
    </w:p>
    <w:p w14:paraId="74D14923">
      <w:pPr>
        <w:pStyle w:val="3"/>
        <w:numPr>
          <w:ilvl w:val="0"/>
          <w:numId w:val="2"/>
        </w:numPr>
        <w:ind w:firstLineChars="0"/>
        <w:rPr>
          <w:lang w:val="en-US"/>
        </w:rPr>
      </w:pPr>
      <w:bookmarkStart w:id="23" w:name="参考标准名称1"/>
      <w:r>
        <w:rPr>
          <w:rFonts w:hint="eastAsia"/>
          <w:lang w:val="en-US"/>
        </w:rPr>
        <w:t>《绿色建筑评价标准》GB/T50378-2019</w:t>
      </w:r>
    </w:p>
    <w:p w14:paraId="5D8CB4B3">
      <w:pPr>
        <w:pStyle w:val="3"/>
        <w:numPr>
          <w:ilvl w:val="0"/>
          <w:numId w:val="2"/>
        </w:numPr>
        <w:ind w:firstLineChars="0"/>
        <w:rPr>
          <w:lang w:val="en-US"/>
        </w:rPr>
      </w:pPr>
      <w:r>
        <w:rPr>
          <w:rFonts w:hint="eastAsia"/>
          <w:lang w:val="en-US"/>
        </w:rPr>
        <w:t>《建筑通风效果测试与评价标准》JGJ/T 309—2013</w:t>
      </w:r>
    </w:p>
    <w:p w14:paraId="71B6185E">
      <w:pPr>
        <w:pStyle w:val="3"/>
        <w:numPr>
          <w:ilvl w:val="0"/>
          <w:numId w:val="2"/>
        </w:numPr>
        <w:ind w:firstLineChars="0"/>
        <w:rPr>
          <w:lang w:val="en-US"/>
        </w:rPr>
      </w:pPr>
      <w:r>
        <w:rPr>
          <w:rFonts w:hint="eastAsia"/>
          <w:lang w:val="en-US"/>
        </w:rPr>
        <w:t>《绿色建筑评价技术细则》</w:t>
      </w:r>
    </w:p>
    <w:p w14:paraId="5BD09194">
      <w:pPr>
        <w:pStyle w:val="3"/>
        <w:numPr>
          <w:ilvl w:val="0"/>
          <w:numId w:val="2"/>
        </w:numPr>
        <w:ind w:firstLineChars="0"/>
        <w:rPr>
          <w:lang w:val="en-US"/>
        </w:rPr>
      </w:pPr>
      <w:r>
        <w:rPr>
          <w:rFonts w:hint="eastAsia"/>
          <w:lang w:val="en-US"/>
        </w:rPr>
        <w:t>委托方提供的总平面图、建筑专业设计图纸、设计效果图等图纸资料</w:t>
      </w:r>
    </w:p>
    <w:p w14:paraId="0A5E8388">
      <w:pPr>
        <w:pStyle w:val="2"/>
      </w:pPr>
      <w:bookmarkStart w:id="24" w:name="_Toc28367"/>
      <w:bookmarkStart w:id="25" w:name="_Toc452108763"/>
      <w:r>
        <w:rPr>
          <w:rFonts w:hint="eastAsia"/>
        </w:rPr>
        <w:t>参考</w:t>
      </w:r>
      <w:r>
        <w:t>标准</w:t>
      </w:r>
      <w:bookmarkEnd w:id="24"/>
    </w:p>
    <w:p w14:paraId="02030CC8">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《绿色建筑评价标准》GB/T50378-2019中有关室外风环境的条目要求。具体要求如下：</w:t>
      </w:r>
    </w:p>
    <w:p w14:paraId="21E51968">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303ABE2B">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793AF4C1">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6FC37942">
      <w:pPr>
        <w:pStyle w:val="2"/>
      </w:pPr>
      <w:bookmarkStart w:id="34" w:name="_Toc28633"/>
      <w:r>
        <w:rPr>
          <w:rFonts w:hint="eastAsia"/>
        </w:rPr>
        <w:t>计算原理</w:t>
      </w:r>
      <w:bookmarkEnd w:id="34"/>
    </w:p>
    <w:p w14:paraId="3723DAE6">
      <w:pPr>
        <w:pStyle w:val="4"/>
        <w:numPr>
          <w:ilvl w:val="1"/>
          <w:numId w:val="3"/>
        </w:numPr>
      </w:pPr>
      <w:bookmarkStart w:id="35" w:name="_Toc509844740"/>
      <w:bookmarkStart w:id="36" w:name="_Toc4829"/>
      <w:bookmarkStart w:id="37" w:name="_Toc452108765"/>
      <w:bookmarkStart w:id="38" w:name="_Toc451698937"/>
      <w:r>
        <w:rPr>
          <w:rFonts w:hint="eastAsia"/>
        </w:rPr>
        <w:t>风场计算域</w:t>
      </w:r>
      <w:bookmarkEnd w:id="35"/>
      <w:bookmarkEnd w:id="36"/>
    </w:p>
    <w:p w14:paraId="6A35042B">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285E627B">
      <w:pPr>
        <w:pStyle w:val="5"/>
        <w:numPr>
          <w:ilvl w:val="2"/>
          <w:numId w:val="3"/>
        </w:numPr>
      </w:pPr>
      <w:bookmarkStart w:id="39" w:name="季节1"/>
      <w:bookmarkStart w:id="40" w:name="_Toc215"/>
      <w:r>
        <w:rPr>
          <w:rFonts w:hint="eastAsia"/>
        </w:rPr>
        <w:t>冬季</w:t>
      </w:r>
      <w:bookmarkEnd w:id="39"/>
      <w:r>
        <w:rPr>
          <w:rFonts w:hint="eastAsia"/>
        </w:rPr>
        <w:t>工况风场计算域</w:t>
      </w:r>
      <w:bookmarkEnd w:id="40"/>
    </w:p>
    <w:p w14:paraId="4E5F947C">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6BDF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8C29B6E">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32D60A82">
            <w:pPr>
              <w:pStyle w:val="3"/>
              <w:ind w:firstLine="0" w:firstLineChars="0"/>
              <w:rPr>
                <w:lang w:val="en-US"/>
              </w:rPr>
            </w:pPr>
            <w:bookmarkStart w:id="42" w:name="冬季风场X尺寸"/>
            <w:r>
              <w:t>875</w:t>
            </w:r>
            <w:bookmarkEnd w:id="42"/>
          </w:p>
        </w:tc>
      </w:tr>
      <w:tr w14:paraId="0C7C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BF7C03D">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699DF9E">
            <w:pPr>
              <w:pStyle w:val="3"/>
              <w:ind w:firstLine="0" w:firstLineChars="0"/>
              <w:rPr>
                <w:lang w:val="en-US"/>
              </w:rPr>
            </w:pPr>
            <w:bookmarkStart w:id="43" w:name="冬季风场Y尺寸"/>
            <w:r>
              <w:t>813</w:t>
            </w:r>
            <w:bookmarkEnd w:id="43"/>
          </w:p>
        </w:tc>
      </w:tr>
      <w:tr w14:paraId="53FA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1E2A8E3">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613589AA">
            <w:pPr>
              <w:pStyle w:val="3"/>
              <w:ind w:firstLine="0" w:firstLineChars="0"/>
              <w:rPr>
                <w:lang w:val="en-US"/>
              </w:rPr>
            </w:pPr>
            <w:bookmarkStart w:id="44" w:name="冬季风场Z尺寸"/>
            <w:r>
              <w:t>154</w:t>
            </w:r>
            <w:bookmarkEnd w:id="44"/>
          </w:p>
        </w:tc>
      </w:tr>
    </w:tbl>
    <w:p w14:paraId="79E9CD92">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6D49B1BC">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33CD3D3E">
      <w:pPr>
        <w:pStyle w:val="5"/>
        <w:numPr>
          <w:ilvl w:val="2"/>
          <w:numId w:val="3"/>
        </w:numPr>
      </w:pPr>
      <w:bookmarkStart w:id="47" w:name="_Toc5514"/>
      <w:r>
        <w:rPr>
          <w:rFonts w:hint="eastAsia"/>
        </w:rPr>
        <w:t>夏季工况风场计算域</w:t>
      </w:r>
      <w:bookmarkEnd w:id="47"/>
    </w:p>
    <w:p w14:paraId="53DDEA02">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6D30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FBA3376">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0C52FA3E">
            <w:pPr>
              <w:pStyle w:val="3"/>
              <w:ind w:firstLine="0" w:firstLineChars="0"/>
              <w:rPr>
                <w:lang w:val="en-US"/>
              </w:rPr>
            </w:pPr>
            <w:r>
              <w:t>861</w:t>
            </w:r>
          </w:p>
        </w:tc>
      </w:tr>
      <w:tr w14:paraId="162A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D9DB863">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12C7CEA">
            <w:pPr>
              <w:pStyle w:val="3"/>
              <w:ind w:firstLine="0" w:firstLineChars="0"/>
              <w:rPr>
                <w:lang w:val="en-US"/>
              </w:rPr>
            </w:pPr>
            <w:r>
              <w:t>795</w:t>
            </w:r>
          </w:p>
        </w:tc>
      </w:tr>
      <w:tr w14:paraId="1105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67283C6">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34C768D7">
            <w:pPr>
              <w:pStyle w:val="3"/>
              <w:ind w:firstLine="0" w:firstLineChars="0"/>
              <w:rPr>
                <w:lang w:val="en-US"/>
              </w:rPr>
            </w:pPr>
            <w:r>
              <w:t>154</w:t>
            </w:r>
          </w:p>
        </w:tc>
      </w:tr>
    </w:tbl>
    <w:p w14:paraId="7A8C83BC">
      <w:pPr>
        <w:pStyle w:val="3"/>
        <w:ind w:firstLine="0" w:firstLineChars="0"/>
        <w:jc w:val="center"/>
        <w:rPr>
          <w:lang w:val="en-US"/>
        </w:rPr>
      </w:pPr>
      <w:r>
        <w:drawing>
          <wp:inline distT="0" distB="0" distL="0" distR="0">
            <wp:extent cx="5667375" cy="3609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609975"/>
                    </a:xfrm>
                    <a:prstGeom prst="rect">
                      <a:avLst/>
                    </a:prstGeom>
                  </pic:spPr>
                </pic:pic>
              </a:graphicData>
            </a:graphic>
          </wp:inline>
        </w:drawing>
      </w:r>
    </w:p>
    <w:p w14:paraId="2040452A">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14:paraId="01B24006">
      <w:pPr>
        <w:pStyle w:val="5"/>
        <w:numPr>
          <w:ilvl w:val="2"/>
          <w:numId w:val="3"/>
        </w:numPr>
      </w:pPr>
      <w:bookmarkStart w:id="48" w:name="_Toc20607"/>
      <w:r>
        <w:rPr>
          <w:rFonts w:hint="eastAsia"/>
        </w:rPr>
        <w:t>过渡季工况风场计算域</w:t>
      </w:r>
      <w:bookmarkEnd w:id="48"/>
    </w:p>
    <w:p w14:paraId="5F225F55">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5819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1C54267">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47EEB5A0">
            <w:pPr>
              <w:pStyle w:val="3"/>
              <w:ind w:firstLine="0" w:firstLineChars="0"/>
              <w:rPr>
                <w:lang w:val="en-US"/>
              </w:rPr>
            </w:pPr>
            <w:r>
              <w:t>861</w:t>
            </w:r>
          </w:p>
        </w:tc>
      </w:tr>
      <w:tr w14:paraId="302D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698ABD4">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28694BB9">
            <w:pPr>
              <w:pStyle w:val="3"/>
              <w:ind w:firstLine="0" w:firstLineChars="0"/>
              <w:rPr>
                <w:lang w:val="en-US"/>
              </w:rPr>
            </w:pPr>
            <w:r>
              <w:t>795</w:t>
            </w:r>
          </w:p>
        </w:tc>
      </w:tr>
      <w:tr w14:paraId="592B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BC3A311">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06BC4B98">
            <w:pPr>
              <w:pStyle w:val="3"/>
              <w:ind w:firstLine="0" w:firstLineChars="0"/>
              <w:rPr>
                <w:lang w:val="en-US"/>
              </w:rPr>
            </w:pPr>
            <w:r>
              <w:t>154</w:t>
            </w:r>
          </w:p>
        </w:tc>
      </w:tr>
    </w:tbl>
    <w:p w14:paraId="6B0E6E21">
      <w:pPr>
        <w:pStyle w:val="3"/>
        <w:ind w:firstLine="0" w:firstLineChars="0"/>
        <w:jc w:val="center"/>
        <w:rPr>
          <w:lang w:val="en-US"/>
        </w:rPr>
      </w:pPr>
      <w:r>
        <w:drawing>
          <wp:inline distT="0" distB="0" distL="0" distR="0">
            <wp:extent cx="5667375" cy="36099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3"/>
                    <a:stretch>
                      <a:fillRect/>
                    </a:stretch>
                  </pic:blipFill>
                  <pic:spPr>
                    <a:xfrm>
                      <a:off x="0" y="0"/>
                      <a:ext cx="5667375" cy="3609975"/>
                    </a:xfrm>
                    <a:prstGeom prst="rect">
                      <a:avLst/>
                    </a:prstGeom>
                  </pic:spPr>
                </pic:pic>
              </a:graphicData>
            </a:graphic>
          </wp:inline>
        </w:drawing>
      </w:r>
    </w:p>
    <w:p w14:paraId="0ADCA3F4">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3</w:t>
      </w:r>
      <w:r>
        <w:rPr>
          <w:rFonts w:ascii="黑体" w:hAnsi="黑体"/>
        </w:rPr>
        <w:fldChar w:fldCharType="end"/>
      </w:r>
      <w:r>
        <w:rPr>
          <w:rFonts w:hint="eastAsia" w:ascii="黑体" w:hAnsi="黑体"/>
        </w:rPr>
        <w:t xml:space="preserve">  过渡季</w:t>
      </w:r>
      <w:r>
        <w:rPr>
          <w:rFonts w:hint="eastAsia"/>
        </w:rPr>
        <w:t>工况风场计算域图示</w:t>
      </w:r>
      <w:r>
        <w:rPr>
          <w:rFonts w:hint="eastAsia"/>
          <w:szCs w:val="21"/>
          <w:lang w:val="en-US"/>
        </w:rPr>
        <w:t xml:space="preserve"> </w:t>
      </w:r>
    </w:p>
    <w:p w14:paraId="558F1EA2">
      <w:pPr>
        <w:pStyle w:val="3"/>
        <w:ind w:firstLine="315" w:firstLineChars="150"/>
        <w:rPr>
          <w:lang w:val="en-US"/>
        </w:rPr>
      </w:pPr>
      <w:bookmarkStart w:id="49" w:name="计算域"/>
      <w:bookmarkEnd w:id="49"/>
    </w:p>
    <w:p w14:paraId="49EBD694">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31E9B7A9">
      <w:pPr>
        <w:pStyle w:val="4"/>
      </w:pPr>
      <w:bookmarkStart w:id="50" w:name="_Toc13731"/>
      <w:bookmarkStart w:id="51" w:name="_Toc509844741"/>
      <w:r>
        <w:rPr>
          <w:rFonts w:hint="eastAsia"/>
        </w:rPr>
        <w:t>网格划分</w:t>
      </w:r>
      <w:bookmarkEnd w:id="50"/>
    </w:p>
    <w:p w14:paraId="546EE1CC">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271730CD">
      <w:pPr>
        <w:pStyle w:val="12"/>
        <w:spacing w:before="156"/>
        <w:ind w:left="426" w:firstLine="0"/>
      </w:pPr>
      <w:r>
        <w:rPr>
          <w:rFonts w:hint="eastAsia"/>
        </w:rPr>
        <w:t>1）一般网格：指除靠近地面和建筑以外的网格，通常不需要特别加密处理</w:t>
      </w:r>
    </w:p>
    <w:p w14:paraId="43F3BAE4">
      <w:pPr>
        <w:pStyle w:val="12"/>
        <w:numPr>
          <w:ilvl w:val="0"/>
          <w:numId w:val="4"/>
        </w:numPr>
        <w:spacing w:before="156"/>
      </w:pPr>
      <w:bookmarkStart w:id="52" w:name="OLE_LINK15"/>
      <w:r>
        <w:rPr>
          <w:rFonts w:hint="eastAsia"/>
        </w:rPr>
        <w:t>分弧精度：对于有圆弧特征的建筑局部，把圆弧分解为线段时，弦到弧的最大距离；</w:t>
      </w:r>
    </w:p>
    <w:bookmarkEnd w:id="52"/>
    <w:p w14:paraId="57612706">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606ACBB0">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517F71B0">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09B36190">
      <w:pPr>
        <w:pStyle w:val="12"/>
        <w:spacing w:before="156"/>
        <w:ind w:left="0" w:firstLine="315" w:firstLineChars="150"/>
      </w:pPr>
      <w:r>
        <w:rPr>
          <w:rFonts w:hint="eastAsia"/>
        </w:rPr>
        <w:t>2）地面网格</w:t>
      </w:r>
    </w:p>
    <w:p w14:paraId="69436028">
      <w:pPr>
        <w:pStyle w:val="12"/>
        <w:spacing w:before="156"/>
        <w:ind w:firstLine="315" w:firstLineChars="150"/>
      </w:pPr>
      <w:r>
        <w:rPr>
          <w:rFonts w:hint="eastAsia"/>
        </w:rPr>
        <w:t>靠近建筑物的区域称为近场，远离建筑物的区域称为远场。</w:t>
      </w:r>
    </w:p>
    <w:p w14:paraId="4A3FABAD">
      <w:pPr>
        <w:pStyle w:val="12"/>
        <w:spacing w:before="156"/>
        <w:ind w:firstLine="315" w:firstLineChars="150"/>
      </w:pPr>
      <w:r>
        <w:rPr>
          <w:rFonts w:hint="eastAsia"/>
        </w:rPr>
        <w:t>近场的地面网格需要加密，对应地面细分级数较大；而远场地面对应网格较疏，地面细分级数较小。</w:t>
      </w:r>
    </w:p>
    <w:p w14:paraId="25C6D37D">
      <w:pPr>
        <w:pStyle w:val="12"/>
        <w:spacing w:before="156"/>
        <w:ind w:firstLine="210" w:firstLineChars="100"/>
      </w:pPr>
      <w:r>
        <w:rPr>
          <w:rFonts w:hint="eastAsia"/>
        </w:rPr>
        <w:t>以下为本项目的网格划分信息，上述网格方案对网格的控制分别体现在相应的网格参数中：</w:t>
      </w:r>
    </w:p>
    <w:p w14:paraId="538A2625">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75DC3AFC">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7E6FCD5">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11A7AB1">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4AE2FE0">
            <w:pPr>
              <w:spacing w:line="240" w:lineRule="auto"/>
              <w:jc w:val="center"/>
              <w:rPr>
                <w:szCs w:val="21"/>
                <w:lang w:val="en-US"/>
              </w:rPr>
            </w:pPr>
            <w:r>
              <w:rPr>
                <w:rFonts w:hint="eastAsia"/>
                <w:szCs w:val="21"/>
                <w:lang w:val="en-US"/>
              </w:rPr>
              <w:t>网格尺寸</w:t>
            </w:r>
          </w:p>
        </w:tc>
      </w:tr>
      <w:tr w14:paraId="0B75015A">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5889670">
            <w:pPr>
              <w:spacing w:line="240" w:lineRule="auto"/>
              <w:jc w:val="center"/>
              <w:rPr>
                <w:szCs w:val="21"/>
                <w:lang w:val="en-US"/>
              </w:rPr>
            </w:pPr>
            <w:bookmarkStart w:id="53" w:name="冬季网格总数"/>
            <w:r>
              <w:t>1654511</w:t>
            </w:r>
            <w:bookmarkEnd w:id="53"/>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F64E1FA">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E024C19">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DFCC122">
            <w:pPr>
              <w:spacing w:line="240" w:lineRule="auto"/>
              <w:jc w:val="center"/>
              <w:rPr>
                <w:szCs w:val="21"/>
                <w:lang w:val="en-US"/>
              </w:rPr>
            </w:pPr>
            <w:bookmarkStart w:id="54" w:name="冬季分弧精度"/>
            <w:r>
              <w:t>0.24</w:t>
            </w:r>
            <w:bookmarkEnd w:id="54"/>
          </w:p>
        </w:tc>
      </w:tr>
      <w:tr w14:paraId="6DB6760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0DEA49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D16153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92F9553">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41E38C4">
            <w:pPr>
              <w:spacing w:line="240" w:lineRule="auto"/>
              <w:jc w:val="center"/>
              <w:rPr>
                <w:szCs w:val="21"/>
                <w:lang w:val="en-US"/>
              </w:rPr>
            </w:pPr>
            <w:bookmarkStart w:id="55" w:name="最大网格尺寸"/>
            <w:r>
              <w:t>16.0</w:t>
            </w:r>
            <w:bookmarkEnd w:id="55"/>
          </w:p>
        </w:tc>
      </w:tr>
      <w:tr w14:paraId="7E404A6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3F41EB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AE51B1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80502EE">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DBC4262">
            <w:pPr>
              <w:spacing w:line="240" w:lineRule="auto"/>
              <w:jc w:val="center"/>
              <w:rPr>
                <w:szCs w:val="21"/>
                <w:lang w:val="en-US"/>
              </w:rPr>
            </w:pPr>
            <w:bookmarkStart w:id="56" w:name="最小网格尺寸"/>
            <w:r>
              <w:t>4.0</w:t>
            </w:r>
            <w:bookmarkEnd w:id="56"/>
          </w:p>
        </w:tc>
      </w:tr>
      <w:tr w14:paraId="5143A98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6E5324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78F1D6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95760DB">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E4D1EF5">
            <w:pPr>
              <w:spacing w:line="240" w:lineRule="auto"/>
              <w:jc w:val="center"/>
              <w:rPr>
                <w:szCs w:val="21"/>
                <w:lang w:val="en-US"/>
              </w:rPr>
            </w:pPr>
            <w:bookmarkStart w:id="57" w:name="建筑表面细分层厚度"/>
            <w:r>
              <w:t>4.0</w:t>
            </w:r>
            <w:bookmarkEnd w:id="57"/>
          </w:p>
        </w:tc>
      </w:tr>
      <w:tr w14:paraId="4B4773D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216F389">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5B1914B">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B20420B">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FF7F6E6">
            <w:pPr>
              <w:spacing w:line="240" w:lineRule="auto"/>
              <w:jc w:val="center"/>
              <w:rPr>
                <w:szCs w:val="21"/>
                <w:lang w:val="en-US"/>
              </w:rPr>
            </w:pPr>
            <w:bookmarkStart w:id="58" w:name="远场网格尺寸"/>
            <w:r>
              <w:t>8.0</w:t>
            </w:r>
            <w:bookmarkEnd w:id="58"/>
          </w:p>
        </w:tc>
      </w:tr>
      <w:tr w14:paraId="0B0B26D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DAFBCA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4BD256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156E8E3">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CC5EE5C">
            <w:pPr>
              <w:spacing w:line="240" w:lineRule="auto"/>
              <w:jc w:val="center"/>
              <w:rPr>
                <w:szCs w:val="21"/>
                <w:lang w:val="en-US"/>
              </w:rPr>
            </w:pPr>
            <w:bookmarkStart w:id="59" w:name="近场网格尺寸"/>
            <w:r>
              <w:t>4.0</w:t>
            </w:r>
            <w:bookmarkEnd w:id="59"/>
          </w:p>
        </w:tc>
      </w:tr>
    </w:tbl>
    <w:p w14:paraId="315085DA">
      <w:pPr>
        <w:rPr>
          <w:szCs w:val="21"/>
          <w:lang w:val="en-US"/>
        </w:rPr>
      </w:pPr>
    </w:p>
    <w:p w14:paraId="18372CD3">
      <w:pPr>
        <w:jc w:val="center"/>
      </w:pPr>
      <w:bookmarkStart w:id="60" w:name="网格图"/>
      <w:bookmarkEnd w:id="60"/>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3705225"/>
                    </a:xfrm>
                    <a:prstGeom prst="rect">
                      <a:avLst/>
                    </a:prstGeom>
                  </pic:spPr>
                </pic:pic>
              </a:graphicData>
            </a:graphic>
          </wp:inline>
        </w:drawing>
      </w:r>
    </w:p>
    <w:p w14:paraId="5B2F411B">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1" w:name="季节"/>
      <w:r>
        <w:rPr>
          <w:rFonts w:hint="eastAsia" w:ascii="黑体" w:hAnsi="黑体" w:eastAsia="黑体"/>
          <w:sz w:val="20"/>
          <w:szCs w:val="20"/>
        </w:rPr>
        <w:t>冬季</w:t>
      </w:r>
      <w:bookmarkEnd w:id="61"/>
    </w:p>
    <w:p w14:paraId="5625C536">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15644D1F">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8364B10">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2E49E5C">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44793C1">
            <w:pPr>
              <w:spacing w:line="240" w:lineRule="auto"/>
              <w:jc w:val="center"/>
              <w:rPr>
                <w:szCs w:val="21"/>
                <w:lang w:val="en-US"/>
              </w:rPr>
            </w:pPr>
            <w:r>
              <w:rPr>
                <w:rFonts w:hint="eastAsia"/>
                <w:szCs w:val="21"/>
                <w:lang w:val="en-US"/>
              </w:rPr>
              <w:t>网格尺寸</w:t>
            </w:r>
          </w:p>
        </w:tc>
      </w:tr>
      <w:tr w14:paraId="2431CD84">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28DE7CEB">
            <w:pPr>
              <w:spacing w:line="240" w:lineRule="auto"/>
              <w:jc w:val="center"/>
              <w:rPr>
                <w:szCs w:val="21"/>
                <w:lang w:val="en-US"/>
              </w:rPr>
            </w:pPr>
            <w:r>
              <w:t>1601675</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4023204">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3FA458D">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A7E6944">
            <w:pPr>
              <w:spacing w:line="240" w:lineRule="auto"/>
              <w:jc w:val="center"/>
              <w:rPr>
                <w:szCs w:val="21"/>
                <w:lang w:val="en-US"/>
              </w:rPr>
            </w:pPr>
            <w:r>
              <w:t>0.24</w:t>
            </w:r>
          </w:p>
        </w:tc>
      </w:tr>
      <w:tr w14:paraId="5A1A905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45F98DD">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6E51DA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C7A4006">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67EFD87">
            <w:pPr>
              <w:spacing w:line="240" w:lineRule="auto"/>
              <w:jc w:val="center"/>
              <w:rPr>
                <w:szCs w:val="21"/>
                <w:lang w:val="en-US"/>
              </w:rPr>
            </w:pPr>
            <w:r>
              <w:t>16.0</w:t>
            </w:r>
          </w:p>
        </w:tc>
      </w:tr>
      <w:tr w14:paraId="4815DE0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4B0ACA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22C286C">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5FB5A8C">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E81482E">
            <w:pPr>
              <w:spacing w:line="240" w:lineRule="auto"/>
              <w:jc w:val="center"/>
              <w:rPr>
                <w:szCs w:val="21"/>
                <w:lang w:val="en-US"/>
              </w:rPr>
            </w:pPr>
            <w:r>
              <w:t>4.0</w:t>
            </w:r>
          </w:p>
        </w:tc>
      </w:tr>
      <w:tr w14:paraId="2241696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83AD41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55CDE8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C00DD08">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044D379">
            <w:pPr>
              <w:spacing w:line="240" w:lineRule="auto"/>
              <w:jc w:val="center"/>
              <w:rPr>
                <w:szCs w:val="21"/>
                <w:lang w:val="en-US"/>
              </w:rPr>
            </w:pPr>
            <w:r>
              <w:t>4.0</w:t>
            </w:r>
          </w:p>
        </w:tc>
      </w:tr>
      <w:tr w14:paraId="3A9DE2B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3D16783">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5E44B43">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1197183">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7B10A25">
            <w:pPr>
              <w:spacing w:line="240" w:lineRule="auto"/>
              <w:jc w:val="center"/>
              <w:rPr>
                <w:szCs w:val="21"/>
                <w:lang w:val="en-US"/>
              </w:rPr>
            </w:pPr>
            <w:r>
              <w:t>8.0</w:t>
            </w:r>
          </w:p>
        </w:tc>
      </w:tr>
      <w:tr w14:paraId="571DEA4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CF7051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90AD984">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E4B2F5B">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DA667F2">
            <w:pPr>
              <w:spacing w:line="240" w:lineRule="auto"/>
              <w:jc w:val="center"/>
              <w:rPr>
                <w:szCs w:val="21"/>
                <w:lang w:val="en-US"/>
              </w:rPr>
            </w:pPr>
            <w:r>
              <w:t>4.0</w:t>
            </w:r>
          </w:p>
        </w:tc>
      </w:tr>
    </w:tbl>
    <w:p w14:paraId="42919175">
      <w:pPr>
        <w:rPr>
          <w:szCs w:val="21"/>
          <w:lang w:val="en-US"/>
        </w:rPr>
      </w:pPr>
    </w:p>
    <w:p w14:paraId="6697CC50">
      <w:pPr>
        <w:jc w:val="center"/>
      </w:pPr>
      <w:r>
        <w:drawing>
          <wp:inline distT="0" distB="0" distL="0" distR="0">
            <wp:extent cx="5667375" cy="37052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3705225"/>
                    </a:xfrm>
                    <a:prstGeom prst="rect">
                      <a:avLst/>
                    </a:prstGeom>
                  </pic:spPr>
                </pic:pic>
              </a:graphicData>
            </a:graphic>
          </wp:inline>
        </w:drawing>
      </w:r>
    </w:p>
    <w:p w14:paraId="2C2D038C">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14:paraId="4F89B5B1">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3</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1E7AD7B6">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55F83A4">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E340B03">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0F2952D">
            <w:pPr>
              <w:spacing w:line="240" w:lineRule="auto"/>
              <w:jc w:val="center"/>
              <w:rPr>
                <w:szCs w:val="21"/>
                <w:lang w:val="en-US"/>
              </w:rPr>
            </w:pPr>
            <w:r>
              <w:rPr>
                <w:rFonts w:hint="eastAsia"/>
                <w:szCs w:val="21"/>
                <w:lang w:val="en-US"/>
              </w:rPr>
              <w:t>网格尺寸</w:t>
            </w:r>
          </w:p>
        </w:tc>
      </w:tr>
      <w:tr w14:paraId="44BF9DCE">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77EC30AC">
            <w:pPr>
              <w:spacing w:line="240" w:lineRule="auto"/>
              <w:jc w:val="center"/>
              <w:rPr>
                <w:szCs w:val="21"/>
                <w:lang w:val="en-US"/>
              </w:rPr>
            </w:pPr>
            <w:r>
              <w:t>1601675</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8385F24">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2DD75F4">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E0AD6C1">
            <w:pPr>
              <w:spacing w:line="240" w:lineRule="auto"/>
              <w:jc w:val="center"/>
              <w:rPr>
                <w:szCs w:val="21"/>
                <w:lang w:val="en-US"/>
              </w:rPr>
            </w:pPr>
            <w:r>
              <w:t>0.24</w:t>
            </w:r>
          </w:p>
        </w:tc>
      </w:tr>
      <w:tr w14:paraId="12DAC40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760CFF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A7FFA5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118DA97">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155D7B6">
            <w:pPr>
              <w:spacing w:line="240" w:lineRule="auto"/>
              <w:jc w:val="center"/>
              <w:rPr>
                <w:szCs w:val="21"/>
                <w:lang w:val="en-US"/>
              </w:rPr>
            </w:pPr>
            <w:r>
              <w:t>16.0</w:t>
            </w:r>
          </w:p>
        </w:tc>
      </w:tr>
      <w:tr w14:paraId="40BF0F5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37E6BA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62C66E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4D975C3">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D7F88ED">
            <w:pPr>
              <w:spacing w:line="240" w:lineRule="auto"/>
              <w:jc w:val="center"/>
              <w:rPr>
                <w:szCs w:val="21"/>
                <w:lang w:val="en-US"/>
              </w:rPr>
            </w:pPr>
            <w:r>
              <w:t>4.0</w:t>
            </w:r>
          </w:p>
        </w:tc>
      </w:tr>
      <w:tr w14:paraId="659BB73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DBDF0D7">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286238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B2C8196">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7DBD805">
            <w:pPr>
              <w:spacing w:line="240" w:lineRule="auto"/>
              <w:jc w:val="center"/>
              <w:rPr>
                <w:szCs w:val="21"/>
                <w:lang w:val="en-US"/>
              </w:rPr>
            </w:pPr>
            <w:r>
              <w:t>4.0</w:t>
            </w:r>
          </w:p>
        </w:tc>
      </w:tr>
      <w:tr w14:paraId="1E68600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ADD6A19">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7F93463">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E6A8DB4">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745075E">
            <w:pPr>
              <w:spacing w:line="240" w:lineRule="auto"/>
              <w:jc w:val="center"/>
              <w:rPr>
                <w:szCs w:val="21"/>
                <w:lang w:val="en-US"/>
              </w:rPr>
            </w:pPr>
            <w:r>
              <w:t>8.0</w:t>
            </w:r>
            <w:bookmarkEnd w:id="9"/>
          </w:p>
        </w:tc>
      </w:tr>
      <w:tr w14:paraId="71CCACF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BD5909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92D4D4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96A6F4A">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4EF7A07">
            <w:pPr>
              <w:spacing w:line="240" w:lineRule="auto"/>
              <w:jc w:val="center"/>
              <w:rPr>
                <w:szCs w:val="21"/>
                <w:lang w:val="en-US"/>
              </w:rPr>
            </w:pPr>
            <w:r>
              <w:t>4.0</w:t>
            </w:r>
          </w:p>
        </w:tc>
      </w:tr>
    </w:tbl>
    <w:p w14:paraId="35A6A10D">
      <w:pPr>
        <w:rPr>
          <w:szCs w:val="21"/>
          <w:lang w:val="en-US"/>
        </w:rPr>
      </w:pPr>
    </w:p>
    <w:p w14:paraId="388E886D">
      <w:pPr>
        <w:jc w:val="center"/>
      </w:pPr>
      <w:r>
        <w:drawing>
          <wp:inline distT="0" distB="0" distL="0" distR="0">
            <wp:extent cx="5667375" cy="37052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5"/>
                    <a:stretch>
                      <a:fillRect/>
                    </a:stretch>
                  </pic:blipFill>
                  <pic:spPr>
                    <a:xfrm>
                      <a:off x="0" y="0"/>
                      <a:ext cx="5667375" cy="3705225"/>
                    </a:xfrm>
                    <a:prstGeom prst="rect">
                      <a:avLst/>
                    </a:prstGeom>
                  </pic:spPr>
                </pic:pic>
              </a:graphicData>
            </a:graphic>
          </wp:inline>
        </w:drawing>
      </w:r>
    </w:p>
    <w:p w14:paraId="710480BF">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网格图-过渡季</w:t>
      </w:r>
    </w:p>
    <w:p w14:paraId="655DA7F9">
      <w:pPr>
        <w:pStyle w:val="3"/>
        <w:ind w:firstLine="630" w:firstLineChars="300"/>
        <w:rPr>
          <w:rFonts w:ascii="黑体" w:hAnsi="黑体" w:eastAsia="黑体"/>
          <w:szCs w:val="20"/>
          <w:lang w:val="en-US"/>
        </w:rPr>
      </w:pPr>
      <w:bookmarkStart w:id="62" w:name="网格划分信息"/>
      <w:bookmarkEnd w:id="62"/>
      <w:r>
        <w:rPr>
          <w:rFonts w:hint="eastAsia" w:ascii="黑体" w:hAnsi="黑体" w:eastAsia="黑体"/>
          <w:szCs w:val="20"/>
          <w:lang w:val="en-US"/>
        </w:rPr>
        <w:t>注：前述计算域随风向不同，所以相同的网格方案会产生不同的网格数量。</w:t>
      </w:r>
    </w:p>
    <w:bookmarkEnd w:id="51"/>
    <w:p w14:paraId="2B733340">
      <w:pPr>
        <w:pStyle w:val="3"/>
        <w:ind w:firstLine="0" w:firstLineChars="0"/>
        <w:rPr>
          <w:rFonts w:ascii="黑体" w:hAnsi="黑体" w:eastAsia="黑体"/>
          <w:szCs w:val="20"/>
          <w:lang w:val="en-US"/>
        </w:rPr>
      </w:pPr>
    </w:p>
    <w:p w14:paraId="21FEC1C4">
      <w:pPr>
        <w:pStyle w:val="4"/>
        <w:numPr>
          <w:ilvl w:val="1"/>
          <w:numId w:val="3"/>
        </w:numPr>
      </w:pPr>
      <w:bookmarkStart w:id="63" w:name="_Toc509844742"/>
      <w:bookmarkStart w:id="64" w:name="_Toc155"/>
      <w:r>
        <w:rPr>
          <w:rFonts w:hint="eastAsia"/>
        </w:rPr>
        <w:t>边界条件</w:t>
      </w:r>
      <w:bookmarkEnd w:id="63"/>
      <w:bookmarkEnd w:id="64"/>
    </w:p>
    <w:p w14:paraId="057FC1CA">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27A37689">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31BCA179">
      <w:pPr>
        <w:pStyle w:val="3"/>
        <w:ind w:firstLine="405" w:firstLineChars="193"/>
      </w:pPr>
      <w:r>
        <w:rPr>
          <w:rFonts w:hint="eastAsia"/>
          <w:lang w:val="en-US"/>
        </w:rPr>
        <w:t>上图展示了计算域中风场边界的类型，本小节将给出不同边界的边界条件。</w:t>
      </w:r>
    </w:p>
    <w:p w14:paraId="0DE73B1D">
      <w:pPr>
        <w:pStyle w:val="5"/>
      </w:pPr>
      <w:bookmarkStart w:id="65" w:name="_Toc509844743"/>
      <w:bookmarkStart w:id="66" w:name="_Toc15161"/>
      <w:r>
        <w:rPr>
          <w:rFonts w:hint="eastAsia"/>
        </w:rPr>
        <w:t>入口与出口边界条件</w:t>
      </w:r>
      <w:bookmarkEnd w:id="65"/>
      <w:bookmarkEnd w:id="66"/>
    </w:p>
    <w:p w14:paraId="11DCF6D6">
      <w:pPr>
        <w:rPr>
          <w:rFonts w:ascii="黑体" w:hAnsi="黑体" w:eastAsia="黑体"/>
          <w:sz w:val="24"/>
          <w:szCs w:val="24"/>
        </w:rPr>
      </w:pPr>
      <w:r>
        <w:rPr>
          <w:rFonts w:hint="eastAsia" w:ascii="黑体" w:hAnsi="黑体" w:eastAsia="黑体"/>
          <w:sz w:val="24"/>
          <w:szCs w:val="24"/>
        </w:rPr>
        <w:t>1）入口风速梯度</w:t>
      </w:r>
    </w:p>
    <w:p w14:paraId="54F623C5">
      <w:pPr>
        <w:pStyle w:val="3"/>
        <w:ind w:firstLine="420"/>
        <w:rPr>
          <w:lang w:val="en-US"/>
        </w:rPr>
      </w:pPr>
      <w:r>
        <w:rPr>
          <w:rFonts w:hint="eastAsia"/>
          <w:lang w:val="en-US"/>
        </w:rPr>
        <w:t>本项目中，入口边界条件主要包括不同工况下的风速和风向数据，其中入口风速采用下列梯度风：</w:t>
      </w:r>
    </w:p>
    <w:p w14:paraId="6ECC26B0">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7081342D">
      <w:pPr>
        <w:pStyle w:val="3"/>
        <w:ind w:firstLine="0" w:firstLineChars="0"/>
        <w:rPr>
          <w:lang w:val="en-US"/>
        </w:rPr>
      </w:pPr>
      <w:r>
        <w:rPr>
          <w:rFonts w:hint="eastAsia"/>
          <w:lang w:val="en-US"/>
        </w:rPr>
        <w:t>式中：</w:t>
      </w:r>
    </w:p>
    <w:p w14:paraId="56FB2CBC">
      <w:pPr>
        <w:pStyle w:val="3"/>
        <w:ind w:firstLine="0" w:firstLineChars="0"/>
        <w:rPr>
          <w:lang w:val="en-US"/>
        </w:rPr>
      </w:pPr>
      <w:r>
        <w:rPr>
          <w:i/>
          <w:sz w:val="24"/>
          <w:lang w:val="en-US"/>
        </w:rPr>
        <w:t>v, z</w:t>
      </w:r>
      <w:r>
        <w:rPr>
          <w:rFonts w:hint="eastAsia"/>
          <w:lang w:val="en-US"/>
        </w:rPr>
        <w:t>——任何一点的平均风速和高度；</w:t>
      </w:r>
    </w:p>
    <w:p w14:paraId="3FEB3D47">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9029B52">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7" w:name="地面粗糙度指数2"/>
      <w:r>
        <w:rPr>
          <w:rFonts w:hint="eastAsia"/>
          <w:lang w:val="en-US"/>
        </w:rPr>
        <w:t>0.28</w:t>
      </w:r>
      <w:bookmarkEnd w:id="67"/>
      <w:r>
        <w:rPr>
          <w:rFonts w:hint="eastAsia"/>
          <w:lang w:val="en-US"/>
        </w:rPr>
        <w:t>；</w:t>
      </w:r>
    </w:p>
    <w:p w14:paraId="4040B9CC">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468FDDB2">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2CC136EF">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6D6B3140">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37268AFA">
            <w:pPr>
              <w:jc w:val="center"/>
              <w:rPr>
                <w:rFonts w:ascii="宋体" w:hAnsi="宋体" w:cs="宋体"/>
                <w:b/>
                <w:bCs/>
                <w:szCs w:val="21"/>
              </w:rPr>
            </w:pPr>
            <w:r>
              <w:rPr>
                <w:rFonts w:hint="eastAsia" w:ascii="宋体" w:hAnsi="宋体" w:cs="宋体"/>
                <w:b/>
                <w:bCs/>
                <w:szCs w:val="21"/>
              </w:rPr>
              <w:t>地面粗糙度指数</w:t>
            </w:r>
          </w:p>
        </w:tc>
      </w:tr>
      <w:tr w14:paraId="064A33D1">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3098CAE">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7FFD1732">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0665C2E4">
            <w:pPr>
              <w:jc w:val="center"/>
              <w:rPr>
                <w:rFonts w:ascii="宋体" w:hAnsi="宋体" w:cs="宋体"/>
                <w:szCs w:val="21"/>
              </w:rPr>
            </w:pPr>
            <w:r>
              <w:rPr>
                <w:rFonts w:hint="eastAsia" w:ascii="宋体" w:hAnsi="宋体" w:cs="宋体"/>
                <w:szCs w:val="21"/>
              </w:rPr>
              <w:t>0.14</w:t>
            </w:r>
          </w:p>
        </w:tc>
      </w:tr>
      <w:tr w14:paraId="04D86866">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1D32E197">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02AD616">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7B905165">
            <w:pPr>
              <w:jc w:val="center"/>
              <w:rPr>
                <w:rFonts w:ascii="宋体" w:hAnsi="宋体" w:cs="宋体"/>
                <w:szCs w:val="21"/>
              </w:rPr>
            </w:pPr>
            <w:r>
              <w:rPr>
                <w:rFonts w:hint="eastAsia" w:ascii="宋体" w:hAnsi="宋体" w:cs="宋体"/>
                <w:szCs w:val="21"/>
              </w:rPr>
              <w:t>0.22</w:t>
            </w:r>
          </w:p>
        </w:tc>
      </w:tr>
      <w:tr w14:paraId="2A941152">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3D38B5BB">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6F9BA33">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183A9940">
            <w:pPr>
              <w:jc w:val="center"/>
              <w:rPr>
                <w:rFonts w:ascii="宋体" w:hAnsi="宋体" w:cs="宋体"/>
                <w:szCs w:val="21"/>
              </w:rPr>
            </w:pPr>
            <w:r>
              <w:rPr>
                <w:rFonts w:hint="eastAsia" w:ascii="宋体" w:hAnsi="宋体" w:cs="宋体"/>
                <w:szCs w:val="21"/>
              </w:rPr>
              <w:t>0.28</w:t>
            </w:r>
          </w:p>
        </w:tc>
      </w:tr>
    </w:tbl>
    <w:p w14:paraId="4C74F251">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0E530E37">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640635E3">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12E2F07F">
      <w:pPr>
        <w:pStyle w:val="5"/>
      </w:pPr>
      <w:bookmarkStart w:id="68" w:name="_Toc509844744"/>
      <w:bookmarkStart w:id="69" w:name="_Toc22713"/>
      <w:r>
        <w:rPr>
          <w:rFonts w:hint="eastAsia"/>
        </w:rPr>
        <w:t>壁面边界条件</w:t>
      </w:r>
      <w:bookmarkEnd w:id="68"/>
      <w:bookmarkEnd w:id="69"/>
    </w:p>
    <w:p w14:paraId="4F7004D8">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5359AA0F">
      <w:r>
        <w:rPr>
          <w:rFonts w:hint="eastAsia"/>
        </w:rPr>
        <w:t xml:space="preserve"> </w:t>
      </w:r>
      <w:r>
        <w:t xml:space="preserve"> </w:t>
      </w:r>
      <w:r>
        <w:rPr>
          <w:rFonts w:hint="eastAsia"/>
        </w:rPr>
        <w:t xml:space="preserve">  风场的地面边界设定为无滑移壁面，空气流动要受到地面摩擦力的影响。</w:t>
      </w:r>
    </w:p>
    <w:p w14:paraId="793A7ABE">
      <w:pPr>
        <w:pStyle w:val="4"/>
        <w:numPr>
          <w:ilvl w:val="1"/>
          <w:numId w:val="3"/>
        </w:numPr>
      </w:pPr>
      <w:bookmarkStart w:id="70" w:name="_Toc30811"/>
      <w:r>
        <w:rPr>
          <w:rFonts w:hint="eastAsia"/>
        </w:rPr>
        <w:t>湍流模型</w:t>
      </w:r>
      <w:bookmarkEnd w:id="37"/>
      <w:bookmarkEnd w:id="38"/>
      <w:bookmarkEnd w:id="70"/>
    </w:p>
    <w:p w14:paraId="59607985">
      <w:pPr>
        <w:pStyle w:val="3"/>
        <w:ind w:firstLine="420"/>
      </w:pPr>
      <w:r>
        <w:rPr>
          <w:rFonts w:hint="eastAsia"/>
        </w:rPr>
        <w:t>湍流模型反映了流体流动的状态，在流体力学数值模拟中，不同的流体流动应该选择合适的湍流模型才会最大限度模拟出真实的流场数值。</w:t>
      </w:r>
    </w:p>
    <w:p w14:paraId="512E91FD">
      <w:pPr>
        <w:pStyle w:val="3"/>
        <w:ind w:firstLine="420"/>
      </w:pPr>
      <w:r>
        <w:rPr>
          <w:rFonts w:hint="eastAsia"/>
        </w:rPr>
        <w:t>本项目依据《绿色建筑评价技术细则》推荐的标准k-ε湍流模型进行室外流场计算。</w:t>
      </w:r>
    </w:p>
    <w:p w14:paraId="42119BEF">
      <w:pPr>
        <w:pStyle w:val="3"/>
        <w:ind w:firstLine="420"/>
      </w:pPr>
      <w:r>
        <w:rPr>
          <w:rFonts w:hint="eastAsia"/>
        </w:rPr>
        <w:t>下表为几种工程流体中常见的湍流模型适用性：</w:t>
      </w:r>
    </w:p>
    <w:p w14:paraId="5E5D35AA">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762F7E2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5D6D594">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2AB7E8D">
            <w:pPr>
              <w:jc w:val="center"/>
              <w:rPr>
                <w:rFonts w:ascii="宋体" w:hAnsi="宋体" w:cs="宋体"/>
                <w:b/>
                <w:bCs/>
                <w:szCs w:val="21"/>
              </w:rPr>
            </w:pPr>
            <w:r>
              <w:rPr>
                <w:rFonts w:hint="eastAsia" w:ascii="宋体" w:hAnsi="宋体" w:cs="宋体"/>
                <w:b/>
                <w:bCs/>
                <w:szCs w:val="21"/>
              </w:rPr>
              <w:t>特点和适用工况</w:t>
            </w:r>
          </w:p>
        </w:tc>
      </w:tr>
      <w:tr w14:paraId="02E23C72">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7C0CAEC">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145BC41">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3E60E75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528E13D2">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71C65C0">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1B1FCD7">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32DDD6C">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041B31A">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F6FE154">
      <w:pPr>
        <w:pStyle w:val="4"/>
        <w:numPr>
          <w:ilvl w:val="1"/>
          <w:numId w:val="3"/>
        </w:numPr>
      </w:pPr>
      <w:bookmarkStart w:id="71" w:name="_Toc20612"/>
      <w:bookmarkStart w:id="72" w:name="_Toc451698939"/>
      <w:bookmarkStart w:id="73" w:name="_Toc452108767"/>
      <w:r>
        <w:rPr>
          <w:rFonts w:hint="eastAsia"/>
        </w:rPr>
        <w:t>求解计算</w:t>
      </w:r>
      <w:bookmarkEnd w:id="71"/>
      <w:bookmarkEnd w:id="72"/>
      <w:bookmarkEnd w:id="73"/>
    </w:p>
    <w:p w14:paraId="6AFC430E">
      <w:pPr>
        <w:pStyle w:val="3"/>
        <w:numPr>
          <w:ilvl w:val="0"/>
          <w:numId w:val="6"/>
        </w:numPr>
        <w:ind w:firstLineChars="0"/>
        <w:rPr>
          <w:b/>
          <w:lang w:val="en-US"/>
        </w:rPr>
      </w:pPr>
      <w:r>
        <w:rPr>
          <w:rFonts w:hint="eastAsia"/>
          <w:b/>
          <w:lang w:val="en-US"/>
        </w:rPr>
        <w:t>数学模型</w:t>
      </w:r>
    </w:p>
    <w:p w14:paraId="6F4CDA45">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620FEC5">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4AF58C2">
      <w:pPr>
        <w:pStyle w:val="3"/>
        <w:ind w:firstLine="525" w:firstLineChars="250"/>
        <w:rPr>
          <w:lang w:val="en-US"/>
        </w:rPr>
      </w:pPr>
      <w:r>
        <w:rPr>
          <w:rFonts w:hint="eastAsia"/>
          <w:lang w:val="en-US"/>
        </w:rPr>
        <w:t>该式中的φ可以是速度、湍流动能、湍流耗散率以及温度等物理量，参照下表</w:t>
      </w:r>
    </w:p>
    <w:p w14:paraId="7F561C80">
      <w:pPr>
        <w:pStyle w:val="3"/>
        <w:ind w:firstLine="0" w:firstLineChars="0"/>
        <w:jc w:val="center"/>
        <w:rPr>
          <w:rFonts w:ascii="黑体" w:hAnsi="黑体" w:eastAsia="黑体"/>
          <w:sz w:val="20"/>
          <w:szCs w:val="20"/>
        </w:rPr>
      </w:pPr>
      <w:bookmarkStart w:id="74"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4"/>
      <w:r>
        <w:rPr>
          <w:rFonts w:hint="eastAsia" w:ascii="黑体" w:hAnsi="黑体" w:eastAsia="黑体"/>
          <w:sz w:val="20"/>
          <w:szCs w:val="20"/>
        </w:rPr>
        <w:t xml:space="preserve"> </w:t>
      </w:r>
      <w:bookmarkStart w:id="75" w:name="_Ref225175618"/>
      <w:r>
        <w:rPr>
          <w:rFonts w:hint="eastAsia" w:ascii="黑体" w:hAnsi="黑体" w:eastAsia="黑体"/>
          <w:sz w:val="20"/>
          <w:szCs w:val="20"/>
        </w:rPr>
        <w:t>计算流体力学的控制方程</w:t>
      </w:r>
      <w:bookmarkEnd w:id="75"/>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602F60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2D5D42B1">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5B1D4065">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D754C3E">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959C1A6">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4609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86D68DA">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3E7D94A3">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39CCF8C">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BD4E437">
            <w:pPr>
              <w:widowControl w:val="0"/>
              <w:jc w:val="both"/>
              <w:rPr>
                <w:rFonts w:cs="Calibri"/>
                <w:kern w:val="2"/>
                <w:szCs w:val="24"/>
              </w:rPr>
            </w:pPr>
            <w:r>
              <w:rPr>
                <w:szCs w:val="24"/>
              </w:rPr>
              <w:t>0</w:t>
            </w:r>
          </w:p>
        </w:tc>
      </w:tr>
      <w:tr w14:paraId="716074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6CA8024">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73C82C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8AED41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700095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07EAC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AE477A4">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0341C8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33F120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CC0545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64CBE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EBE12EB">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A004EC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887CD8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9B6AF3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EBCC3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605C156">
            <w:pPr>
              <w:rPr>
                <w:rFonts w:cs="Calibri"/>
                <w:kern w:val="2"/>
                <w:szCs w:val="24"/>
              </w:rPr>
            </w:pPr>
            <w:r>
              <w:rPr>
                <w:rFonts w:hint="eastAsia"/>
                <w:szCs w:val="24"/>
              </w:rPr>
              <w:t>湍流</w:t>
            </w:r>
          </w:p>
          <w:p w14:paraId="6C0F71ED">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745FF0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ACC96A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FCCBE89">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DAAF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74C3E04">
            <w:pPr>
              <w:rPr>
                <w:rFonts w:cs="Calibri"/>
                <w:kern w:val="2"/>
                <w:szCs w:val="24"/>
              </w:rPr>
            </w:pPr>
            <w:r>
              <w:rPr>
                <w:rFonts w:hint="eastAsia"/>
                <w:szCs w:val="24"/>
              </w:rPr>
              <w:t>湍流</w:t>
            </w:r>
          </w:p>
          <w:p w14:paraId="14645653">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54BC9AF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3085E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B745A3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A3172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7C675AC3">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5920312E">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B84F71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A2F3F32">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3E9A5FF">
      <w:pPr>
        <w:pStyle w:val="3"/>
        <w:ind w:firstLine="525" w:firstLineChars="250"/>
        <w:rPr>
          <w:lang w:val="en-US"/>
        </w:rPr>
      </w:pPr>
      <w:r>
        <w:rPr>
          <w:rFonts w:hint="eastAsia"/>
          <w:lang w:val="en-US"/>
        </w:rPr>
        <w:t>上表中的常数如下：</w:t>
      </w:r>
    </w:p>
    <w:p w14:paraId="13DFF61B">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9F7FC2C">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2D4C015">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1E79CC4">
      <w:pPr>
        <w:pStyle w:val="3"/>
        <w:numPr>
          <w:ilvl w:val="0"/>
          <w:numId w:val="6"/>
        </w:numPr>
        <w:ind w:firstLineChars="0"/>
        <w:rPr>
          <w:b/>
          <w:lang w:val="en-US"/>
        </w:rPr>
      </w:pPr>
      <w:r>
        <w:rPr>
          <w:rFonts w:hint="eastAsia"/>
          <w:b/>
          <w:lang w:val="en-US"/>
        </w:rPr>
        <w:t>算法说明</w:t>
      </w:r>
    </w:p>
    <w:p w14:paraId="60A4A1D3">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14:paraId="7E6D3E1B">
      <w:pPr>
        <w:pStyle w:val="4"/>
      </w:pPr>
      <w:bookmarkStart w:id="76" w:name="_Toc509844747"/>
      <w:bookmarkStart w:id="77" w:name="_Toc1170"/>
      <w:r>
        <w:rPr>
          <w:rFonts w:hint="eastAsia"/>
        </w:rPr>
        <w:t>风速放大系数计算</w:t>
      </w:r>
      <w:bookmarkEnd w:id="76"/>
      <w:bookmarkEnd w:id="77"/>
    </w:p>
    <w:p w14:paraId="1AE69B10">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4C92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68306538">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216E8E98">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1F01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656D5357">
            <w:pPr>
              <w:rPr>
                <w:lang w:val="en-US"/>
              </w:rPr>
            </w:pPr>
          </w:p>
        </w:tc>
        <w:tc>
          <w:tcPr>
            <w:tcW w:w="1832" w:type="dxa"/>
            <w:vAlign w:val="center"/>
          </w:tcPr>
          <w:p w14:paraId="75DEB860">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E65434C">
      <w:pPr>
        <w:pStyle w:val="3"/>
        <w:ind w:firstLine="420"/>
        <w:rPr>
          <w:lang w:val="en-US"/>
        </w:rPr>
      </w:pPr>
      <w:r>
        <w:rPr>
          <w:rFonts w:hint="eastAsia"/>
          <w:lang w:val="en-US"/>
        </w:rPr>
        <w:t>其中：</w:t>
      </w:r>
    </w:p>
    <w:p w14:paraId="0BFEB719">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14:paraId="099252F9">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6B324C09">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14:paraId="719C126D">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14:paraId="6FB4B938">
      <w:pPr>
        <w:pStyle w:val="3"/>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0.28</w:t>
      </w:r>
      <w:bookmarkEnd w:id="78"/>
      <w:r>
        <w:rPr>
          <w:rFonts w:hint="eastAsia"/>
          <w:lang w:val="en-US"/>
        </w:rPr>
        <w:t>；</w:t>
      </w:r>
    </w:p>
    <w:p w14:paraId="473962A7">
      <w:pPr>
        <w:pStyle w:val="3"/>
        <w:ind w:firstLine="420"/>
        <w:rPr>
          <w:lang w:val="en-US"/>
        </w:rPr>
      </w:pPr>
    </w:p>
    <w:p w14:paraId="15ECAB7E">
      <w:pPr>
        <w:pStyle w:val="2"/>
        <w:sectPr>
          <w:pgSz w:w="11906" w:h="16838"/>
          <w:pgMar w:top="1440" w:right="1133" w:bottom="993" w:left="1701" w:header="794" w:footer="170" w:gutter="0"/>
          <w:cols w:space="720" w:num="1"/>
          <w:docGrid w:type="lines" w:linePitch="312" w:charSpace="0"/>
        </w:sectPr>
      </w:pPr>
    </w:p>
    <w:p w14:paraId="442F4DE6">
      <w:pPr>
        <w:pStyle w:val="2"/>
      </w:pPr>
      <w:bookmarkStart w:id="79" w:name="_Toc12669"/>
      <w:bookmarkStart w:id="80" w:name="_Toc452108768"/>
      <w:r>
        <w:rPr>
          <w:rFonts w:hint="eastAsia"/>
        </w:rPr>
        <w:t>结果</w:t>
      </w:r>
      <w:r>
        <w:t>分析</w:t>
      </w:r>
      <w:bookmarkEnd w:id="79"/>
      <w:bookmarkEnd w:id="80"/>
    </w:p>
    <w:p w14:paraId="4C09B995">
      <w:pPr>
        <w:pStyle w:val="4"/>
        <w:rPr>
          <w:szCs w:val="21"/>
        </w:rPr>
      </w:pPr>
      <w:bookmarkStart w:id="81" w:name="_Toc15093"/>
      <w:r>
        <w:rPr>
          <w:rFonts w:hint="eastAsia"/>
          <w:szCs w:val="21"/>
        </w:rPr>
        <w:t>工况</w:t>
      </w:r>
      <w:r>
        <w:rPr>
          <w:szCs w:val="21"/>
        </w:rPr>
        <w:t>表</w:t>
      </w:r>
      <w:bookmarkEnd w:id="81"/>
    </w:p>
    <w:p w14:paraId="616CC235">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7C2380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6449BC1A">
            <w:pPr>
              <w:jc w:val="center"/>
              <w:rPr>
                <w:rFonts w:ascii="Calibri" w:hAnsi="Calibri"/>
                <w:szCs w:val="21"/>
              </w:rPr>
            </w:pPr>
            <w:bookmarkStart w:id="82"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31614327">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7F900D30">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8EDFF6B">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5805823B">
            <w:pPr>
              <w:jc w:val="center"/>
              <w:rPr>
                <w:rFonts w:ascii="Calibri" w:hAnsi="Calibri"/>
                <w:szCs w:val="21"/>
              </w:rPr>
            </w:pPr>
            <w:r>
              <w:rPr>
                <w:rFonts w:hint="eastAsia" w:ascii="Calibri" w:hAnsi="Calibri"/>
                <w:szCs w:val="21"/>
              </w:rPr>
              <w:t>风向（°</w:t>
            </w:r>
            <w:r>
              <w:rPr>
                <w:rFonts w:ascii="Calibri" w:hAnsi="Calibri"/>
                <w:szCs w:val="21"/>
              </w:rPr>
              <w:t>）</w:t>
            </w:r>
          </w:p>
        </w:tc>
      </w:tr>
      <w:tr w14:paraId="5434E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14:paraId="7C25FD73">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14:paraId="647C9AD0">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14:paraId="307535C0">
            <w:pPr>
              <w:rPr>
                <w:rFonts w:ascii="Calibri" w:hAnsi="Calibri"/>
                <w:szCs w:val="21"/>
              </w:rPr>
            </w:pPr>
            <w:r>
              <w:rPr>
                <w:rFonts w:ascii="Calibri" w:hAnsi="Calibri"/>
                <w:szCs w:val="21"/>
              </w:rPr>
              <w:t>2.40</w:t>
            </w:r>
          </w:p>
        </w:tc>
        <w:tc>
          <w:tcPr>
            <w:tcW w:w="994" w:type="pct"/>
            <w:tcBorders>
              <w:top w:val="single" w:color="auto" w:sz="4" w:space="0"/>
              <w:left w:val="single" w:color="auto" w:sz="4" w:space="0"/>
              <w:bottom w:val="single" w:color="auto" w:sz="4" w:space="0"/>
              <w:right w:val="single" w:color="auto" w:sz="4" w:space="0"/>
            </w:tcBorders>
          </w:tcPr>
          <w:p w14:paraId="6E114B57">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4" w:space="0"/>
              <w:right w:val="single" w:color="auto" w:sz="12" w:space="0"/>
            </w:tcBorders>
          </w:tcPr>
          <w:p w14:paraId="3CF9EF9F">
            <w:pPr>
              <w:rPr>
                <w:rFonts w:ascii="Calibri" w:hAnsi="Calibri"/>
                <w:szCs w:val="21"/>
              </w:rPr>
            </w:pPr>
            <w:r>
              <w:rPr>
                <w:rFonts w:ascii="Calibri" w:hAnsi="Calibri"/>
                <w:szCs w:val="21"/>
              </w:rPr>
              <w:t>67.5</w:t>
            </w:r>
          </w:p>
        </w:tc>
      </w:tr>
      <w:tr w14:paraId="234DA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8" w:type="pct"/>
            <w:tcBorders>
              <w:top w:val="single" w:color="auto" w:sz="4" w:space="0"/>
              <w:left w:val="single" w:color="auto" w:sz="12" w:space="0"/>
              <w:bottom w:val="single" w:color="auto" w:sz="4" w:space="0"/>
              <w:right w:val="single" w:color="auto" w:sz="4" w:space="0"/>
            </w:tcBorders>
          </w:tcPr>
          <w:p w14:paraId="302FC3C9">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4" w:space="0"/>
              <w:right w:val="single" w:color="auto" w:sz="4" w:space="0"/>
            </w:tcBorders>
            <w:vAlign w:val="center"/>
          </w:tcPr>
          <w:p w14:paraId="31AB4AD9">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4" w:space="0"/>
              <w:right w:val="single" w:color="auto" w:sz="4" w:space="0"/>
            </w:tcBorders>
            <w:vAlign w:val="center"/>
          </w:tcPr>
          <w:p w14:paraId="1CBB4E10">
            <w:pPr>
              <w:rPr>
                <w:rFonts w:ascii="Calibri" w:hAnsi="Calibri"/>
                <w:szCs w:val="21"/>
              </w:rPr>
            </w:pPr>
            <w:r>
              <w:rPr>
                <w:rFonts w:ascii="Calibri" w:hAnsi="Calibri"/>
                <w:szCs w:val="21"/>
              </w:rPr>
              <w:t>2.50</w:t>
            </w:r>
          </w:p>
        </w:tc>
        <w:tc>
          <w:tcPr>
            <w:tcW w:w="994" w:type="pct"/>
            <w:tcBorders>
              <w:top w:val="single" w:color="auto" w:sz="4" w:space="0"/>
              <w:left w:val="single" w:color="auto" w:sz="4" w:space="0"/>
              <w:bottom w:val="single" w:color="auto" w:sz="4" w:space="0"/>
              <w:right w:val="single" w:color="auto" w:sz="4" w:space="0"/>
            </w:tcBorders>
          </w:tcPr>
          <w:p w14:paraId="676720F1">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4" w:space="0"/>
              <w:right w:val="single" w:color="auto" w:sz="12" w:space="0"/>
            </w:tcBorders>
          </w:tcPr>
          <w:p w14:paraId="0A8DED75">
            <w:pPr>
              <w:rPr>
                <w:rFonts w:ascii="Calibri" w:hAnsi="Calibri"/>
                <w:szCs w:val="21"/>
              </w:rPr>
            </w:pPr>
            <w:r>
              <w:rPr>
                <w:rFonts w:ascii="Calibri" w:hAnsi="Calibri"/>
                <w:szCs w:val="21"/>
              </w:rPr>
              <w:t>225.0</w:t>
            </w:r>
          </w:p>
        </w:tc>
      </w:tr>
      <w:tr w14:paraId="1B1F15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019AA527">
            <w:pPr>
              <w:rPr>
                <w:rFonts w:ascii="Calibri" w:hAnsi="Calibri"/>
                <w:szCs w:val="21"/>
              </w:rPr>
            </w:pPr>
            <w:r>
              <w:rPr>
                <w:rFonts w:ascii="Calibri" w:hAnsi="Calibri"/>
                <w:szCs w:val="21"/>
              </w:rPr>
              <w:t>3</w:t>
            </w:r>
          </w:p>
        </w:tc>
        <w:tc>
          <w:tcPr>
            <w:tcW w:w="1166" w:type="pct"/>
            <w:tcBorders>
              <w:top w:val="single" w:color="auto" w:sz="4" w:space="0"/>
              <w:left w:val="single" w:color="auto" w:sz="4" w:space="0"/>
              <w:bottom w:val="single" w:color="auto" w:sz="12" w:space="0"/>
              <w:right w:val="single" w:color="auto" w:sz="4" w:space="0"/>
            </w:tcBorders>
            <w:vAlign w:val="center"/>
          </w:tcPr>
          <w:p w14:paraId="05D73C8D">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14:paraId="746C7AFE">
            <w:pPr>
              <w:rPr>
                <w:rFonts w:ascii="Calibri" w:hAnsi="Calibri"/>
                <w:szCs w:val="21"/>
              </w:rPr>
            </w:pPr>
            <w:r>
              <w:rPr>
                <w:rFonts w:ascii="Calibri" w:hAnsi="Calibri"/>
                <w:szCs w:val="21"/>
              </w:rPr>
              <w:t>2.50</w:t>
            </w:r>
          </w:p>
        </w:tc>
        <w:tc>
          <w:tcPr>
            <w:tcW w:w="994" w:type="pct"/>
            <w:tcBorders>
              <w:top w:val="single" w:color="auto" w:sz="4" w:space="0"/>
              <w:left w:val="single" w:color="auto" w:sz="4" w:space="0"/>
              <w:bottom w:val="single" w:color="auto" w:sz="12" w:space="0"/>
              <w:right w:val="single" w:color="auto" w:sz="4" w:space="0"/>
            </w:tcBorders>
          </w:tcPr>
          <w:p w14:paraId="2AEFF521">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14:paraId="6C72766D">
            <w:pPr>
              <w:rPr>
                <w:rFonts w:ascii="Calibri" w:hAnsi="Calibri"/>
                <w:szCs w:val="21"/>
              </w:rPr>
            </w:pPr>
            <w:r>
              <w:rPr>
                <w:rFonts w:ascii="Calibri" w:hAnsi="Calibri"/>
                <w:szCs w:val="21"/>
              </w:rPr>
              <w:t>225.0</w:t>
            </w:r>
          </w:p>
        </w:tc>
      </w:tr>
      <w:bookmarkEnd w:id="82"/>
    </w:tbl>
    <w:p w14:paraId="67667428">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61FF5E42">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14:paraId="10C42CC2">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7544CDE4">
      <w:pPr>
        <w:pStyle w:val="4"/>
      </w:pPr>
      <w:bookmarkStart w:id="83" w:name="_Toc509844750"/>
      <w:bookmarkStart w:id="84" w:name="_Toc26870"/>
      <w:r>
        <w:rPr>
          <w:rFonts w:hint="eastAsia"/>
        </w:rPr>
        <w:t>冬季工况</w:t>
      </w:r>
      <w:bookmarkEnd w:id="83"/>
      <w:bookmarkEnd w:id="84"/>
    </w:p>
    <w:p w14:paraId="2BF7CD52">
      <w:pPr>
        <w:ind w:firstLine="420" w:firstLineChars="200"/>
        <w:jc w:val="both"/>
      </w:pPr>
      <w:r>
        <w:rPr>
          <w:rFonts w:hint="eastAsia"/>
          <w:lang w:val="en-US"/>
        </w:rPr>
        <w:t>本项目冬季工况的入口边界风速为</w:t>
      </w:r>
      <w:bookmarkStart w:id="85" w:name="冬季入口边界风速"/>
      <w:r>
        <w:rPr>
          <w:rFonts w:hint="eastAsia" w:ascii="Calibri" w:hAnsi="Calibri"/>
          <w:szCs w:val="21"/>
        </w:rPr>
        <w:t>2.40</w:t>
      </w:r>
      <w:bookmarkEnd w:id="85"/>
      <w:r>
        <w:rPr>
          <w:rFonts w:ascii="Calibri" w:hAnsi="Calibri"/>
          <w:szCs w:val="21"/>
        </w:rPr>
        <w:t>m/s</w:t>
      </w:r>
      <w:r>
        <w:rPr>
          <w:rFonts w:hint="eastAsia" w:ascii="Calibri" w:hAnsi="Calibri"/>
          <w:szCs w:val="21"/>
        </w:rPr>
        <w:t>，风向为</w:t>
      </w:r>
      <w:bookmarkStart w:id="86" w:name="冬季入口边界风向"/>
      <w:r>
        <w:rPr>
          <w:szCs w:val="21"/>
        </w:rPr>
        <w:t>NNE</w:t>
      </w:r>
      <w:bookmarkEnd w:id="86"/>
      <w:r>
        <w:rPr>
          <w:rFonts w:hint="eastAsia"/>
          <w:szCs w:val="21"/>
        </w:rPr>
        <w:t>。</w:t>
      </w:r>
    </w:p>
    <w:p w14:paraId="573E3966">
      <w:pPr>
        <w:pStyle w:val="5"/>
      </w:pPr>
      <w:bookmarkStart w:id="87" w:name="_Toc509844751"/>
      <w:bookmarkStart w:id="88" w:name="_Toc1447"/>
      <w:r>
        <w:rPr>
          <w:rFonts w:hint="eastAsia"/>
        </w:rPr>
        <w:t>人行区域风速达标分析</w:t>
      </w:r>
      <w:bookmarkEnd w:id="87"/>
      <w:bookmarkEnd w:id="88"/>
      <w:r>
        <w:rPr>
          <w:rFonts w:hint="eastAsia"/>
        </w:rPr>
        <w:t xml:space="preserve"> </w:t>
      </w:r>
    </w:p>
    <w:p w14:paraId="75C5E156">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0576F61D">
      <w:pPr>
        <w:pStyle w:val="3"/>
        <w:ind w:firstLine="420"/>
        <w:rPr>
          <w:lang w:val="en-US"/>
        </w:rPr>
      </w:pPr>
      <w:r>
        <w:rPr>
          <w:rFonts w:hint="eastAsia"/>
          <w:lang w:val="en-US"/>
        </w:rPr>
        <w:t>分析下列图数据，</w:t>
      </w:r>
      <w:bookmarkStart w:id="89" w:name="冬季工况人行区风速分析结论"/>
      <w:bookmarkEnd w:id="89"/>
      <w:r>
        <w:rPr>
          <w:lang w:val="en-US"/>
        </w:rPr>
        <w:t>未标示出超标区域，可知人行区域风速为最大值为0.00m/s，小于5m/s，</w:t>
      </w:r>
      <w:r>
        <w:rPr>
          <w:color w:val="0000FF"/>
          <w:lang w:val="en-US"/>
        </w:rPr>
        <w:t>满足</w:t>
      </w:r>
      <w:r>
        <w:rPr>
          <w:lang w:val="en-US"/>
        </w:rPr>
        <w:t>绿标要求。</w:t>
      </w:r>
    </w:p>
    <w:p w14:paraId="3825A514">
      <w:pPr>
        <w:pStyle w:val="3"/>
        <w:ind w:left="-6" w:leftChars="-3" w:firstLine="4" w:firstLineChars="2"/>
        <w:jc w:val="center"/>
        <w:rPr>
          <w:rFonts w:ascii="Calibri Light" w:hAnsi="Calibri Light" w:eastAsia="黑体"/>
          <w:sz w:val="20"/>
          <w:szCs w:val="20"/>
        </w:rPr>
      </w:pPr>
      <w:bookmarkStart w:id="90" w:name="冬季工况人行区风速云图"/>
      <w:bookmarkEnd w:id="90"/>
      <w:r>
        <w:drawing>
          <wp:inline distT="0" distB="0" distL="0" distR="0">
            <wp:extent cx="5667375" cy="35528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2"/>
                    <a:stretch>
                      <a:fillRect/>
                    </a:stretch>
                  </pic:blipFill>
                  <pic:spPr>
                    <a:xfrm>
                      <a:off x="0" y="0"/>
                      <a:ext cx="5667375" cy="3552825"/>
                    </a:xfrm>
                    <a:prstGeom prst="rect">
                      <a:avLst/>
                    </a:prstGeom>
                  </pic:spPr>
                </pic:pic>
              </a:graphicData>
            </a:graphic>
          </wp:inline>
        </w:drawing>
      </w:r>
    </w:p>
    <w:p w14:paraId="69846D27">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56F9A5D6">
      <w:pPr>
        <w:pStyle w:val="3"/>
        <w:ind w:firstLine="420"/>
        <w:rPr>
          <w:lang w:val="en-US"/>
        </w:rPr>
      </w:pPr>
    </w:p>
    <w:p w14:paraId="1A8AF53A">
      <w:pPr>
        <w:pStyle w:val="5"/>
      </w:pPr>
      <w:bookmarkStart w:id="91" w:name="_Toc27044"/>
      <w:bookmarkStart w:id="92" w:name="_Toc509844752"/>
      <w:r>
        <w:rPr>
          <w:rFonts w:hint="eastAsia"/>
        </w:rPr>
        <w:t>人行区域风速放大系数达标分析</w:t>
      </w:r>
      <w:bookmarkEnd w:id="91"/>
      <w:bookmarkEnd w:id="92"/>
    </w:p>
    <w:p w14:paraId="330CC599">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3" w:name="冬季工况人行区风速放大系数分析结论"/>
      <w:bookmarkEnd w:id="93"/>
      <w:r>
        <w:rPr>
          <w:lang w:val="en-US"/>
        </w:rPr>
        <w:t>图中未标示出风速放大系数超标区域，因此可知人行区域风速放大系数最大值为0.00，小于2，</w:t>
      </w:r>
      <w:r>
        <w:rPr>
          <w:color w:val="0000FF"/>
          <w:lang w:val="en-US"/>
        </w:rPr>
        <w:t>满足</w:t>
      </w:r>
      <w:r>
        <w:rPr>
          <w:lang w:val="en-US"/>
        </w:rPr>
        <w:t>绿标要求。</w:t>
      </w:r>
    </w:p>
    <w:p w14:paraId="6C592C05">
      <w:pPr>
        <w:jc w:val="center"/>
      </w:pPr>
      <w:bookmarkStart w:id="94" w:name="冬季工况人行区风速放大系数云图"/>
      <w:bookmarkEnd w:id="94"/>
      <w:r>
        <w:drawing>
          <wp:inline distT="0" distB="0" distL="0" distR="0">
            <wp:extent cx="5667375" cy="35528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3"/>
                    <a:stretch>
                      <a:fillRect/>
                    </a:stretch>
                  </pic:blipFill>
                  <pic:spPr>
                    <a:xfrm>
                      <a:off x="0" y="0"/>
                      <a:ext cx="5667375" cy="3552825"/>
                    </a:xfrm>
                    <a:prstGeom prst="rect">
                      <a:avLst/>
                    </a:prstGeom>
                  </pic:spPr>
                </pic:pic>
              </a:graphicData>
            </a:graphic>
          </wp:inline>
        </w:drawing>
      </w:r>
    </w:p>
    <w:p w14:paraId="00A0A61A">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58FE49ED">
      <w:pPr>
        <w:pStyle w:val="3"/>
        <w:ind w:firstLine="420"/>
        <w:rPr>
          <w:lang w:val="en-US"/>
        </w:rPr>
      </w:pPr>
    </w:p>
    <w:p w14:paraId="41C575FC">
      <w:pPr>
        <w:pStyle w:val="5"/>
      </w:pPr>
      <w:bookmarkStart w:id="95" w:name="_Toc17650"/>
      <w:r>
        <w:rPr>
          <w:rFonts w:hint="eastAsia"/>
        </w:rPr>
        <w:t>户外休息区、儿童娱乐区</w:t>
      </w:r>
      <w:r>
        <w:t>域风速达标分析</w:t>
      </w:r>
      <w:bookmarkEnd w:id="95"/>
    </w:p>
    <w:p w14:paraId="1A8A37E4">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3A4D535E">
      <w:pPr>
        <w:pStyle w:val="3"/>
        <w:ind w:firstLine="420"/>
        <w:rPr>
          <w:lang w:val="en-US"/>
        </w:rPr>
      </w:pPr>
      <w:r>
        <w:rPr>
          <w:rFonts w:hint="eastAsia"/>
          <w:lang w:val="en-US"/>
        </w:rPr>
        <w:t>分析下列图数据，</w:t>
      </w:r>
      <w:bookmarkStart w:id="96" w:name="冬季工况休息区风速分析结论"/>
      <w:bookmarkEnd w:id="96"/>
      <w:r>
        <w:rPr>
          <w:lang w:val="en-US"/>
        </w:rPr>
        <w:t>未标示出超标区域，可知户外休息区、儿童娱乐区风速最大值为1.65m/s，小于2m/s，</w:t>
      </w:r>
      <w:r>
        <w:rPr>
          <w:color w:val="0000FF"/>
          <w:lang w:val="en-US"/>
        </w:rPr>
        <w:t>满足</w:t>
      </w:r>
      <w:r>
        <w:rPr>
          <w:lang w:val="en-US"/>
        </w:rPr>
        <w:t>绿标要求。</w:t>
      </w:r>
    </w:p>
    <w:p w14:paraId="5714BDA3">
      <w:pPr>
        <w:pStyle w:val="3"/>
        <w:ind w:left="-6" w:leftChars="-3" w:firstLine="4" w:firstLineChars="2"/>
        <w:jc w:val="center"/>
        <w:rPr>
          <w:rFonts w:ascii="Calibri Light" w:hAnsi="Calibri Light" w:eastAsia="黑体"/>
          <w:sz w:val="20"/>
          <w:szCs w:val="20"/>
        </w:rPr>
      </w:pPr>
      <w:bookmarkStart w:id="97" w:name="冬季工况休息区风速云图"/>
      <w:bookmarkEnd w:id="97"/>
      <w:r>
        <w:drawing>
          <wp:inline distT="0" distB="0" distL="0" distR="0">
            <wp:extent cx="5667375" cy="35528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4"/>
                    <a:stretch>
                      <a:fillRect/>
                    </a:stretch>
                  </pic:blipFill>
                  <pic:spPr>
                    <a:xfrm>
                      <a:off x="0" y="0"/>
                      <a:ext cx="5667375" cy="3552825"/>
                    </a:xfrm>
                    <a:prstGeom prst="rect">
                      <a:avLst/>
                    </a:prstGeom>
                  </pic:spPr>
                </pic:pic>
              </a:graphicData>
            </a:graphic>
          </wp:inline>
        </w:drawing>
      </w:r>
    </w:p>
    <w:p w14:paraId="2AAF87C9">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3435F0B7">
      <w:pPr>
        <w:pStyle w:val="5"/>
      </w:pPr>
      <w:bookmarkStart w:id="98" w:name="_Toc15596"/>
      <w:r>
        <w:rPr>
          <w:rFonts w:hint="eastAsia"/>
        </w:rPr>
        <w:t>户外休息区、儿童娱乐区风速放大系数达标</w:t>
      </w:r>
      <w:r>
        <w:t>分析</w:t>
      </w:r>
      <w:bookmarkEnd w:id="98"/>
    </w:p>
    <w:p w14:paraId="0D34886F">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9" w:name="冬季工况户外休息区和儿童娱乐区风速放大系数分析结论"/>
      <w:bookmarkEnd w:id="99"/>
      <w:r>
        <w:rPr>
          <w:lang w:val="en-US"/>
        </w:rPr>
        <w:t>区域内风速放大系数最大值为1.17，</w:t>
      </w:r>
      <w:r>
        <w:rPr>
          <w:color w:val="00FF00"/>
          <w:lang w:val="en-US"/>
        </w:rPr>
        <w:t>没有</w:t>
      </w:r>
      <w:r>
        <w:rPr>
          <w:lang w:val="en-US"/>
        </w:rPr>
        <w:t>风速放大系数超限区域，</w:t>
      </w:r>
      <w:r>
        <w:rPr>
          <w:color w:val="00FF00"/>
          <w:lang w:val="en-US"/>
        </w:rPr>
        <w:t>满足</w:t>
      </w:r>
      <w:r>
        <w:rPr>
          <w:lang w:val="en-US"/>
        </w:rPr>
        <w:t>标准要求。</w:t>
      </w:r>
    </w:p>
    <w:p w14:paraId="53D8B277">
      <w:pPr>
        <w:jc w:val="center"/>
      </w:pPr>
      <w:bookmarkStart w:id="100" w:name="冬季工况户外休息区和儿童娱乐区风速放大系数云图"/>
      <w:bookmarkEnd w:id="100"/>
      <w:r>
        <w:drawing>
          <wp:inline distT="0" distB="0" distL="0" distR="0">
            <wp:extent cx="5667375" cy="35528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5"/>
                    <a:stretch>
                      <a:fillRect/>
                    </a:stretch>
                  </pic:blipFill>
                  <pic:spPr>
                    <a:xfrm>
                      <a:off x="0" y="0"/>
                      <a:ext cx="5667375" cy="3552825"/>
                    </a:xfrm>
                    <a:prstGeom prst="rect">
                      <a:avLst/>
                    </a:prstGeom>
                  </pic:spPr>
                </pic:pic>
              </a:graphicData>
            </a:graphic>
          </wp:inline>
        </w:drawing>
      </w:r>
    </w:p>
    <w:p w14:paraId="67A91DBE">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68C04014">
      <w:pPr>
        <w:pStyle w:val="3"/>
        <w:ind w:firstLine="420"/>
        <w:rPr>
          <w:lang w:val="en-US"/>
        </w:rPr>
      </w:pPr>
    </w:p>
    <w:p w14:paraId="0CBC6F53">
      <w:pPr>
        <w:pStyle w:val="3"/>
        <w:ind w:firstLine="420"/>
        <w:rPr>
          <w:rFonts w:ascii="黑体" w:hAnsi="黑体" w:eastAsia="黑体"/>
          <w:szCs w:val="20"/>
          <w:lang w:val="en-US"/>
        </w:rPr>
      </w:pPr>
      <w:r>
        <w:rPr>
          <w:rFonts w:hint="eastAsia" w:ascii="黑体" w:hAnsi="黑体" w:eastAsia="黑体"/>
          <w:szCs w:val="20"/>
          <w:lang w:val="en-US"/>
        </w:rPr>
        <w:t>注：</w:t>
      </w:r>
    </w:p>
    <w:p w14:paraId="44642EE0">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4589C77A">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050512CC">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64D40135">
      <w:pPr>
        <w:pStyle w:val="3"/>
        <w:ind w:firstLine="420"/>
        <w:rPr>
          <w:lang w:val="en-US"/>
        </w:rPr>
      </w:pPr>
    </w:p>
    <w:p w14:paraId="729484A4">
      <w:pPr>
        <w:pStyle w:val="5"/>
      </w:pPr>
      <w:bookmarkStart w:id="101" w:name="_Toc509844753"/>
      <w:bookmarkStart w:id="102" w:name="_Toc6211"/>
      <w:r>
        <w:rPr>
          <w:rFonts w:hint="eastAsia"/>
        </w:rPr>
        <w:t>冬季工况风速/风速放大系数达标</w:t>
      </w:r>
      <w:bookmarkEnd w:id="101"/>
      <w:r>
        <w:rPr>
          <w:rFonts w:hint="eastAsia"/>
        </w:rPr>
        <w:t>结果汇总</w:t>
      </w:r>
      <w:bookmarkEnd w:id="102"/>
    </w:p>
    <w:p w14:paraId="63669211">
      <w:pPr>
        <w:pStyle w:val="3"/>
        <w:ind w:firstLine="420"/>
      </w:pPr>
      <w:r>
        <w:rPr>
          <w:rFonts w:hint="eastAsia"/>
          <w:lang w:val="en-US"/>
        </w:rPr>
        <w:t>综合上述冬季工况风场中风速和风速放大系数的计算分析，将分析结果汇总如下表：</w:t>
      </w:r>
    </w:p>
    <w:p w14:paraId="7EDCAC15">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7D13D42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E5D3D">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7881018">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6DAFF47">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99CDC48">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69E06563">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079DDF8B">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591C39FC">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59D728EE">
            <w:pPr>
              <w:spacing w:line="240" w:lineRule="auto"/>
              <w:ind w:firstLine="220" w:firstLineChars="100"/>
              <w:rPr>
                <w:rFonts w:ascii="宋体" w:hAnsi="宋体" w:cs="宋体"/>
                <w:color w:val="000000"/>
                <w:sz w:val="22"/>
                <w:szCs w:val="22"/>
                <w:lang w:val="en-US"/>
              </w:rPr>
            </w:pPr>
            <w:bookmarkStart w:id="103" w:name="冬季工况风速是否有超限区域"/>
            <w:r>
              <w:rPr>
                <w:rFonts w:hint="eastAsia" w:ascii="宋体" w:hAnsi="宋体" w:cs="宋体"/>
                <w:color w:val="000000"/>
                <w:sz w:val="22"/>
                <w:szCs w:val="22"/>
                <w:lang w:val="en-US"/>
              </w:rPr>
              <w:t>否</w:t>
            </w:r>
            <w:bookmarkEnd w:id="103"/>
          </w:p>
        </w:tc>
        <w:tc>
          <w:tcPr>
            <w:tcW w:w="1275" w:type="dxa"/>
            <w:tcBorders>
              <w:top w:val="nil"/>
              <w:left w:val="nil"/>
              <w:bottom w:val="single" w:color="auto" w:sz="4" w:space="0"/>
              <w:right w:val="single" w:color="auto" w:sz="4" w:space="0"/>
            </w:tcBorders>
            <w:shd w:val="clear" w:color="auto" w:fill="auto"/>
            <w:noWrap/>
            <w:vAlign w:val="center"/>
          </w:tcPr>
          <w:p w14:paraId="7477CDA2">
            <w:pPr>
              <w:spacing w:line="240" w:lineRule="auto"/>
              <w:rPr>
                <w:rFonts w:ascii="宋体" w:hAnsi="宋体" w:cs="宋体"/>
                <w:color w:val="000000"/>
                <w:sz w:val="22"/>
                <w:szCs w:val="22"/>
                <w:lang w:val="en-US"/>
              </w:rPr>
            </w:pPr>
            <w:bookmarkStart w:id="104" w:name="冬季工况风速达标判断"/>
            <w:r>
              <w:rPr>
                <w:rFonts w:hint="eastAsia" w:ascii="宋体" w:hAnsi="宋体" w:cs="宋体"/>
                <w:color w:val="000000"/>
                <w:sz w:val="22"/>
                <w:szCs w:val="22"/>
                <w:lang w:val="en-US"/>
              </w:rPr>
              <w:t>是</w:t>
            </w:r>
            <w:bookmarkEnd w:id="104"/>
          </w:p>
        </w:tc>
      </w:tr>
      <w:tr w14:paraId="214165E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C4B10">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D185336">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D96ED85">
            <w:pPr>
              <w:spacing w:line="240" w:lineRule="auto"/>
              <w:ind w:firstLine="220" w:firstLineChars="100"/>
              <w:rPr>
                <w:rFonts w:ascii="宋体" w:hAnsi="宋体" w:cs="宋体"/>
                <w:color w:val="000000"/>
                <w:sz w:val="22"/>
                <w:szCs w:val="22"/>
                <w:lang w:val="en-US"/>
              </w:rPr>
            </w:pPr>
            <w:bookmarkStart w:id="105" w:name="冬季工况风速放大系数是否有超限区域"/>
            <w:r>
              <w:rPr>
                <w:rFonts w:hint="eastAsia" w:ascii="宋体" w:hAnsi="宋体" w:cs="宋体"/>
                <w:color w:val="000000"/>
                <w:sz w:val="22"/>
                <w:szCs w:val="22"/>
                <w:lang w:val="en-US"/>
              </w:rPr>
              <w:t>否</w:t>
            </w:r>
            <w:bookmarkEnd w:id="105"/>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671D02E">
            <w:pPr>
              <w:spacing w:line="240" w:lineRule="auto"/>
              <w:rPr>
                <w:rFonts w:ascii="宋体" w:hAnsi="宋体" w:cs="宋体"/>
                <w:color w:val="000000"/>
                <w:sz w:val="22"/>
                <w:szCs w:val="22"/>
                <w:lang w:val="en-US"/>
              </w:rPr>
            </w:pPr>
            <w:bookmarkStart w:id="106" w:name="冬季工况风速放大系数达标判断"/>
            <w:r>
              <w:rPr>
                <w:rFonts w:hint="eastAsia" w:ascii="宋体" w:hAnsi="宋体" w:cs="宋体"/>
                <w:color w:val="000000"/>
                <w:sz w:val="22"/>
                <w:szCs w:val="22"/>
                <w:lang w:val="en-US"/>
              </w:rPr>
              <w:t>是</w:t>
            </w:r>
            <w:bookmarkEnd w:id="106"/>
          </w:p>
        </w:tc>
      </w:tr>
      <w:tr w14:paraId="54CA1C6F">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85EF1">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ACD0E77">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1E33FEF6">
            <w:pPr>
              <w:spacing w:line="240" w:lineRule="auto"/>
              <w:ind w:firstLine="220" w:firstLineChars="100"/>
              <w:rPr>
                <w:rFonts w:ascii="宋体" w:hAnsi="宋体" w:cs="宋体"/>
                <w:color w:val="000000"/>
                <w:sz w:val="22"/>
                <w:szCs w:val="22"/>
                <w:lang w:val="en-US"/>
              </w:rPr>
            </w:pPr>
            <w:bookmarkStart w:id="107" w:name="冬季工况休息区风速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6317803">
            <w:pPr>
              <w:spacing w:line="240" w:lineRule="auto"/>
              <w:rPr>
                <w:rFonts w:ascii="宋体" w:hAnsi="宋体" w:cs="宋体"/>
                <w:color w:val="000000"/>
                <w:sz w:val="22"/>
                <w:szCs w:val="22"/>
                <w:lang w:val="en-US"/>
              </w:rPr>
            </w:pPr>
            <w:bookmarkStart w:id="108" w:name="冬季工况休息区风速达标判断"/>
            <w:r>
              <w:rPr>
                <w:rFonts w:hint="eastAsia" w:ascii="宋体" w:hAnsi="宋体" w:cs="宋体"/>
                <w:color w:val="000000"/>
                <w:sz w:val="22"/>
                <w:szCs w:val="22"/>
                <w:lang w:val="en-US"/>
              </w:rPr>
              <w:t>是</w:t>
            </w:r>
            <w:bookmarkEnd w:id="108"/>
          </w:p>
        </w:tc>
      </w:tr>
      <w:tr w14:paraId="6A12B6B2">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4E4E6">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AE6AE66">
            <w:pPr>
              <w:ind w:firstLine="420" w:firstLineChars="200"/>
              <w:rPr>
                <w:rFonts w:ascii="宋体" w:hAnsi="宋体" w:cs="宋体"/>
                <w:szCs w:val="21"/>
              </w:rPr>
            </w:pPr>
            <w:r>
              <w:rPr>
                <w:rFonts w:hint="eastAsia" w:ascii="宋体" w:hAnsi="宋体" w:cs="宋体"/>
                <w:szCs w:val="21"/>
              </w:rPr>
              <w:t>＜</w:t>
            </w:r>
            <w:bookmarkStart w:id="109" w:name="冬季工况休息区和儿童娱乐区风速放大系数标准要求限值"/>
            <w:r>
              <w:rPr>
                <w:rFonts w:ascii="宋体" w:hAnsi="宋体" w:cs="宋体"/>
                <w:szCs w:val="21"/>
              </w:rPr>
              <w:t>2</w:t>
            </w:r>
            <w:bookmarkEnd w:id="109"/>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5D9841F">
            <w:pPr>
              <w:spacing w:line="240" w:lineRule="auto"/>
              <w:ind w:firstLine="220" w:firstLineChars="100"/>
              <w:rPr>
                <w:rFonts w:ascii="宋体" w:hAnsi="宋体" w:cs="宋体"/>
                <w:color w:val="000000"/>
                <w:sz w:val="22"/>
                <w:szCs w:val="22"/>
                <w:lang w:val="en-US"/>
              </w:rPr>
            </w:pPr>
            <w:bookmarkStart w:id="110" w:name="冬季工况户外休息区风速放大系数是否有超限区域"/>
            <w:r>
              <w:rPr>
                <w:rFonts w:hint="eastAsia" w:ascii="宋体" w:hAnsi="宋体" w:cs="宋体"/>
                <w:color w:val="000000"/>
                <w:sz w:val="22"/>
                <w:szCs w:val="22"/>
                <w:lang w:val="en-US"/>
              </w:rPr>
              <w:t>否</w:t>
            </w:r>
            <w:bookmarkEnd w:id="110"/>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AA531A4">
            <w:pPr>
              <w:spacing w:line="240" w:lineRule="auto"/>
              <w:rPr>
                <w:rFonts w:ascii="宋体" w:hAnsi="宋体" w:cs="宋体"/>
                <w:color w:val="000000"/>
                <w:sz w:val="22"/>
                <w:szCs w:val="22"/>
                <w:lang w:val="en-US"/>
              </w:rPr>
            </w:pPr>
            <w:bookmarkStart w:id="111" w:name="冬季工况户外休息区风速放大系数达标判断"/>
            <w:r>
              <w:rPr>
                <w:rFonts w:hint="eastAsia" w:ascii="宋体" w:hAnsi="宋体" w:cs="宋体"/>
                <w:color w:val="000000"/>
                <w:sz w:val="22"/>
                <w:szCs w:val="22"/>
                <w:lang w:val="en-US"/>
              </w:rPr>
              <w:t>是</w:t>
            </w:r>
            <w:bookmarkEnd w:id="111"/>
          </w:p>
        </w:tc>
      </w:tr>
    </w:tbl>
    <w:p w14:paraId="675C8351"/>
    <w:p w14:paraId="1023B27A">
      <w:pPr>
        <w:pStyle w:val="5"/>
      </w:pPr>
      <w:bookmarkStart w:id="112" w:name="_Toc22941"/>
      <w:r>
        <w:rPr>
          <w:rFonts w:hint="eastAsia"/>
        </w:rPr>
        <w:t>建筑迎风面和背风面风压分析</w:t>
      </w:r>
      <w:bookmarkEnd w:id="112"/>
    </w:p>
    <w:p w14:paraId="76EE9BE8">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615F5F31">
      <w:pPr>
        <w:pStyle w:val="6"/>
        <w:rPr>
          <w:lang w:val="en-US"/>
        </w:rPr>
      </w:pPr>
      <w:r>
        <w:rPr>
          <w:rFonts w:hint="eastAsia"/>
          <w:lang w:val="en-US"/>
        </w:rPr>
        <w:t>建筑迎风面和背风面风压差计算方法</w:t>
      </w:r>
    </w:p>
    <w:p w14:paraId="5D659F75">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13C7877D">
      <w:pPr>
        <w:pStyle w:val="3"/>
        <w:ind w:firstLine="0" w:firstLineChars="0"/>
        <w:jc w:val="center"/>
        <w:rPr>
          <w:lang w:val="en-US"/>
        </w:rPr>
      </w:pPr>
      <w:r>
        <w:rPr>
          <w:lang w:val="en-US"/>
        </w:rPr>
        <w:drawing>
          <wp:inline distT="0" distB="0" distL="0" distR="0">
            <wp:extent cx="3657600" cy="2924175"/>
            <wp:effectExtent l="0" t="0" r="0" b="9525"/>
            <wp:docPr id="7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21C9C50F">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0835F18B">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405942E8">
        <w:tblPrEx>
          <w:tblCellMar>
            <w:top w:w="0" w:type="dxa"/>
            <w:left w:w="108" w:type="dxa"/>
            <w:bottom w:w="0" w:type="dxa"/>
            <w:right w:w="108" w:type="dxa"/>
          </w:tblCellMar>
        </w:tblPrEx>
        <w:tc>
          <w:tcPr>
            <w:tcW w:w="8188" w:type="dxa"/>
            <w:shd w:val="clear" w:color="auto" w:fill="auto"/>
          </w:tcPr>
          <w:p w14:paraId="394DC778">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5D5EC14D">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660DFC4D">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3A3C310A">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0A96598A">
      <w:pPr>
        <w:pStyle w:val="6"/>
      </w:pPr>
      <w:r>
        <w:rPr>
          <w:rFonts w:hint="eastAsia"/>
        </w:rPr>
        <w:t>建筑迎风面和背风面风压云图</w:t>
      </w:r>
    </w:p>
    <w:p w14:paraId="2DEFD571">
      <w:pPr>
        <w:pStyle w:val="13"/>
        <w:jc w:val="center"/>
        <w:rPr>
          <w:lang w:val="en-US"/>
        </w:rPr>
      </w:pPr>
      <w:bookmarkStart w:id="113" w:name="冬季工况建筑迎风面风压云图"/>
      <w:bookmarkEnd w:id="113"/>
      <w:r>
        <w:drawing>
          <wp:inline distT="0" distB="0" distL="0" distR="0">
            <wp:extent cx="5667375" cy="3667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77"/>
                    <a:stretch>
                      <a:fillRect/>
                    </a:stretch>
                  </pic:blipFill>
                  <pic:spPr>
                    <a:xfrm>
                      <a:off x="0" y="0"/>
                      <a:ext cx="5667375" cy="3667125"/>
                    </a:xfrm>
                    <a:prstGeom prst="rect">
                      <a:avLst/>
                    </a:prstGeom>
                  </pic:spPr>
                </pic:pic>
              </a:graphicData>
            </a:graphic>
          </wp:inline>
        </w:drawing>
      </w:r>
    </w:p>
    <w:p w14:paraId="39D0CFE8">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4E1BD743">
      <w:pPr>
        <w:pStyle w:val="13"/>
        <w:jc w:val="center"/>
      </w:pPr>
      <w:bookmarkStart w:id="114" w:name="冬季工况建筑背风面风压云图"/>
      <w:bookmarkEnd w:id="114"/>
      <w:r>
        <w:drawing>
          <wp:inline distT="0" distB="0" distL="0" distR="0">
            <wp:extent cx="5667375" cy="3676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78"/>
                    <a:stretch>
                      <a:fillRect/>
                    </a:stretch>
                  </pic:blipFill>
                  <pic:spPr>
                    <a:xfrm>
                      <a:off x="0" y="0"/>
                      <a:ext cx="5667375" cy="3676650"/>
                    </a:xfrm>
                    <a:prstGeom prst="rect">
                      <a:avLst/>
                    </a:prstGeom>
                  </pic:spPr>
                </pic:pic>
              </a:graphicData>
            </a:graphic>
          </wp:inline>
        </w:drawing>
      </w:r>
    </w:p>
    <w:p w14:paraId="526FAF3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77849099">
      <w:pPr>
        <w:jc w:val="center"/>
        <w:rPr>
          <w:rFonts w:ascii="Cambria" w:hAnsi="Cambria" w:eastAsia="黑体"/>
          <w:sz w:val="20"/>
        </w:rPr>
      </w:pPr>
      <w:bookmarkStart w:id="115" w:name="建筑迎背风面风压差表_新增"/>
      <w:bookmarkEnd w:id="115"/>
      <w:bookmarkStart w:id="116" w:name="建筑迎背风面风压差表"/>
    </w:p>
    <w:bookmarkEnd w:id="116"/>
    <w:p w14:paraId="69A630E0">
      <w:pPr>
        <w:pStyle w:val="6"/>
      </w:pPr>
      <w:r>
        <w:rPr>
          <w:rFonts w:hint="eastAsia"/>
        </w:rPr>
        <w:t>建筑迎风和背风面风压差结论汇总</w:t>
      </w:r>
    </w:p>
    <w:p w14:paraId="6D3AF1B2">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6E06B2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163F9798">
            <w:pPr>
              <w:jc w:val="center"/>
              <w:rPr>
                <w:lang w:val="en-US"/>
              </w:rPr>
            </w:pPr>
            <w:bookmarkStart w:id="117" w:name="建筑迎风和背风面风压差结论汇总表"/>
            <w:r>
              <w:rPr>
                <w:rFonts w:hint="eastAsia"/>
                <w:lang w:val="en-US"/>
              </w:rPr>
              <w:t>建筑编号</w:t>
            </w:r>
          </w:p>
        </w:tc>
        <w:tc>
          <w:tcPr>
            <w:tcW w:w="1276" w:type="dxa"/>
            <w:shd w:val="clear" w:color="auto" w:fill="E6E6E6"/>
            <w:vAlign w:val="center"/>
          </w:tcPr>
          <w:p w14:paraId="30BDC465">
            <w:pPr>
              <w:jc w:val="center"/>
              <w:rPr>
                <w:lang w:val="en-US"/>
              </w:rPr>
            </w:pPr>
            <w:r>
              <w:rPr>
                <w:rFonts w:hint="eastAsia"/>
                <w:lang w:val="en-US"/>
              </w:rPr>
              <w:t>迎风面平均风压(Pa)</w:t>
            </w:r>
          </w:p>
        </w:tc>
        <w:tc>
          <w:tcPr>
            <w:tcW w:w="1276" w:type="dxa"/>
            <w:shd w:val="clear" w:color="auto" w:fill="E6E6E6"/>
            <w:vAlign w:val="center"/>
          </w:tcPr>
          <w:p w14:paraId="3443E671">
            <w:pPr>
              <w:jc w:val="center"/>
              <w:rPr>
                <w:lang w:val="en-US"/>
              </w:rPr>
            </w:pPr>
            <w:r>
              <w:rPr>
                <w:rFonts w:hint="eastAsia"/>
                <w:lang w:val="en-US"/>
              </w:rPr>
              <w:t>背风面平均风压(Pa)</w:t>
            </w:r>
          </w:p>
        </w:tc>
        <w:tc>
          <w:tcPr>
            <w:tcW w:w="1701" w:type="dxa"/>
            <w:shd w:val="clear" w:color="auto" w:fill="E6E6E6"/>
            <w:vAlign w:val="center"/>
          </w:tcPr>
          <w:p w14:paraId="5FEF9600">
            <w:pPr>
              <w:jc w:val="center"/>
              <w:rPr>
                <w:lang w:val="en-US"/>
              </w:rPr>
            </w:pPr>
            <w:r>
              <w:rPr>
                <w:rFonts w:hint="eastAsia"/>
                <w:lang w:val="en-US"/>
              </w:rPr>
              <w:t>建筑迎风和背风面风压差(Pa)</w:t>
            </w:r>
          </w:p>
        </w:tc>
        <w:tc>
          <w:tcPr>
            <w:tcW w:w="973" w:type="dxa"/>
            <w:shd w:val="clear" w:color="auto" w:fill="E6E6E6"/>
            <w:vAlign w:val="center"/>
          </w:tcPr>
          <w:p w14:paraId="3FD4AB75">
            <w:pPr>
              <w:jc w:val="center"/>
              <w:rPr>
                <w:lang w:val="en-US"/>
              </w:rPr>
            </w:pPr>
            <w:r>
              <w:rPr>
                <w:rFonts w:hint="eastAsia"/>
                <w:lang w:val="en-US"/>
              </w:rPr>
              <w:t>是否达标</w:t>
            </w:r>
          </w:p>
        </w:tc>
      </w:tr>
      <w:tr w14:paraId="4CDC60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1CD3F830">
            <w:pPr>
              <w:jc w:val="center"/>
              <w:rPr>
                <w:lang w:val="en-US"/>
              </w:rPr>
            </w:pPr>
            <w:r>
              <w:rPr>
                <w:lang w:val="en-US"/>
              </w:rPr>
              <w:t>未命名</w:t>
            </w:r>
          </w:p>
        </w:tc>
        <w:tc>
          <w:tcPr>
            <w:tcW w:w="1276" w:type="dxa"/>
            <w:shd w:val="clear" w:color="auto" w:fill="auto"/>
            <w:vAlign w:val="center"/>
          </w:tcPr>
          <w:p w14:paraId="1C15A284">
            <w:pPr>
              <w:jc w:val="center"/>
              <w:rPr>
                <w:lang w:val="en-US"/>
              </w:rPr>
            </w:pPr>
            <w:r>
              <w:rPr>
                <w:lang w:val="en-US"/>
              </w:rPr>
              <w:t>0.24</w:t>
            </w:r>
          </w:p>
        </w:tc>
        <w:tc>
          <w:tcPr>
            <w:tcW w:w="1276" w:type="dxa"/>
            <w:shd w:val="clear" w:color="auto" w:fill="auto"/>
            <w:vAlign w:val="center"/>
          </w:tcPr>
          <w:p w14:paraId="3A0AD0B9">
            <w:pPr>
              <w:jc w:val="center"/>
              <w:rPr>
                <w:lang w:val="en-US"/>
              </w:rPr>
            </w:pPr>
            <w:r>
              <w:rPr>
                <w:lang w:val="en-US"/>
              </w:rPr>
              <w:t>-1.69</w:t>
            </w:r>
          </w:p>
        </w:tc>
        <w:tc>
          <w:tcPr>
            <w:tcW w:w="1701" w:type="dxa"/>
            <w:shd w:val="clear" w:color="auto" w:fill="auto"/>
            <w:vAlign w:val="center"/>
          </w:tcPr>
          <w:p w14:paraId="012F7E36">
            <w:pPr>
              <w:jc w:val="center"/>
              <w:rPr>
                <w:lang w:val="en-US"/>
              </w:rPr>
            </w:pPr>
            <w:r>
              <w:rPr>
                <w:lang w:val="en-US"/>
              </w:rPr>
              <w:t>1.92</w:t>
            </w:r>
          </w:p>
        </w:tc>
        <w:tc>
          <w:tcPr>
            <w:tcW w:w="973" w:type="dxa"/>
            <w:shd w:val="clear" w:color="auto" w:fill="auto"/>
            <w:vAlign w:val="center"/>
          </w:tcPr>
          <w:p w14:paraId="7EE1DD6B">
            <w:pPr>
              <w:jc w:val="center"/>
              <w:rPr>
                <w:lang w:val="en-US"/>
              </w:rPr>
            </w:pPr>
            <w:r>
              <w:rPr>
                <w:lang w:val="en-US"/>
              </w:rPr>
              <w:t>不参评</w:t>
            </w:r>
          </w:p>
        </w:tc>
      </w:tr>
      <w:tr w14:paraId="063582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2E7EF9B">
            <w:pPr>
              <w:jc w:val="center"/>
              <w:rPr>
                <w:lang w:val="en-US"/>
              </w:rPr>
            </w:pPr>
            <w:r>
              <w:rPr>
                <w:lang w:val="en-US"/>
              </w:rPr>
              <w:t>平面</w:t>
            </w:r>
          </w:p>
        </w:tc>
        <w:tc>
          <w:tcPr>
            <w:tcW w:w="1276" w:type="dxa"/>
            <w:shd w:val="clear" w:color="auto" w:fill="auto"/>
            <w:vAlign w:val="center"/>
          </w:tcPr>
          <w:p w14:paraId="0E716EC4">
            <w:pPr>
              <w:jc w:val="center"/>
              <w:rPr>
                <w:lang w:val="en-US"/>
              </w:rPr>
            </w:pPr>
            <w:r>
              <w:rPr>
                <w:lang w:val="en-US"/>
              </w:rPr>
              <w:t>-1.16</w:t>
            </w:r>
          </w:p>
        </w:tc>
        <w:tc>
          <w:tcPr>
            <w:tcW w:w="1276" w:type="dxa"/>
            <w:shd w:val="clear" w:color="auto" w:fill="auto"/>
            <w:vAlign w:val="center"/>
          </w:tcPr>
          <w:p w14:paraId="7E98EDC1">
            <w:pPr>
              <w:jc w:val="center"/>
              <w:rPr>
                <w:lang w:val="en-US"/>
              </w:rPr>
            </w:pPr>
            <w:r>
              <w:rPr>
                <w:lang w:val="en-US"/>
              </w:rPr>
              <w:t>-1.73</w:t>
            </w:r>
          </w:p>
        </w:tc>
        <w:tc>
          <w:tcPr>
            <w:tcW w:w="1701" w:type="dxa"/>
            <w:shd w:val="clear" w:color="auto" w:fill="auto"/>
            <w:vAlign w:val="center"/>
          </w:tcPr>
          <w:p w14:paraId="5CDD2D2C">
            <w:pPr>
              <w:jc w:val="center"/>
              <w:rPr>
                <w:lang w:val="en-US"/>
              </w:rPr>
            </w:pPr>
            <w:r>
              <w:rPr>
                <w:lang w:val="en-US"/>
              </w:rPr>
              <w:t>0.57</w:t>
            </w:r>
          </w:p>
        </w:tc>
        <w:tc>
          <w:tcPr>
            <w:tcW w:w="973" w:type="dxa"/>
            <w:shd w:val="clear" w:color="auto" w:fill="auto"/>
            <w:vAlign w:val="center"/>
          </w:tcPr>
          <w:p w14:paraId="4D26E893">
            <w:pPr>
              <w:jc w:val="center"/>
              <w:rPr>
                <w:lang w:val="en-US"/>
              </w:rPr>
            </w:pPr>
            <w:r>
              <w:rPr>
                <w:lang w:val="en-US"/>
              </w:rPr>
              <w:t>是</w:t>
            </w:r>
          </w:p>
        </w:tc>
      </w:tr>
      <w:bookmarkEnd w:id="117"/>
    </w:tbl>
    <w:p w14:paraId="59E67DD2">
      <w:pPr>
        <w:rPr>
          <w:lang w:val="en-US"/>
        </w:rPr>
      </w:pPr>
      <w:bookmarkStart w:id="118" w:name="建筑迎风和背风面风压差结论汇总结论"/>
      <w:bookmarkEnd w:id="118"/>
      <w:r>
        <w:rPr>
          <w:lang w:val="en-US"/>
        </w:rPr>
        <w:t>结论：本项目中参评建筑</w:t>
      </w:r>
      <w:r>
        <w:rPr>
          <w:b/>
          <w:color w:val="0000FF"/>
          <w:lang w:val="en-US"/>
        </w:rPr>
        <w:t>满足</w:t>
      </w:r>
      <w:r>
        <w:rPr>
          <w:lang w:val="en-US"/>
        </w:rPr>
        <w:t>“除迎风第一排建筑外，建筑迎风面与背风面表面风压差不超过5Pa”的要求。</w:t>
      </w:r>
    </w:p>
    <w:p w14:paraId="0DCDCF0C">
      <w:pPr>
        <w:rPr>
          <w:lang w:val="en-US"/>
        </w:rPr>
      </w:pPr>
      <w:r>
        <w:rPr>
          <w:b/>
          <w:color w:val="000000"/>
          <w:lang w:val="en-US"/>
        </w:rPr>
        <w:t>说明：所有单体建筑各层迎风和背风面风压差信息详见附录。</w:t>
      </w:r>
    </w:p>
    <w:p w14:paraId="73B80F59">
      <w:pPr>
        <w:rPr>
          <w:lang w:val="en-US"/>
        </w:rPr>
      </w:pPr>
      <w:bookmarkStart w:id="119" w:name="冬季工况"/>
      <w:bookmarkEnd w:id="119"/>
      <w:r>
        <w:rPr>
          <w:rFonts w:hint="eastAsia"/>
          <w:lang w:val="en-US"/>
        </w:rPr>
        <w:t xml:space="preserve"> </w:t>
      </w:r>
    </w:p>
    <w:p w14:paraId="32EB7C78">
      <w:pPr>
        <w:pStyle w:val="4"/>
      </w:pPr>
      <w:bookmarkStart w:id="120" w:name="_Toc993"/>
      <w:bookmarkStart w:id="121" w:name="_Toc509844759"/>
      <w:r>
        <w:rPr>
          <w:rFonts w:hint="eastAsia"/>
        </w:rPr>
        <w:t>夏季工况</w:t>
      </w:r>
      <w:bookmarkEnd w:id="120"/>
      <w:bookmarkEnd w:id="121"/>
    </w:p>
    <w:p w14:paraId="0CDA87CB">
      <w:pPr>
        <w:pStyle w:val="3"/>
        <w:ind w:firstLine="420"/>
      </w:pPr>
      <w:r>
        <w:rPr>
          <w:rFonts w:hint="eastAsia"/>
          <w:lang w:val="en-US"/>
        </w:rPr>
        <w:t>本项目夏季工况的入口边界风速为</w:t>
      </w:r>
      <w:bookmarkStart w:id="122" w:name="入口边界风速"/>
      <w:r>
        <w:rPr>
          <w:rFonts w:hint="eastAsia"/>
          <w:lang w:val="en-US"/>
        </w:rPr>
        <w:t>2.50</w:t>
      </w:r>
      <w:bookmarkEnd w:id="122"/>
      <w:r>
        <w:rPr>
          <w:rFonts w:hint="eastAsia"/>
          <w:lang w:val="en-US"/>
        </w:rPr>
        <w:t>m/s，风向为</w:t>
      </w:r>
      <w:bookmarkStart w:id="123" w:name="入口边界风向"/>
      <w:r>
        <w:t>SW</w:t>
      </w:r>
      <w:bookmarkEnd w:id="123"/>
      <w:r>
        <w:rPr>
          <w:rFonts w:hint="eastAsia"/>
          <w:lang w:val="en-US"/>
        </w:rPr>
        <w:t>。</w:t>
      </w:r>
    </w:p>
    <w:p w14:paraId="5188816B">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w:t>
      </w:r>
      <w:bookmarkStart w:id="124" w:name="季节4"/>
      <w:r>
        <w:rPr>
          <w:rFonts w:hint="eastAsia"/>
          <w:lang w:val="en-US"/>
        </w:rPr>
        <w:t>夏季</w:t>
      </w:r>
      <w:bookmarkEnd w:id="124"/>
      <w:r>
        <w:rPr>
          <w:rFonts w:hint="eastAsia"/>
          <w:lang w:val="en-US"/>
        </w:rPr>
        <w:t>形成有效的巷道风，优化街区自然通风环境，避免</w:t>
      </w:r>
      <w:bookmarkStart w:id="125" w:name="季节5"/>
      <w:r>
        <w:rPr>
          <w:rFonts w:hint="eastAsia"/>
          <w:lang w:val="en-US"/>
        </w:rPr>
        <w:t>夏季</w:t>
      </w:r>
      <w:bookmarkEnd w:id="125"/>
      <w:r>
        <w:rPr>
          <w:rFonts w:hint="eastAsia"/>
          <w:lang w:val="en-US"/>
        </w:rPr>
        <w:t>人活动区有明显的气流旋涡和无风区，从而造成闷热不适感。因此本项目需要分析人活动区的风速，并作出判断。</w:t>
      </w:r>
    </w:p>
    <w:p w14:paraId="7F3BC912">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5F77F69A">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00B7322F">
      <w:pPr>
        <w:pStyle w:val="5"/>
      </w:pPr>
      <w:bookmarkStart w:id="126" w:name="_Toc509844760"/>
      <w:bookmarkStart w:id="127" w:name="_Toc16589"/>
      <w:r>
        <w:rPr>
          <w:rFonts w:hint="eastAsia"/>
        </w:rPr>
        <w:t>人活动区域无风区计算分析</w:t>
      </w:r>
      <w:bookmarkEnd w:id="126"/>
      <w:bookmarkEnd w:id="127"/>
    </w:p>
    <w:p w14:paraId="490912DD">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128" w:name="人活动区风速分析结论"/>
      <w:bookmarkEnd w:id="128"/>
      <w:r>
        <w:t>黑色等值线内的人活动区域风速</w:t>
      </w:r>
      <w:r>
        <w:rPr>
          <w:color w:val="FF0000"/>
        </w:rPr>
        <w:t>小于</w:t>
      </w:r>
      <w:r>
        <w:t>0.2m/s，因此</w:t>
      </w:r>
      <w:r>
        <w:rPr>
          <w:color w:val="FF0000"/>
        </w:rPr>
        <w:t>未满足</w:t>
      </w:r>
      <w:r>
        <w:t>绿标要求，需调整建筑布局优化人行区风速分布。</w:t>
      </w:r>
    </w:p>
    <w:p w14:paraId="1151FCED">
      <w:pPr>
        <w:pStyle w:val="3"/>
        <w:spacing w:after="156" w:afterLines="50"/>
        <w:ind w:firstLine="0" w:firstLineChars="0"/>
        <w:jc w:val="center"/>
      </w:pPr>
      <w:bookmarkStart w:id="129" w:name="人行区风速云图"/>
      <w:bookmarkEnd w:id="129"/>
      <w:r>
        <w:drawing>
          <wp:inline distT="0" distB="0" distL="0" distR="0">
            <wp:extent cx="5667375" cy="35528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79"/>
                    <a:stretch>
                      <a:fillRect/>
                    </a:stretch>
                  </pic:blipFill>
                  <pic:spPr>
                    <a:xfrm>
                      <a:off x="0" y="0"/>
                      <a:ext cx="5667375" cy="3552825"/>
                    </a:xfrm>
                    <a:prstGeom prst="rect">
                      <a:avLst/>
                    </a:prstGeom>
                  </pic:spPr>
                </pic:pic>
              </a:graphicData>
            </a:graphic>
          </wp:inline>
        </w:drawing>
      </w:r>
    </w:p>
    <w:p w14:paraId="4EE85670">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130" w:name="季节6"/>
      <w:r>
        <w:rPr>
          <w:rFonts w:hint="eastAsia" w:ascii="黑体" w:hAnsi="黑体" w:eastAsia="黑体"/>
          <w:sz w:val="20"/>
          <w:szCs w:val="20"/>
        </w:rPr>
        <w:t>夏季</w:t>
      </w:r>
      <w:bookmarkEnd w:id="130"/>
      <w:r>
        <w:rPr>
          <w:rFonts w:hint="eastAsia"/>
        </w:rPr>
        <w:t xml:space="preserve"> </w:t>
      </w:r>
    </w:p>
    <w:p w14:paraId="005E0BC7">
      <w:pPr>
        <w:pStyle w:val="3"/>
        <w:ind w:firstLine="420"/>
      </w:pPr>
    </w:p>
    <w:p w14:paraId="4D472632">
      <w:pPr>
        <w:pStyle w:val="5"/>
      </w:pPr>
      <w:bookmarkStart w:id="131" w:name="_Toc509844761"/>
      <w:bookmarkStart w:id="132" w:name="_Toc715"/>
      <w:r>
        <w:rPr>
          <w:rFonts w:hint="eastAsia"/>
        </w:rPr>
        <w:t>人活动区域旋涡区分析</w:t>
      </w:r>
      <w:bookmarkEnd w:id="131"/>
      <w:bookmarkEnd w:id="132"/>
    </w:p>
    <w:p w14:paraId="6A8F9EE4">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4E61F61A">
      <w:pPr>
        <w:pStyle w:val="3"/>
        <w:ind w:firstLine="0" w:firstLineChars="0"/>
        <w:jc w:val="center"/>
        <w:rPr>
          <w:lang w:val="en-US"/>
        </w:rPr>
      </w:pPr>
      <w:bookmarkStart w:id="133" w:name="人行区风速矢量图"/>
      <w:bookmarkEnd w:id="133"/>
      <w:r>
        <w:drawing>
          <wp:inline distT="0" distB="0" distL="0" distR="0">
            <wp:extent cx="5667375" cy="37052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80"/>
                    <a:stretch>
                      <a:fillRect/>
                    </a:stretch>
                  </pic:blipFill>
                  <pic:spPr>
                    <a:xfrm>
                      <a:off x="0" y="0"/>
                      <a:ext cx="5667375" cy="3705225"/>
                    </a:xfrm>
                    <a:prstGeom prst="rect">
                      <a:avLst/>
                    </a:prstGeom>
                  </pic:spPr>
                </pic:pic>
              </a:graphicData>
            </a:graphic>
          </wp:inline>
        </w:drawing>
      </w:r>
    </w:p>
    <w:p w14:paraId="2E4A0874">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14:paraId="49D2AE7C">
      <w:pPr>
        <w:pStyle w:val="3"/>
        <w:ind w:firstLine="420"/>
        <w:rPr>
          <w:lang w:val="en-US"/>
        </w:rPr>
      </w:pPr>
    </w:p>
    <w:p w14:paraId="05568CE0">
      <w:pPr>
        <w:pStyle w:val="5"/>
      </w:pPr>
      <w:bookmarkStart w:id="134" w:name="_Toc509844762"/>
      <w:bookmarkStart w:id="135" w:name="_Toc3773"/>
      <w:r>
        <w:rPr>
          <w:rFonts w:hint="eastAsia"/>
        </w:rPr>
        <w:t>人活动区域旋涡区/无风区达标</w:t>
      </w:r>
      <w:bookmarkEnd w:id="134"/>
      <w:r>
        <w:rPr>
          <w:rFonts w:hint="eastAsia"/>
        </w:rPr>
        <w:t>结果汇总</w:t>
      </w:r>
      <w:bookmarkEnd w:id="135"/>
    </w:p>
    <w:p w14:paraId="4C986887">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6" w:name="季节8"/>
      <w:r>
        <w:rPr>
          <w:rFonts w:hint="eastAsia" w:ascii="黑体" w:hAnsi="黑体" w:eastAsia="黑体"/>
          <w:sz w:val="20"/>
          <w:szCs w:val="20"/>
        </w:rPr>
        <w:t>夏季</w:t>
      </w:r>
      <w:bookmarkEnd w:id="136"/>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65741394">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53E6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B9C899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5BCDB12E">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357F8A2">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3676738D">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DA3E813">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74BD4614">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3D51BBB9">
            <w:pPr>
              <w:spacing w:line="240" w:lineRule="auto"/>
              <w:jc w:val="center"/>
              <w:rPr>
                <w:rFonts w:ascii="宋体" w:hAnsi="宋体" w:cs="宋体"/>
                <w:color w:val="000000"/>
                <w:sz w:val="22"/>
                <w:szCs w:val="22"/>
                <w:lang w:val="en-US"/>
              </w:rPr>
            </w:pPr>
            <w:bookmarkStart w:id="137" w:name="是否有无风区"/>
            <w:r>
              <w:rPr>
                <w:rFonts w:hint="eastAsia" w:ascii="宋体" w:hAnsi="宋体" w:cs="宋体"/>
                <w:color w:val="FF0000"/>
                <w:sz w:val="22"/>
                <w:szCs w:val="22"/>
                <w:lang w:val="en-US"/>
              </w:rPr>
              <w:t>是</w:t>
            </w:r>
            <w:bookmarkEnd w:id="137"/>
          </w:p>
        </w:tc>
        <w:tc>
          <w:tcPr>
            <w:tcW w:w="1276" w:type="dxa"/>
            <w:tcBorders>
              <w:top w:val="nil"/>
              <w:left w:val="nil"/>
              <w:bottom w:val="single" w:color="auto" w:sz="4" w:space="0"/>
              <w:right w:val="single" w:color="auto" w:sz="4" w:space="0"/>
            </w:tcBorders>
            <w:shd w:val="clear" w:color="auto" w:fill="auto"/>
            <w:noWrap/>
            <w:vAlign w:val="center"/>
          </w:tcPr>
          <w:p w14:paraId="52B45953">
            <w:pPr>
              <w:spacing w:line="240" w:lineRule="auto"/>
              <w:jc w:val="center"/>
              <w:rPr>
                <w:rFonts w:ascii="宋体" w:hAnsi="宋体" w:cs="宋体"/>
                <w:color w:val="000000"/>
                <w:sz w:val="22"/>
                <w:szCs w:val="22"/>
                <w:lang w:val="en-US"/>
              </w:rPr>
            </w:pPr>
            <w:bookmarkStart w:id="138" w:name="无风区达标判断"/>
            <w:r>
              <w:rPr>
                <w:rFonts w:hint="eastAsia" w:ascii="宋体" w:hAnsi="宋体" w:cs="宋体"/>
                <w:color w:val="FF0000"/>
                <w:sz w:val="22"/>
                <w:szCs w:val="22"/>
                <w:lang w:val="en-US"/>
              </w:rPr>
              <w:t>否</w:t>
            </w:r>
            <w:bookmarkEnd w:id="138"/>
          </w:p>
        </w:tc>
      </w:tr>
      <w:tr w14:paraId="0BC12E12">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559DAD52">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7561432D">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782DA1CD">
            <w:pPr>
              <w:spacing w:line="240" w:lineRule="auto"/>
              <w:jc w:val="center"/>
              <w:rPr>
                <w:rFonts w:ascii="宋体" w:hAnsi="宋体" w:cs="宋体"/>
                <w:color w:val="000000"/>
                <w:sz w:val="22"/>
                <w:szCs w:val="22"/>
                <w:lang w:val="en-US"/>
              </w:rPr>
            </w:pPr>
            <w:bookmarkStart w:id="139" w:name="是否有旋涡区"/>
            <w:r>
              <w:rPr>
                <w:rFonts w:ascii="宋体" w:hAnsi="宋体" w:cs="宋体"/>
                <w:color w:val="000000"/>
                <w:sz w:val="22"/>
                <w:szCs w:val="22"/>
                <w:lang w:val="en-US"/>
              </w:rPr>
              <w:t>否</w:t>
            </w:r>
            <w:bookmarkEnd w:id="139"/>
          </w:p>
        </w:tc>
        <w:tc>
          <w:tcPr>
            <w:tcW w:w="1276" w:type="dxa"/>
            <w:tcBorders>
              <w:top w:val="nil"/>
              <w:left w:val="nil"/>
              <w:bottom w:val="single" w:color="auto" w:sz="4" w:space="0"/>
              <w:right w:val="single" w:color="auto" w:sz="4" w:space="0"/>
            </w:tcBorders>
            <w:shd w:val="clear" w:color="auto" w:fill="auto"/>
            <w:noWrap/>
            <w:vAlign w:val="center"/>
          </w:tcPr>
          <w:p w14:paraId="0C170C34">
            <w:pPr>
              <w:spacing w:line="240" w:lineRule="auto"/>
              <w:jc w:val="center"/>
              <w:rPr>
                <w:rFonts w:ascii="宋体" w:hAnsi="宋体" w:cs="宋体"/>
                <w:color w:val="000000"/>
                <w:sz w:val="22"/>
                <w:szCs w:val="22"/>
                <w:lang w:val="en-US"/>
              </w:rPr>
            </w:pPr>
            <w:bookmarkStart w:id="140" w:name="旋涡区达标判断"/>
            <w:r>
              <w:rPr>
                <w:rFonts w:ascii="宋体" w:hAnsi="宋体" w:cs="宋体"/>
                <w:color w:val="000000"/>
                <w:sz w:val="22"/>
                <w:szCs w:val="22"/>
                <w:lang w:val="en-US"/>
              </w:rPr>
              <w:t>是</w:t>
            </w:r>
            <w:bookmarkEnd w:id="140"/>
          </w:p>
        </w:tc>
      </w:tr>
    </w:tbl>
    <w:p w14:paraId="18F9920C">
      <w:pPr>
        <w:pStyle w:val="5"/>
      </w:pPr>
      <w:bookmarkStart w:id="141" w:name="_Toc504501018"/>
      <w:bookmarkStart w:id="142" w:name="_Toc509844763"/>
      <w:bookmarkStart w:id="143" w:name="_Toc146"/>
      <w:r>
        <w:rPr>
          <w:rFonts w:hint="eastAsia"/>
        </w:rPr>
        <w:t>外窗内外表面风压</w:t>
      </w:r>
      <w:bookmarkEnd w:id="141"/>
      <w:r>
        <w:rPr>
          <w:rFonts w:hint="eastAsia"/>
        </w:rPr>
        <w:t>差达标分析</w:t>
      </w:r>
      <w:bookmarkEnd w:id="142"/>
      <w:bookmarkEnd w:id="143"/>
    </w:p>
    <w:p w14:paraId="46EBB804">
      <w:pPr>
        <w:pStyle w:val="3"/>
        <w:ind w:firstLine="420"/>
      </w:pPr>
      <w:r>
        <w:rPr>
          <w:rFonts w:hint="eastAsia"/>
          <w:lang w:val="en-US"/>
        </w:rPr>
        <w:t>分析《绿色建筑评价标准》，</w:t>
      </w:r>
      <w:bookmarkStart w:id="144" w:name="季节9"/>
      <w:r>
        <w:rPr>
          <w:rFonts w:hint="eastAsia"/>
          <w:lang w:val="en-US"/>
        </w:rPr>
        <w:t>夏季</w:t>
      </w:r>
      <w:bookmarkEnd w:id="144"/>
      <w:r>
        <w:rPr>
          <w:rFonts w:hint="eastAsia"/>
          <w:lang w:val="en-US"/>
        </w:rPr>
        <w:t>为充分利用自然通风获得良好的室内风环境，要求50%以上可开启外窗室内外表面的风压差大于0.5Pa。</w:t>
      </w:r>
    </w:p>
    <w:p w14:paraId="31AE34C3">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5419BD26">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1830D921">
      <w:pPr>
        <w:pStyle w:val="3"/>
        <w:ind w:firstLine="0" w:firstLineChars="0"/>
        <w:jc w:val="center"/>
      </w:pPr>
      <w:bookmarkStart w:id="145" w:name="迎风面风压云图"/>
      <w:bookmarkEnd w:id="145"/>
      <w:r>
        <w:drawing>
          <wp:inline distT="0" distB="0" distL="0" distR="0">
            <wp:extent cx="5667375" cy="36671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1"/>
                    <a:stretch>
                      <a:fillRect/>
                    </a:stretch>
                  </pic:blipFill>
                  <pic:spPr>
                    <a:xfrm>
                      <a:off x="0" y="0"/>
                      <a:ext cx="5667375" cy="3667125"/>
                    </a:xfrm>
                    <a:prstGeom prst="rect">
                      <a:avLst/>
                    </a:prstGeom>
                  </pic:spPr>
                </pic:pic>
              </a:graphicData>
            </a:graphic>
          </wp:inline>
        </w:drawing>
      </w:r>
    </w:p>
    <w:p w14:paraId="183C3AB0">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6" w:name="季节10"/>
      <w:r>
        <w:rPr>
          <w:rFonts w:hint="eastAsia" w:ascii="黑体" w:hAnsi="黑体" w:eastAsia="黑体"/>
          <w:sz w:val="20"/>
          <w:szCs w:val="20"/>
        </w:rPr>
        <w:t>夏季</w:t>
      </w:r>
      <w:bookmarkEnd w:id="146"/>
    </w:p>
    <w:p w14:paraId="0D22BE8F">
      <w:pPr>
        <w:jc w:val="center"/>
      </w:pPr>
      <w:bookmarkStart w:id="147" w:name="背风面风压云图"/>
      <w:bookmarkEnd w:id="147"/>
      <w:r>
        <w:drawing>
          <wp:inline distT="0" distB="0" distL="0" distR="0">
            <wp:extent cx="5667375" cy="36766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2"/>
                    <a:stretch>
                      <a:fillRect/>
                    </a:stretch>
                  </pic:blipFill>
                  <pic:spPr>
                    <a:xfrm>
                      <a:off x="0" y="0"/>
                      <a:ext cx="5667375" cy="3676650"/>
                    </a:xfrm>
                    <a:prstGeom prst="rect">
                      <a:avLst/>
                    </a:prstGeom>
                  </pic:spPr>
                </pic:pic>
              </a:graphicData>
            </a:graphic>
          </wp:inline>
        </w:drawing>
      </w:r>
    </w:p>
    <w:p w14:paraId="69013256">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48" w:name="季节11"/>
      <w:r>
        <w:rPr>
          <w:rFonts w:hint="eastAsia" w:ascii="黑体" w:hAnsi="黑体" w:eastAsia="黑体"/>
          <w:sz w:val="20"/>
          <w:szCs w:val="20"/>
        </w:rPr>
        <w:t>夏季</w:t>
      </w:r>
      <w:bookmarkEnd w:id="148"/>
      <w:r>
        <w:rPr>
          <w:rFonts w:hint="eastAsia"/>
        </w:rPr>
        <w:t xml:space="preserve"> </w:t>
      </w:r>
    </w:p>
    <w:p w14:paraId="49500FD0">
      <w:r>
        <w:rPr>
          <w:rFonts w:hint="eastAsia"/>
        </w:rPr>
        <w:t>下表为依据上图提取的外窗外表面平均风压数据，相当于外窗室内外表面风压差数据，并依据标准做出达标判断：</w:t>
      </w:r>
    </w:p>
    <w:p w14:paraId="1F3B6F5E">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710523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47BF790A">
            <w:pPr>
              <w:jc w:val="center"/>
              <w:rPr>
                <w:lang w:val="en-US"/>
              </w:rPr>
            </w:pPr>
            <w:bookmarkStart w:id="149" w:name="建筑外窗室内外风压差达标判定"/>
            <w:r>
              <w:rPr>
                <w:rFonts w:hint="eastAsia"/>
                <w:lang w:val="en-US"/>
              </w:rPr>
              <w:t>建筑编号</w:t>
            </w:r>
          </w:p>
        </w:tc>
        <w:tc>
          <w:tcPr>
            <w:tcW w:w="1134" w:type="dxa"/>
            <w:shd w:val="clear" w:color="auto" w:fill="E6E6E6"/>
            <w:vAlign w:val="center"/>
          </w:tcPr>
          <w:p w14:paraId="40BD46A0">
            <w:pPr>
              <w:jc w:val="center"/>
              <w:rPr>
                <w:lang w:val="en-US"/>
              </w:rPr>
            </w:pPr>
            <w:r>
              <w:rPr>
                <w:rFonts w:hint="eastAsia"/>
                <w:lang w:val="en-US"/>
              </w:rPr>
              <w:t>可开启外窗总数</w:t>
            </w:r>
          </w:p>
        </w:tc>
        <w:tc>
          <w:tcPr>
            <w:tcW w:w="1984" w:type="dxa"/>
            <w:shd w:val="clear" w:color="auto" w:fill="E6E6E6"/>
            <w:vAlign w:val="center"/>
          </w:tcPr>
          <w:p w14:paraId="00402EB7">
            <w:pPr>
              <w:jc w:val="center"/>
              <w:rPr>
                <w:lang w:val="en-US"/>
              </w:rPr>
            </w:pPr>
            <w:r>
              <w:rPr>
                <w:rFonts w:hint="eastAsia"/>
                <w:lang w:val="en-US"/>
              </w:rPr>
              <w:t>室内外风压差大于0.5Pa的外窗总数</w:t>
            </w:r>
          </w:p>
        </w:tc>
        <w:tc>
          <w:tcPr>
            <w:tcW w:w="1116" w:type="dxa"/>
            <w:shd w:val="clear" w:color="auto" w:fill="E6E6E6"/>
            <w:vAlign w:val="center"/>
          </w:tcPr>
          <w:p w14:paraId="7CF44D21">
            <w:pPr>
              <w:jc w:val="center"/>
              <w:rPr>
                <w:lang w:val="en-US"/>
              </w:rPr>
            </w:pPr>
            <w:r>
              <w:rPr>
                <w:rFonts w:hint="eastAsia"/>
                <w:lang w:val="en-US"/>
              </w:rPr>
              <w:t>达标比例（%）</w:t>
            </w:r>
          </w:p>
        </w:tc>
        <w:tc>
          <w:tcPr>
            <w:tcW w:w="708" w:type="dxa"/>
            <w:shd w:val="clear" w:color="auto" w:fill="E6E6E6"/>
            <w:vAlign w:val="center"/>
          </w:tcPr>
          <w:p w14:paraId="6139D9CE">
            <w:pPr>
              <w:jc w:val="center"/>
              <w:rPr>
                <w:lang w:val="en-US"/>
              </w:rPr>
            </w:pPr>
            <w:r>
              <w:rPr>
                <w:rFonts w:hint="eastAsia"/>
                <w:lang w:val="en-US"/>
              </w:rPr>
              <w:t>是否达标</w:t>
            </w:r>
          </w:p>
        </w:tc>
      </w:tr>
      <w:tr w14:paraId="69422F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67F0765D">
            <w:pPr>
              <w:jc w:val="center"/>
              <w:rPr>
                <w:lang w:val="en-US"/>
              </w:rPr>
            </w:pPr>
            <w:r>
              <w:rPr>
                <w:lang w:val="en-US"/>
              </w:rPr>
              <w:t>平面</w:t>
            </w:r>
          </w:p>
        </w:tc>
        <w:tc>
          <w:tcPr>
            <w:tcW w:w="1134" w:type="dxa"/>
            <w:shd w:val="clear" w:color="auto" w:fill="auto"/>
            <w:vAlign w:val="center"/>
          </w:tcPr>
          <w:p w14:paraId="4472D37F">
            <w:pPr>
              <w:jc w:val="center"/>
              <w:rPr>
                <w:lang w:val="en-US"/>
              </w:rPr>
            </w:pPr>
            <w:r>
              <w:rPr>
                <w:lang w:val="en-US"/>
              </w:rPr>
              <w:t>922</w:t>
            </w:r>
          </w:p>
        </w:tc>
        <w:tc>
          <w:tcPr>
            <w:tcW w:w="1984" w:type="dxa"/>
            <w:shd w:val="clear" w:color="auto" w:fill="auto"/>
            <w:vAlign w:val="center"/>
          </w:tcPr>
          <w:p w14:paraId="66E577E0">
            <w:pPr>
              <w:jc w:val="center"/>
              <w:rPr>
                <w:lang w:val="en-US"/>
              </w:rPr>
            </w:pPr>
            <w:r>
              <w:rPr>
                <w:lang w:val="en-US"/>
              </w:rPr>
              <w:t>565</w:t>
            </w:r>
          </w:p>
        </w:tc>
        <w:tc>
          <w:tcPr>
            <w:tcW w:w="1116" w:type="dxa"/>
            <w:shd w:val="clear" w:color="auto" w:fill="auto"/>
            <w:vAlign w:val="center"/>
          </w:tcPr>
          <w:p w14:paraId="0E7B88DE">
            <w:pPr>
              <w:jc w:val="center"/>
              <w:rPr>
                <w:lang w:val="en-US"/>
              </w:rPr>
            </w:pPr>
            <w:r>
              <w:rPr>
                <w:lang w:val="en-US"/>
              </w:rPr>
              <w:t>61.28</w:t>
            </w:r>
          </w:p>
        </w:tc>
        <w:tc>
          <w:tcPr>
            <w:tcW w:w="708" w:type="dxa"/>
            <w:shd w:val="clear" w:color="auto" w:fill="auto"/>
            <w:vAlign w:val="center"/>
          </w:tcPr>
          <w:p w14:paraId="54FE2A59">
            <w:pPr>
              <w:jc w:val="center"/>
              <w:rPr>
                <w:lang w:val="en-US"/>
              </w:rPr>
            </w:pPr>
            <w:r>
              <w:rPr>
                <w:lang w:val="en-US"/>
              </w:rPr>
              <w:t>是</w:t>
            </w:r>
          </w:p>
        </w:tc>
      </w:tr>
      <w:bookmarkEnd w:id="149"/>
    </w:tbl>
    <w:p w14:paraId="6D1EA62D">
      <w:r>
        <w:rPr>
          <w:rFonts w:hint="eastAsia"/>
          <w:lang w:val="en-US"/>
        </w:rPr>
        <w:t>说明：达标比例＝（室内外风压差大于0.5Pa的总数/可开启外窗总数）*100％</w:t>
      </w:r>
    </w:p>
    <w:p w14:paraId="453AEE42">
      <w:pPr>
        <w:rPr>
          <w:lang w:val="en-US"/>
        </w:rPr>
      </w:pPr>
    </w:p>
    <w:p w14:paraId="101FAC72">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B78BC8E">
      <w:pPr>
        <w:jc w:val="center"/>
      </w:pPr>
      <w:r>
        <w:rPr>
          <w:rFonts w:hint="eastAsia"/>
        </w:rPr>
        <w:t>表</w:t>
      </w:r>
      <w:r>
        <w:t xml:space="preserve"> </w:t>
      </w:r>
      <w:r>
        <w:fldChar w:fldCharType="begin"/>
      </w:r>
      <w:r>
        <w:instrText xml:space="preserve"> STYLEREF 2 \s </w:instrText>
      </w:r>
      <w:r>
        <w:fldChar w:fldCharType="separate"/>
      </w:r>
      <w:r>
        <w:t>5.3</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5AAE4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509F33F8">
            <w:pPr>
              <w:spacing w:line="360" w:lineRule="exact"/>
              <w:jc w:val="center"/>
              <w:rPr>
                <w:lang w:val="en-US"/>
              </w:rPr>
            </w:pPr>
            <w:bookmarkStart w:id="150" w:name="建筑室内外风压差达标判定"/>
            <w:r>
              <w:rPr>
                <w:rFonts w:hint="eastAsia"/>
                <w:lang w:val="en-US"/>
              </w:rPr>
              <w:t>建筑编号</w:t>
            </w:r>
          </w:p>
        </w:tc>
        <w:tc>
          <w:tcPr>
            <w:tcW w:w="1417" w:type="dxa"/>
            <w:shd w:val="clear" w:color="auto" w:fill="E6E6E6"/>
            <w:vAlign w:val="center"/>
          </w:tcPr>
          <w:p w14:paraId="1F8C0E00">
            <w:pPr>
              <w:spacing w:line="360" w:lineRule="exact"/>
              <w:jc w:val="center"/>
              <w:rPr>
                <w:lang w:val="en-US"/>
              </w:rPr>
            </w:pPr>
            <w:r>
              <w:rPr>
                <w:rFonts w:hint="eastAsia"/>
                <w:lang w:val="en-US"/>
              </w:rPr>
              <w:t>建筑表面积（㎡）</w:t>
            </w:r>
          </w:p>
        </w:tc>
        <w:tc>
          <w:tcPr>
            <w:tcW w:w="2552" w:type="dxa"/>
            <w:shd w:val="clear" w:color="auto" w:fill="E6E6E6"/>
            <w:vAlign w:val="center"/>
          </w:tcPr>
          <w:p w14:paraId="76902D3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5E6C7221">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6E10F2F0">
            <w:pPr>
              <w:spacing w:line="360" w:lineRule="exact"/>
              <w:jc w:val="center"/>
              <w:rPr>
                <w:lang w:val="en-US"/>
              </w:rPr>
            </w:pPr>
            <w:r>
              <w:rPr>
                <w:rFonts w:hint="eastAsia"/>
                <w:lang w:val="en-US"/>
              </w:rPr>
              <w:t>是否达标</w:t>
            </w:r>
          </w:p>
        </w:tc>
      </w:tr>
      <w:tr w14:paraId="33D4DD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58B5FA25">
            <w:pPr>
              <w:spacing w:line="360" w:lineRule="exact"/>
              <w:jc w:val="center"/>
              <w:rPr>
                <w:lang w:val="en-US"/>
              </w:rPr>
            </w:pPr>
            <w:r>
              <w:rPr>
                <w:lang w:val="en-US"/>
              </w:rPr>
              <w:t>未命名</w:t>
            </w:r>
          </w:p>
        </w:tc>
        <w:tc>
          <w:tcPr>
            <w:tcW w:w="1417" w:type="dxa"/>
            <w:vAlign w:val="center"/>
          </w:tcPr>
          <w:p w14:paraId="1B254CD9">
            <w:pPr>
              <w:spacing w:line="360" w:lineRule="exact"/>
              <w:jc w:val="center"/>
              <w:rPr>
                <w:lang w:val="en-US"/>
              </w:rPr>
            </w:pPr>
            <w:r>
              <w:rPr>
                <w:lang w:val="en-US"/>
              </w:rPr>
              <w:t>226073.00</w:t>
            </w:r>
          </w:p>
        </w:tc>
        <w:tc>
          <w:tcPr>
            <w:tcW w:w="2552" w:type="dxa"/>
            <w:vAlign w:val="center"/>
          </w:tcPr>
          <w:p w14:paraId="55F7B363">
            <w:pPr>
              <w:spacing w:line="360" w:lineRule="exact"/>
              <w:jc w:val="center"/>
              <w:rPr>
                <w:lang w:val="en-US"/>
              </w:rPr>
            </w:pPr>
            <w:r>
              <w:rPr>
                <w:lang w:val="en-US"/>
              </w:rPr>
              <w:t>183174.00</w:t>
            </w:r>
          </w:p>
        </w:tc>
        <w:tc>
          <w:tcPr>
            <w:tcW w:w="1134" w:type="dxa"/>
            <w:vAlign w:val="center"/>
          </w:tcPr>
          <w:p w14:paraId="1A3B751D">
            <w:pPr>
              <w:spacing w:line="360" w:lineRule="exact"/>
              <w:jc w:val="center"/>
              <w:rPr>
                <w:lang w:val="en-US"/>
              </w:rPr>
            </w:pPr>
            <w:r>
              <w:rPr>
                <w:lang w:val="en-US"/>
              </w:rPr>
              <w:t>81.02</w:t>
            </w:r>
          </w:p>
        </w:tc>
        <w:tc>
          <w:tcPr>
            <w:tcW w:w="835" w:type="dxa"/>
            <w:vAlign w:val="center"/>
          </w:tcPr>
          <w:p w14:paraId="645D221C">
            <w:pPr>
              <w:spacing w:line="360" w:lineRule="exact"/>
              <w:jc w:val="center"/>
              <w:rPr>
                <w:lang w:val="en-US"/>
              </w:rPr>
            </w:pPr>
            <w:r>
              <w:rPr>
                <w:lang w:val="en-US"/>
              </w:rPr>
              <w:t>是</w:t>
            </w:r>
          </w:p>
        </w:tc>
      </w:tr>
      <w:bookmarkEnd w:id="150"/>
    </w:tbl>
    <w:p w14:paraId="3EFF232E">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02DBE939">
      <w:r>
        <w:rPr>
          <w:rFonts w:hint="eastAsia"/>
        </w:rPr>
        <w:t xml:space="preserve"> </w:t>
      </w:r>
    </w:p>
    <w:p w14:paraId="763EB1D2">
      <w:pPr>
        <w:rPr>
          <w:lang w:val="en-US"/>
        </w:rPr>
      </w:pPr>
      <w:bookmarkStart w:id="151" w:name="建筑室内外风压差达标判定结论"/>
      <w:r>
        <w:rPr>
          <w:rFonts w:hint="eastAsia"/>
          <w:lang w:val="en-US"/>
        </w:rPr>
        <w:t>结论：本项目中所有建筑均满足“50%以上可开启外窗室内外表面的风压差大于0.5Pa”的要求。</w:t>
      </w:r>
      <w:bookmarkEnd w:id="151"/>
      <w:r>
        <w:rPr>
          <w:rFonts w:hint="eastAsia"/>
          <w:lang w:val="en-US"/>
        </w:rPr>
        <w:t xml:space="preserve"> </w:t>
      </w:r>
    </w:p>
    <w:p w14:paraId="31C48592">
      <w:pPr>
        <w:pStyle w:val="4"/>
      </w:pPr>
      <w:bookmarkStart w:id="152" w:name="_Toc1985"/>
      <w:r>
        <w:rPr>
          <w:rFonts w:hint="eastAsia"/>
        </w:rPr>
        <w:t>过渡季工况</w:t>
      </w:r>
      <w:bookmarkEnd w:id="152"/>
    </w:p>
    <w:p w14:paraId="4964AC6B">
      <w:pPr>
        <w:pStyle w:val="3"/>
        <w:ind w:firstLine="420"/>
      </w:pPr>
      <w:r>
        <w:rPr>
          <w:rFonts w:hint="eastAsia"/>
          <w:lang w:val="en-US"/>
        </w:rPr>
        <w:t>本项目过渡季工况的入口边界风速为2.50m/s，风向为</w:t>
      </w:r>
      <w:r>
        <w:t>SW</w:t>
      </w:r>
      <w:r>
        <w:rPr>
          <w:rFonts w:hint="eastAsia"/>
          <w:lang w:val="en-US"/>
        </w:rPr>
        <w:t>。</w:t>
      </w:r>
    </w:p>
    <w:p w14:paraId="25D9EACF">
      <w:pPr>
        <w:pStyle w:val="3"/>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典型风速和风向条件下，场地内人活动区不出现涡旋或无风区。通过该项标准指导设计确保合理的建筑布局，在过渡季</w:t>
      </w:r>
      <w:bookmarkEnd w:id="6"/>
      <w:r>
        <w:rPr>
          <w:rFonts w:hint="eastAsia"/>
          <w:lang w:val="en-US"/>
        </w:rPr>
        <w:t>形成有效的巷道风，优化街区自然通风环境，避免过渡季</w:t>
      </w:r>
      <w:bookmarkEnd w:id="7"/>
      <w:r>
        <w:rPr>
          <w:rFonts w:hint="eastAsia"/>
          <w:lang w:val="en-US"/>
        </w:rPr>
        <w:t>人活动区有明显的气流旋涡和无风区，从而造成闷热不适感。因此本项目需要分析人活动区的风速，并作出判断。</w:t>
      </w:r>
    </w:p>
    <w:p w14:paraId="05683D52">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37BA2836">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2F7CB746">
      <w:pPr>
        <w:pStyle w:val="5"/>
      </w:pPr>
      <w:bookmarkStart w:id="153" w:name="_Toc17183"/>
      <w:r>
        <w:rPr>
          <w:rFonts w:hint="eastAsia"/>
        </w:rPr>
        <w:t>人活动区域无风区计算分析</w:t>
      </w:r>
      <w:bookmarkEnd w:id="8"/>
      <w:bookmarkEnd w:id="153"/>
    </w:p>
    <w:p w14:paraId="6D99FE37">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r>
        <w:t>黑色等值线内的人活动区域风速</w:t>
      </w:r>
      <w:r>
        <w:rPr>
          <w:color w:val="FF0000"/>
        </w:rPr>
        <w:t>小于</w:t>
      </w:r>
      <w:r>
        <w:t>0.2m/s，因此</w:t>
      </w:r>
      <w:r>
        <w:rPr>
          <w:color w:val="FF0000"/>
        </w:rPr>
        <w:t>未满足</w:t>
      </w:r>
      <w:r>
        <w:t>绿标要求，需调整建筑布局优化人行区风速分布。</w:t>
      </w:r>
    </w:p>
    <w:bookmarkEnd w:id="3"/>
    <w:p w14:paraId="20AE894F">
      <w:pPr>
        <w:pStyle w:val="3"/>
        <w:spacing w:after="156" w:afterLines="50"/>
        <w:ind w:firstLine="0" w:firstLineChars="0"/>
        <w:jc w:val="center"/>
      </w:pPr>
      <w:r>
        <w:drawing>
          <wp:inline distT="0" distB="0" distL="0" distR="0">
            <wp:extent cx="5667375" cy="35528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9"/>
                    <a:stretch>
                      <a:fillRect/>
                    </a:stretch>
                  </pic:blipFill>
                  <pic:spPr>
                    <a:xfrm>
                      <a:off x="0" y="0"/>
                      <a:ext cx="5667375" cy="3552825"/>
                    </a:xfrm>
                    <a:prstGeom prst="rect">
                      <a:avLst/>
                    </a:prstGeom>
                  </pic:spPr>
                </pic:pic>
              </a:graphicData>
            </a:graphic>
          </wp:inline>
        </w:drawing>
      </w:r>
    </w:p>
    <w:p w14:paraId="7BC8C017">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人活动区域-1.5米高度水平面风速云图-过渡季</w:t>
      </w:r>
      <w:bookmarkEnd w:id="4"/>
      <w:r>
        <w:rPr>
          <w:rFonts w:hint="eastAsia"/>
        </w:rPr>
        <w:t xml:space="preserve"> </w:t>
      </w:r>
    </w:p>
    <w:p w14:paraId="7560D2EA">
      <w:pPr>
        <w:pStyle w:val="3"/>
        <w:ind w:firstLine="420"/>
      </w:pPr>
    </w:p>
    <w:p w14:paraId="3650DF8B">
      <w:pPr>
        <w:pStyle w:val="5"/>
      </w:pPr>
      <w:bookmarkStart w:id="154" w:name="_Toc10616"/>
      <w:r>
        <w:rPr>
          <w:rFonts w:hint="eastAsia"/>
        </w:rPr>
        <w:t>人活动区域旋涡区分析</w:t>
      </w:r>
      <w:bookmarkEnd w:id="10"/>
      <w:bookmarkEnd w:id="154"/>
    </w:p>
    <w:p w14:paraId="2E086569">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bookmarkEnd w:id="2"/>
    <w:p w14:paraId="39370B03">
      <w:pPr>
        <w:pStyle w:val="3"/>
        <w:ind w:firstLine="0" w:firstLineChars="0"/>
        <w:jc w:val="center"/>
        <w:rPr>
          <w:lang w:val="en-US"/>
        </w:rPr>
      </w:pPr>
      <w:r>
        <w:drawing>
          <wp:inline distT="0" distB="0" distL="0" distR="0">
            <wp:extent cx="5667375" cy="37052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80"/>
                    <a:stretch>
                      <a:fillRect/>
                    </a:stretch>
                  </pic:blipFill>
                  <pic:spPr>
                    <a:xfrm>
                      <a:off x="0" y="0"/>
                      <a:ext cx="5667375" cy="3705225"/>
                    </a:xfrm>
                    <a:prstGeom prst="rect">
                      <a:avLst/>
                    </a:prstGeom>
                  </pic:spPr>
                </pic:pic>
              </a:graphicData>
            </a:graphic>
          </wp:inline>
        </w:drawing>
      </w:r>
    </w:p>
    <w:p w14:paraId="72832957">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14:paraId="1A580494">
      <w:pPr>
        <w:pStyle w:val="3"/>
        <w:ind w:firstLine="420"/>
        <w:rPr>
          <w:lang w:val="en-US"/>
        </w:rPr>
      </w:pPr>
    </w:p>
    <w:p w14:paraId="4DFD0DA6">
      <w:pPr>
        <w:pStyle w:val="5"/>
      </w:pPr>
      <w:bookmarkStart w:id="155" w:name="_Toc19326"/>
      <w:r>
        <w:rPr>
          <w:rFonts w:hint="eastAsia"/>
        </w:rPr>
        <w:t>人活动区域旋涡区/无风区达标</w:t>
      </w:r>
      <w:bookmarkEnd w:id="12"/>
      <w:r>
        <w:rPr>
          <w:rFonts w:hint="eastAsia"/>
        </w:rPr>
        <w:t>结果汇总</w:t>
      </w:r>
      <w:bookmarkEnd w:id="155"/>
    </w:p>
    <w:p w14:paraId="71AAB86A">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过渡季</w:t>
      </w:r>
      <w:bookmarkEnd w:id="13"/>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73ED2318">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E694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71E9167">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EBCA68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3E06812">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6593AE81">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00352F85">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2DBE19C6">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596CF649">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是</w:t>
            </w:r>
            <w:bookmarkEnd w:id="15"/>
          </w:p>
        </w:tc>
        <w:tc>
          <w:tcPr>
            <w:tcW w:w="1276" w:type="dxa"/>
            <w:tcBorders>
              <w:top w:val="nil"/>
              <w:left w:val="nil"/>
              <w:bottom w:val="single" w:color="auto" w:sz="4" w:space="0"/>
              <w:right w:val="single" w:color="auto" w:sz="4" w:space="0"/>
            </w:tcBorders>
            <w:shd w:val="clear" w:color="auto" w:fill="auto"/>
            <w:noWrap/>
            <w:vAlign w:val="center"/>
          </w:tcPr>
          <w:p w14:paraId="435AEFF4">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否</w:t>
            </w:r>
            <w:bookmarkEnd w:id="16"/>
          </w:p>
        </w:tc>
      </w:tr>
      <w:tr w14:paraId="46C9C8BA">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75F4EBE4">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0BE6719D">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40AE056A">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bookmarkEnd w:id="18"/>
          </w:p>
        </w:tc>
        <w:tc>
          <w:tcPr>
            <w:tcW w:w="1276" w:type="dxa"/>
            <w:tcBorders>
              <w:top w:val="nil"/>
              <w:left w:val="nil"/>
              <w:bottom w:val="single" w:color="auto" w:sz="4" w:space="0"/>
              <w:right w:val="single" w:color="auto" w:sz="4" w:space="0"/>
            </w:tcBorders>
            <w:shd w:val="clear" w:color="auto" w:fill="auto"/>
            <w:noWrap/>
            <w:vAlign w:val="center"/>
          </w:tcPr>
          <w:p w14:paraId="03A641B4">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bookmarkEnd w:id="19"/>
          </w:p>
        </w:tc>
      </w:tr>
    </w:tbl>
    <w:p w14:paraId="2330DF65">
      <w:pPr>
        <w:pStyle w:val="5"/>
      </w:pPr>
      <w:bookmarkStart w:id="156" w:name="_Toc19177"/>
      <w:r>
        <w:rPr>
          <w:rFonts w:hint="eastAsia"/>
        </w:rPr>
        <w:t>外窗内外表面风压</w:t>
      </w:r>
      <w:bookmarkEnd w:id="22"/>
      <w:r>
        <w:rPr>
          <w:rFonts w:hint="eastAsia"/>
        </w:rPr>
        <w:t>差达标分析</w:t>
      </w:r>
      <w:bookmarkEnd w:id="23"/>
      <w:bookmarkEnd w:id="156"/>
    </w:p>
    <w:p w14:paraId="4381D2C5">
      <w:pPr>
        <w:pStyle w:val="3"/>
        <w:ind w:firstLine="420"/>
      </w:pPr>
      <w:r>
        <w:rPr>
          <w:rFonts w:hint="eastAsia"/>
          <w:lang w:val="en-US"/>
        </w:rPr>
        <w:t>分析《绿色建筑评价标准》，过渡季</w:t>
      </w:r>
      <w:bookmarkEnd w:id="25"/>
      <w:r>
        <w:rPr>
          <w:rFonts w:hint="eastAsia"/>
          <w:lang w:val="en-US"/>
        </w:rPr>
        <w:t>为充分利用自然通风获得良好的室内风环境，要求50%以上可开启外窗室内外表面的风压差大于0.5Pa。</w:t>
      </w:r>
    </w:p>
    <w:p w14:paraId="19CD2AB4">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44C2CB45">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26"/>
    <w:p w14:paraId="34BAF81A">
      <w:pPr>
        <w:pStyle w:val="3"/>
        <w:ind w:firstLine="0" w:firstLineChars="0"/>
        <w:jc w:val="center"/>
      </w:pPr>
      <w:r>
        <w:drawing>
          <wp:inline distT="0" distB="0" distL="0" distR="0">
            <wp:extent cx="5667375" cy="36671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81"/>
                    <a:stretch>
                      <a:fillRect/>
                    </a:stretch>
                  </pic:blipFill>
                  <pic:spPr>
                    <a:xfrm>
                      <a:off x="0" y="0"/>
                      <a:ext cx="5667375" cy="3667125"/>
                    </a:xfrm>
                    <a:prstGeom prst="rect">
                      <a:avLst/>
                    </a:prstGeom>
                  </pic:spPr>
                </pic:pic>
              </a:graphicData>
            </a:graphic>
          </wp:inline>
        </w:drawing>
      </w:r>
    </w:p>
    <w:p w14:paraId="2DE31538">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建筑迎风面外窗表面风压云图-过渡季</w:t>
      </w:r>
      <w:bookmarkEnd w:id="27"/>
    </w:p>
    <w:bookmarkEnd w:id="28"/>
    <w:p w14:paraId="64476BD5">
      <w:pPr>
        <w:jc w:val="center"/>
      </w:pPr>
      <w:r>
        <w:drawing>
          <wp:inline distT="0" distB="0" distL="0" distR="0">
            <wp:extent cx="5667375" cy="36766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82"/>
                    <a:stretch>
                      <a:fillRect/>
                    </a:stretch>
                  </pic:blipFill>
                  <pic:spPr>
                    <a:xfrm>
                      <a:off x="0" y="0"/>
                      <a:ext cx="5667375" cy="3676650"/>
                    </a:xfrm>
                    <a:prstGeom prst="rect">
                      <a:avLst/>
                    </a:prstGeom>
                  </pic:spPr>
                </pic:pic>
              </a:graphicData>
            </a:graphic>
          </wp:inline>
        </w:drawing>
      </w:r>
    </w:p>
    <w:p w14:paraId="3DE1A5C5">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建筑背风面外窗表面风压云图-过渡季</w:t>
      </w:r>
      <w:bookmarkEnd w:id="29"/>
      <w:r>
        <w:rPr>
          <w:rFonts w:hint="eastAsia"/>
        </w:rPr>
        <w:t xml:space="preserve"> </w:t>
      </w:r>
    </w:p>
    <w:p w14:paraId="115BDE66">
      <w:r>
        <w:rPr>
          <w:rFonts w:hint="eastAsia"/>
        </w:rPr>
        <w:t>下表为依据上图提取的外窗外表面平均风压数据，相当于外窗室内外表面风压差数据，并依据标准做出达标判断：</w:t>
      </w:r>
    </w:p>
    <w:p w14:paraId="399440FB">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5.4</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725C9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57B9B58C">
            <w:pPr>
              <w:jc w:val="center"/>
              <w:rPr>
                <w:lang w:val="en-US"/>
              </w:rPr>
            </w:pPr>
            <w:r>
              <w:rPr>
                <w:rFonts w:hint="eastAsia"/>
                <w:lang w:val="en-US"/>
              </w:rPr>
              <w:t>建筑编号</w:t>
            </w:r>
          </w:p>
        </w:tc>
        <w:tc>
          <w:tcPr>
            <w:tcW w:w="1134" w:type="dxa"/>
            <w:shd w:val="clear" w:color="auto" w:fill="E6E6E6"/>
            <w:vAlign w:val="center"/>
          </w:tcPr>
          <w:p w14:paraId="2400C0CB">
            <w:pPr>
              <w:jc w:val="center"/>
              <w:rPr>
                <w:lang w:val="en-US"/>
              </w:rPr>
            </w:pPr>
            <w:r>
              <w:rPr>
                <w:rFonts w:hint="eastAsia"/>
                <w:lang w:val="en-US"/>
              </w:rPr>
              <w:t>可开启外窗总数</w:t>
            </w:r>
          </w:p>
        </w:tc>
        <w:tc>
          <w:tcPr>
            <w:tcW w:w="1984" w:type="dxa"/>
            <w:shd w:val="clear" w:color="auto" w:fill="E6E6E6"/>
            <w:vAlign w:val="center"/>
          </w:tcPr>
          <w:p w14:paraId="3FE2C1B6">
            <w:pPr>
              <w:jc w:val="center"/>
              <w:rPr>
                <w:lang w:val="en-US"/>
              </w:rPr>
            </w:pPr>
            <w:r>
              <w:rPr>
                <w:rFonts w:hint="eastAsia"/>
                <w:lang w:val="en-US"/>
              </w:rPr>
              <w:t>室内外风压差大于0.5Pa的外窗总数</w:t>
            </w:r>
          </w:p>
        </w:tc>
        <w:tc>
          <w:tcPr>
            <w:tcW w:w="1116" w:type="dxa"/>
            <w:shd w:val="clear" w:color="auto" w:fill="E6E6E6"/>
            <w:vAlign w:val="center"/>
          </w:tcPr>
          <w:p w14:paraId="05A30661">
            <w:pPr>
              <w:jc w:val="center"/>
              <w:rPr>
                <w:lang w:val="en-US"/>
              </w:rPr>
            </w:pPr>
            <w:r>
              <w:rPr>
                <w:rFonts w:hint="eastAsia"/>
                <w:lang w:val="en-US"/>
              </w:rPr>
              <w:t>达标比例（%）</w:t>
            </w:r>
          </w:p>
        </w:tc>
        <w:tc>
          <w:tcPr>
            <w:tcW w:w="708" w:type="dxa"/>
            <w:shd w:val="clear" w:color="auto" w:fill="E6E6E6"/>
            <w:vAlign w:val="center"/>
          </w:tcPr>
          <w:p w14:paraId="6E572534">
            <w:pPr>
              <w:jc w:val="center"/>
              <w:rPr>
                <w:lang w:val="en-US"/>
              </w:rPr>
            </w:pPr>
            <w:r>
              <w:rPr>
                <w:rFonts w:hint="eastAsia"/>
                <w:lang w:val="en-US"/>
              </w:rPr>
              <w:t>是否达标</w:t>
            </w:r>
          </w:p>
        </w:tc>
      </w:tr>
      <w:tr w14:paraId="1EB53E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3D2D64D3">
            <w:pPr>
              <w:jc w:val="center"/>
              <w:rPr>
                <w:lang w:val="en-US"/>
              </w:rPr>
            </w:pPr>
            <w:r>
              <w:rPr>
                <w:lang w:val="en-US"/>
              </w:rPr>
              <w:t>平面</w:t>
            </w:r>
          </w:p>
        </w:tc>
        <w:tc>
          <w:tcPr>
            <w:tcW w:w="1134" w:type="dxa"/>
            <w:shd w:val="clear" w:color="auto" w:fill="auto"/>
            <w:vAlign w:val="center"/>
          </w:tcPr>
          <w:p w14:paraId="42FCDE20">
            <w:pPr>
              <w:jc w:val="center"/>
              <w:rPr>
                <w:lang w:val="en-US"/>
              </w:rPr>
            </w:pPr>
            <w:r>
              <w:rPr>
                <w:lang w:val="en-US"/>
              </w:rPr>
              <w:t>922</w:t>
            </w:r>
          </w:p>
        </w:tc>
        <w:tc>
          <w:tcPr>
            <w:tcW w:w="1984" w:type="dxa"/>
            <w:shd w:val="clear" w:color="auto" w:fill="auto"/>
            <w:vAlign w:val="center"/>
          </w:tcPr>
          <w:p w14:paraId="5444B13B">
            <w:pPr>
              <w:jc w:val="center"/>
              <w:rPr>
                <w:lang w:val="en-US"/>
              </w:rPr>
            </w:pPr>
            <w:r>
              <w:rPr>
                <w:lang w:val="en-US"/>
              </w:rPr>
              <w:t>565</w:t>
            </w:r>
          </w:p>
        </w:tc>
        <w:tc>
          <w:tcPr>
            <w:tcW w:w="1116" w:type="dxa"/>
            <w:shd w:val="clear" w:color="auto" w:fill="auto"/>
            <w:vAlign w:val="center"/>
          </w:tcPr>
          <w:p w14:paraId="69EF32D9">
            <w:pPr>
              <w:jc w:val="center"/>
              <w:rPr>
                <w:lang w:val="en-US"/>
              </w:rPr>
            </w:pPr>
            <w:r>
              <w:rPr>
                <w:lang w:val="en-US"/>
              </w:rPr>
              <w:t>61.28</w:t>
            </w:r>
          </w:p>
        </w:tc>
        <w:tc>
          <w:tcPr>
            <w:tcW w:w="708" w:type="dxa"/>
            <w:shd w:val="clear" w:color="auto" w:fill="auto"/>
            <w:vAlign w:val="center"/>
          </w:tcPr>
          <w:p w14:paraId="5F3F4FB4">
            <w:pPr>
              <w:jc w:val="center"/>
              <w:rPr>
                <w:lang w:val="en-US"/>
              </w:rPr>
            </w:pPr>
            <w:r>
              <w:rPr>
                <w:lang w:val="en-US"/>
              </w:rPr>
              <w:t>是</w:t>
            </w:r>
          </w:p>
        </w:tc>
      </w:tr>
    </w:tbl>
    <w:p w14:paraId="4D8DB95A">
      <w:r>
        <w:rPr>
          <w:rFonts w:hint="eastAsia"/>
          <w:lang w:val="en-US"/>
        </w:rPr>
        <w:t>说明：达标比例＝（室内外风压差大于0.5Pa的总数/可开启外窗总数）*100％</w:t>
      </w:r>
    </w:p>
    <w:bookmarkEnd w:id="30"/>
    <w:p w14:paraId="2AB53ECE">
      <w:pPr>
        <w:rPr>
          <w:lang w:val="en-US"/>
        </w:rPr>
      </w:pPr>
    </w:p>
    <w:p w14:paraId="5BC7F1D3">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33FBCF1">
      <w:pPr>
        <w:jc w:val="center"/>
      </w:pPr>
      <w:r>
        <w:rPr>
          <w:rFonts w:hint="eastAsia"/>
        </w:rPr>
        <w:t>表</w:t>
      </w:r>
      <w:r>
        <w:t xml:space="preserve"> </w:t>
      </w:r>
      <w:r>
        <w:fldChar w:fldCharType="begin"/>
      </w:r>
      <w:r>
        <w:instrText xml:space="preserve"> STYLEREF 2 \s </w:instrText>
      </w:r>
      <w:r>
        <w:fldChar w:fldCharType="separate"/>
      </w:r>
      <w:r>
        <w:t>5.4</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72762A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325C6757">
            <w:pPr>
              <w:spacing w:line="360" w:lineRule="exact"/>
              <w:jc w:val="center"/>
              <w:rPr>
                <w:lang w:val="en-US"/>
              </w:rPr>
            </w:pPr>
            <w:r>
              <w:rPr>
                <w:rFonts w:hint="eastAsia"/>
                <w:lang w:val="en-US"/>
              </w:rPr>
              <w:t>建筑编号</w:t>
            </w:r>
          </w:p>
        </w:tc>
        <w:tc>
          <w:tcPr>
            <w:tcW w:w="1417" w:type="dxa"/>
            <w:shd w:val="clear" w:color="auto" w:fill="E6E6E6"/>
            <w:vAlign w:val="center"/>
          </w:tcPr>
          <w:p w14:paraId="48AFF3CE">
            <w:pPr>
              <w:spacing w:line="360" w:lineRule="exact"/>
              <w:jc w:val="center"/>
              <w:rPr>
                <w:lang w:val="en-US"/>
              </w:rPr>
            </w:pPr>
            <w:r>
              <w:rPr>
                <w:rFonts w:hint="eastAsia"/>
                <w:lang w:val="en-US"/>
              </w:rPr>
              <w:t>建筑表面积（㎡）</w:t>
            </w:r>
          </w:p>
        </w:tc>
        <w:tc>
          <w:tcPr>
            <w:tcW w:w="2552" w:type="dxa"/>
            <w:shd w:val="clear" w:color="auto" w:fill="E6E6E6"/>
            <w:vAlign w:val="center"/>
          </w:tcPr>
          <w:p w14:paraId="356CCEC1">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4B2E191A">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708EF1B4">
            <w:pPr>
              <w:spacing w:line="360" w:lineRule="exact"/>
              <w:jc w:val="center"/>
              <w:rPr>
                <w:lang w:val="en-US"/>
              </w:rPr>
            </w:pPr>
            <w:r>
              <w:rPr>
                <w:rFonts w:hint="eastAsia"/>
                <w:lang w:val="en-US"/>
              </w:rPr>
              <w:t>是否达标</w:t>
            </w:r>
          </w:p>
        </w:tc>
      </w:tr>
      <w:tr w14:paraId="707558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5DAB761C">
            <w:pPr>
              <w:spacing w:line="360" w:lineRule="exact"/>
              <w:jc w:val="center"/>
              <w:rPr>
                <w:lang w:val="en-US"/>
              </w:rPr>
            </w:pPr>
            <w:r>
              <w:rPr>
                <w:lang w:val="en-US"/>
              </w:rPr>
              <w:t>未命名</w:t>
            </w:r>
          </w:p>
        </w:tc>
        <w:tc>
          <w:tcPr>
            <w:tcW w:w="1417" w:type="dxa"/>
            <w:vAlign w:val="center"/>
          </w:tcPr>
          <w:p w14:paraId="17F0317A">
            <w:pPr>
              <w:spacing w:line="360" w:lineRule="exact"/>
              <w:jc w:val="center"/>
              <w:rPr>
                <w:lang w:val="en-US"/>
              </w:rPr>
            </w:pPr>
            <w:r>
              <w:rPr>
                <w:lang w:val="en-US"/>
              </w:rPr>
              <w:t>226073.00</w:t>
            </w:r>
          </w:p>
        </w:tc>
        <w:tc>
          <w:tcPr>
            <w:tcW w:w="2552" w:type="dxa"/>
            <w:vAlign w:val="center"/>
          </w:tcPr>
          <w:p w14:paraId="48843250">
            <w:pPr>
              <w:spacing w:line="360" w:lineRule="exact"/>
              <w:jc w:val="center"/>
              <w:rPr>
                <w:lang w:val="en-US"/>
              </w:rPr>
            </w:pPr>
            <w:r>
              <w:rPr>
                <w:lang w:val="en-US"/>
              </w:rPr>
              <w:t>183174.00</w:t>
            </w:r>
          </w:p>
        </w:tc>
        <w:tc>
          <w:tcPr>
            <w:tcW w:w="1134" w:type="dxa"/>
            <w:vAlign w:val="center"/>
          </w:tcPr>
          <w:p w14:paraId="32E24A02">
            <w:pPr>
              <w:spacing w:line="360" w:lineRule="exact"/>
              <w:jc w:val="center"/>
              <w:rPr>
                <w:lang w:val="en-US"/>
              </w:rPr>
            </w:pPr>
            <w:r>
              <w:rPr>
                <w:lang w:val="en-US"/>
              </w:rPr>
              <w:t>81.02</w:t>
            </w:r>
          </w:p>
        </w:tc>
        <w:tc>
          <w:tcPr>
            <w:tcW w:w="835" w:type="dxa"/>
            <w:vAlign w:val="center"/>
          </w:tcPr>
          <w:p w14:paraId="7CAD31E8">
            <w:pPr>
              <w:spacing w:line="360" w:lineRule="exact"/>
              <w:jc w:val="center"/>
              <w:rPr>
                <w:lang w:val="en-US"/>
              </w:rPr>
            </w:pPr>
            <w:r>
              <w:rPr>
                <w:lang w:val="en-US"/>
              </w:rPr>
              <w:t>是</w:t>
            </w:r>
          </w:p>
        </w:tc>
      </w:tr>
    </w:tbl>
    <w:p w14:paraId="018B0989">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42F0FD9E">
      <w:r>
        <w:rPr>
          <w:rFonts w:hint="eastAsia"/>
        </w:rPr>
        <w:t xml:space="preserve"> </w:t>
      </w:r>
      <w:bookmarkEnd w:id="31"/>
    </w:p>
    <w:p w14:paraId="653FDF22">
      <w:pPr>
        <w:rPr>
          <w:lang w:val="en-US"/>
        </w:rPr>
      </w:pPr>
      <w:r>
        <w:rPr>
          <w:rFonts w:hint="eastAsia"/>
          <w:lang w:val="en-US"/>
        </w:rPr>
        <w:t>结论：本项目中所有建筑均满足“50%以上可开启外窗室内外表面的风压差大于0.5Pa”的要求。</w:t>
      </w:r>
      <w:bookmarkEnd w:id="32"/>
      <w:r>
        <w:rPr>
          <w:rFonts w:hint="eastAsia"/>
          <w:lang w:val="en-US"/>
        </w:rPr>
        <w:t xml:space="preserve"> </w:t>
      </w:r>
    </w:p>
    <w:p w14:paraId="59AC51BC">
      <w:pPr>
        <w:rPr>
          <w:lang w:val="en-US"/>
        </w:rPr>
      </w:pPr>
      <w:bookmarkStart w:id="157" w:name="其他工况"/>
      <w:bookmarkEnd w:id="157"/>
      <w:r>
        <w:rPr>
          <w:rFonts w:hint="eastAsia"/>
          <w:lang w:val="en-US"/>
        </w:rPr>
        <w:t xml:space="preserve"> </w:t>
      </w:r>
    </w:p>
    <w:p w14:paraId="3C309C5A">
      <w:pPr>
        <w:pStyle w:val="4"/>
      </w:pPr>
      <w:bookmarkStart w:id="158" w:name="_Toc11811"/>
      <w:bookmarkStart w:id="159" w:name="_Toc509844764"/>
      <w:r>
        <w:rPr>
          <w:rFonts w:hint="eastAsia"/>
        </w:rPr>
        <w:t>结论</w:t>
      </w:r>
      <w:bookmarkEnd w:id="158"/>
      <w:bookmarkEnd w:id="159"/>
    </w:p>
    <w:p w14:paraId="609E5444">
      <w:pPr>
        <w:pStyle w:val="5"/>
      </w:pPr>
      <w:bookmarkStart w:id="160" w:name="_Toc509844765"/>
      <w:bookmarkStart w:id="161" w:name="_Toc27184"/>
      <w:r>
        <w:rPr>
          <w:rFonts w:hint="eastAsia"/>
        </w:rPr>
        <w:t>冬季工况达标判断</w:t>
      </w:r>
      <w:bookmarkEnd w:id="160"/>
      <w:bookmarkEnd w:id="161"/>
      <w:bookmarkStart w:id="162" w:name="_Toc509844766"/>
      <w:bookmarkEnd w:id="162"/>
    </w:p>
    <w:p w14:paraId="391C889B">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3A6A7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3D86BC37">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649698EE">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203CFB9A">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6AF0A9D4">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39B0672">
            <w:pPr>
              <w:jc w:val="center"/>
              <w:rPr>
                <w:lang w:val="en-US"/>
              </w:rPr>
            </w:pPr>
            <w:r>
              <w:rPr>
                <w:rFonts w:hint="eastAsia"/>
                <w:lang w:val="en-US"/>
              </w:rPr>
              <w:t>得分</w:t>
            </w:r>
          </w:p>
        </w:tc>
      </w:tr>
      <w:tr w14:paraId="72B35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6988C982">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0CFD1CAB">
            <w:pPr>
              <w:rPr>
                <w:lang w:val="en-US"/>
              </w:rPr>
            </w:pPr>
            <w:r>
              <w:rPr>
                <w:rFonts w:hint="eastAsia"/>
                <w:lang w:val="en-US"/>
              </w:rPr>
              <w:t>建筑物周围人行区距地高1. 5m处风速小于5m/s, 户外休息区、儿童娱乐区风速小于2m/s, 且室外风速放大系数小于2, 得</w:t>
            </w:r>
            <w:bookmarkStart w:id="163" w:name="标准要求冬季风速得分"/>
            <w:r>
              <w:rPr>
                <w:rFonts w:hint="eastAsia"/>
                <w:lang w:val="en-US"/>
              </w:rPr>
              <w:t>3</w:t>
            </w:r>
            <w:bookmarkEnd w:id="163"/>
            <w:r>
              <w:rPr>
                <w:rFonts w:hint="eastAsia"/>
                <w:lang w:val="en-US"/>
              </w:rPr>
              <w:t>分；</w:t>
            </w:r>
          </w:p>
        </w:tc>
        <w:tc>
          <w:tcPr>
            <w:tcW w:w="1985" w:type="dxa"/>
            <w:tcBorders>
              <w:top w:val="single" w:color="auto" w:sz="4" w:space="0"/>
            </w:tcBorders>
            <w:shd w:val="clear" w:color="auto" w:fill="auto"/>
            <w:vAlign w:val="center"/>
          </w:tcPr>
          <w:p w14:paraId="6FA5DF73">
            <w:pPr>
              <w:jc w:val="center"/>
              <w:rPr>
                <w:lang w:val="en-US"/>
              </w:rPr>
            </w:pPr>
            <w:bookmarkStart w:id="164" w:name="冬季风速结果所有文字"/>
            <w:r>
              <w:rPr>
                <w:rFonts w:hint="eastAsia"/>
                <w:lang w:val="en-US"/>
              </w:rPr>
              <w:t>人行区</w:t>
            </w:r>
            <w:bookmarkStart w:id="165" w:name="冬季风速结果"/>
            <w:r>
              <w:t>没有出现</w:t>
            </w:r>
            <w:bookmarkEnd w:id="165"/>
            <w:r>
              <w:rPr>
                <w:rFonts w:hint="eastAsia"/>
                <w:lang w:val="en-US"/>
              </w:rPr>
              <w:t>风速大于</w:t>
            </w:r>
            <w:r>
              <w:rPr>
                <w:lang w:val="en-US"/>
              </w:rPr>
              <w:t>5m/s</w:t>
            </w:r>
            <w:r>
              <w:rPr>
                <w:rFonts w:hint="eastAsia"/>
                <w:lang w:val="en-US"/>
              </w:rPr>
              <w:t>的区域，户外休息区、儿童娱乐区</w:t>
            </w:r>
            <w:bookmarkStart w:id="166" w:name="冬季风速结果2"/>
            <w:r>
              <w:t>没有出现</w:t>
            </w:r>
            <w:bookmarkEnd w:id="166"/>
            <w:r>
              <w:rPr>
                <w:rFonts w:hint="eastAsia"/>
                <w:lang w:val="en-US"/>
              </w:rPr>
              <w:t>风速大于2m/s的区域</w:t>
            </w:r>
            <w:bookmarkEnd w:id="164"/>
          </w:p>
        </w:tc>
        <w:tc>
          <w:tcPr>
            <w:tcW w:w="1985" w:type="dxa"/>
            <w:vMerge w:val="restart"/>
            <w:tcBorders>
              <w:top w:val="single" w:color="auto" w:sz="4" w:space="0"/>
            </w:tcBorders>
            <w:shd w:val="clear" w:color="auto" w:fill="auto"/>
            <w:vAlign w:val="center"/>
          </w:tcPr>
          <w:p w14:paraId="3E3DC4AE">
            <w:pPr>
              <w:jc w:val="center"/>
              <w:rPr>
                <w:b/>
                <w:lang w:val="en-US"/>
              </w:rPr>
            </w:pPr>
            <w:bookmarkStart w:id="167" w:name="冬季风速达标判定"/>
            <w:r>
              <w:rPr>
                <w:rFonts w:hint="eastAsia"/>
                <w:b/>
                <w:lang w:val="en-US"/>
              </w:rPr>
              <w:t>达标</w:t>
            </w:r>
            <w:bookmarkEnd w:id="167"/>
          </w:p>
        </w:tc>
        <w:tc>
          <w:tcPr>
            <w:tcW w:w="1416" w:type="dxa"/>
            <w:vMerge w:val="restart"/>
            <w:tcBorders>
              <w:top w:val="single" w:color="auto" w:sz="4" w:space="0"/>
            </w:tcBorders>
            <w:shd w:val="clear" w:color="auto" w:fill="auto"/>
            <w:vAlign w:val="center"/>
          </w:tcPr>
          <w:p w14:paraId="72EAC202">
            <w:pPr>
              <w:jc w:val="center"/>
              <w:rPr>
                <w:lang w:val="en-US"/>
              </w:rPr>
            </w:pPr>
            <w:bookmarkStart w:id="168" w:name="冬季风速得分"/>
            <w:r>
              <w:rPr>
                <w:rFonts w:hint="eastAsia"/>
                <w:lang w:val="en-US"/>
              </w:rPr>
              <w:t>3</w:t>
            </w:r>
            <w:bookmarkEnd w:id="168"/>
            <w:r>
              <w:rPr>
                <w:rFonts w:hint="eastAsia"/>
                <w:lang w:val="en-US"/>
              </w:rPr>
              <w:t>分</w:t>
            </w:r>
          </w:p>
        </w:tc>
      </w:tr>
      <w:tr w14:paraId="49ACC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3F6BCA6">
            <w:pPr>
              <w:jc w:val="center"/>
              <w:rPr>
                <w:lang w:val="en-US"/>
              </w:rPr>
            </w:pPr>
            <w:r>
              <w:rPr>
                <w:rFonts w:hint="eastAsia"/>
                <w:lang w:val="en-US"/>
              </w:rPr>
              <w:t>风速放大系数</w:t>
            </w:r>
          </w:p>
        </w:tc>
        <w:tc>
          <w:tcPr>
            <w:tcW w:w="1985" w:type="dxa"/>
            <w:vMerge w:val="continue"/>
            <w:shd w:val="clear" w:color="auto" w:fill="auto"/>
          </w:tcPr>
          <w:p w14:paraId="0ADA5557">
            <w:pPr>
              <w:jc w:val="center"/>
              <w:rPr>
                <w:lang w:val="en-US"/>
              </w:rPr>
            </w:pPr>
          </w:p>
        </w:tc>
        <w:tc>
          <w:tcPr>
            <w:tcW w:w="1985" w:type="dxa"/>
            <w:shd w:val="clear" w:color="auto" w:fill="auto"/>
            <w:vAlign w:val="center"/>
          </w:tcPr>
          <w:p w14:paraId="702153E9">
            <w:pPr>
              <w:jc w:val="center"/>
              <w:rPr>
                <w:lang w:val="en-US"/>
              </w:rPr>
            </w:pPr>
            <w:bookmarkStart w:id="169" w:name="冬季风速放大系数结果所有文字"/>
            <w:r>
              <w:rPr>
                <w:rFonts w:hint="eastAsia"/>
                <w:lang w:val="en-US"/>
              </w:rPr>
              <w:t>人行区</w:t>
            </w:r>
            <w:bookmarkStart w:id="170" w:name="冬季风速放大系数结果人行区"/>
            <w:bookmarkEnd w:id="170"/>
            <w:r>
              <w:rPr>
                <w:rFonts w:hint="eastAsia"/>
                <w:lang w:val="en-US"/>
              </w:rPr>
              <w:t>、户外休息区</w:t>
            </w:r>
            <w:r>
              <w:rPr>
                <w:lang w:val="en-US"/>
              </w:rPr>
              <w:t>、</w:t>
            </w:r>
            <w:r>
              <w:rPr>
                <w:rFonts w:hint="eastAsia"/>
                <w:lang w:val="en-US"/>
              </w:rPr>
              <w:t>儿童娱乐区</w:t>
            </w:r>
            <w:bookmarkStart w:id="171" w:name="冬季风速放大系数结果休息区"/>
            <w:r>
              <w:t>没有出现</w:t>
            </w:r>
            <w:bookmarkEnd w:id="171"/>
            <w:r>
              <w:rPr>
                <w:rFonts w:hint="eastAsia"/>
                <w:lang w:val="en-US"/>
              </w:rPr>
              <w:t>风速放大系数大于等于2的区域</w:t>
            </w:r>
            <w:bookmarkEnd w:id="169"/>
          </w:p>
        </w:tc>
        <w:tc>
          <w:tcPr>
            <w:tcW w:w="1985" w:type="dxa"/>
            <w:vMerge w:val="continue"/>
            <w:shd w:val="clear" w:color="auto" w:fill="auto"/>
          </w:tcPr>
          <w:p w14:paraId="4107BF9D">
            <w:pPr>
              <w:jc w:val="center"/>
              <w:rPr>
                <w:lang w:val="en-US"/>
              </w:rPr>
            </w:pPr>
          </w:p>
        </w:tc>
        <w:tc>
          <w:tcPr>
            <w:tcW w:w="1416" w:type="dxa"/>
            <w:vMerge w:val="continue"/>
            <w:shd w:val="clear" w:color="auto" w:fill="auto"/>
          </w:tcPr>
          <w:p w14:paraId="4F3255F3">
            <w:pPr>
              <w:jc w:val="center"/>
              <w:rPr>
                <w:lang w:val="en-US"/>
              </w:rPr>
            </w:pPr>
          </w:p>
        </w:tc>
      </w:tr>
      <w:tr w14:paraId="6DF2F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2B999AB3">
            <w:pPr>
              <w:jc w:val="center"/>
              <w:rPr>
                <w:lang w:val="en-US"/>
              </w:rPr>
            </w:pPr>
            <w:r>
              <w:rPr>
                <w:rFonts w:hint="eastAsia"/>
                <w:lang w:val="en-US"/>
              </w:rPr>
              <w:t>建筑迎风面/背风面风压值</w:t>
            </w:r>
          </w:p>
        </w:tc>
        <w:tc>
          <w:tcPr>
            <w:tcW w:w="1985" w:type="dxa"/>
            <w:shd w:val="clear" w:color="auto" w:fill="auto"/>
          </w:tcPr>
          <w:p w14:paraId="15273B26">
            <w:pPr>
              <w:jc w:val="center"/>
              <w:rPr>
                <w:lang w:val="en-US"/>
              </w:rPr>
            </w:pPr>
            <w:r>
              <w:rPr>
                <w:rFonts w:hint="eastAsia"/>
                <w:lang w:val="en-US"/>
              </w:rPr>
              <w:t>除迎风第一排建筑外，建筑迎风面与背风面表面风压差不超过5Pa，得</w:t>
            </w:r>
            <w:bookmarkStart w:id="172" w:name="标准要求冬季风压得分"/>
            <w:r>
              <w:rPr>
                <w:rFonts w:hint="eastAsia"/>
                <w:lang w:val="en-US"/>
              </w:rPr>
              <w:t>2</w:t>
            </w:r>
            <w:bookmarkEnd w:id="172"/>
            <w:r>
              <w:rPr>
                <w:rFonts w:hint="eastAsia"/>
                <w:lang w:val="en-US"/>
              </w:rPr>
              <w:t>分</w:t>
            </w:r>
          </w:p>
        </w:tc>
        <w:tc>
          <w:tcPr>
            <w:tcW w:w="1985" w:type="dxa"/>
            <w:shd w:val="clear" w:color="auto" w:fill="auto"/>
            <w:vAlign w:val="center"/>
          </w:tcPr>
          <w:p w14:paraId="6AB332F0">
            <w:pPr>
              <w:jc w:val="center"/>
              <w:rPr>
                <w:lang w:val="en-US"/>
              </w:rPr>
            </w:pPr>
            <w:r>
              <w:rPr>
                <w:rFonts w:hint="eastAsia"/>
                <w:lang w:val="en-US"/>
              </w:rPr>
              <w:t>本项目</w:t>
            </w:r>
            <w:bookmarkStart w:id="173" w:name="冬季迎背风面结果"/>
            <w:r>
              <w:t>没有出现</w:t>
            </w:r>
            <w:bookmarkEnd w:id="173"/>
            <w:r>
              <w:rPr>
                <w:rFonts w:hint="eastAsia"/>
                <w:lang w:val="en-US"/>
              </w:rPr>
              <w:t>建筑迎风面与背风面表面风压差大于5Pa的建筑</w:t>
            </w:r>
          </w:p>
        </w:tc>
        <w:tc>
          <w:tcPr>
            <w:tcW w:w="1985" w:type="dxa"/>
            <w:shd w:val="clear" w:color="auto" w:fill="auto"/>
            <w:vAlign w:val="center"/>
          </w:tcPr>
          <w:p w14:paraId="4B450420">
            <w:pPr>
              <w:jc w:val="center"/>
              <w:rPr>
                <w:lang w:val="en-US"/>
              </w:rPr>
            </w:pPr>
            <w:bookmarkStart w:id="174" w:name="冬季迎背风面达标判定"/>
            <w:r>
              <w:rPr>
                <w:rFonts w:hint="eastAsia"/>
                <w:b/>
                <w:lang w:val="en-US"/>
              </w:rPr>
              <w:t>达标</w:t>
            </w:r>
            <w:bookmarkEnd w:id="174"/>
          </w:p>
        </w:tc>
        <w:tc>
          <w:tcPr>
            <w:tcW w:w="1416" w:type="dxa"/>
            <w:shd w:val="clear" w:color="auto" w:fill="auto"/>
            <w:vAlign w:val="center"/>
          </w:tcPr>
          <w:p w14:paraId="2147314C">
            <w:pPr>
              <w:jc w:val="center"/>
              <w:rPr>
                <w:lang w:val="en-US"/>
              </w:rPr>
            </w:pPr>
            <w:bookmarkStart w:id="175" w:name="冬季迎背风面得分"/>
            <w:r>
              <w:rPr>
                <w:rFonts w:hint="eastAsia"/>
                <w:lang w:val="en-US"/>
              </w:rPr>
              <w:t>2</w:t>
            </w:r>
            <w:bookmarkEnd w:id="175"/>
            <w:r>
              <w:rPr>
                <w:rFonts w:hint="eastAsia"/>
                <w:lang w:val="en-US"/>
              </w:rPr>
              <w:t>分</w:t>
            </w:r>
          </w:p>
        </w:tc>
      </w:tr>
    </w:tbl>
    <w:p w14:paraId="2C5C0E3F">
      <w:pPr>
        <w:rPr>
          <w:szCs w:val="21"/>
          <w:lang w:val="en-US"/>
        </w:rPr>
      </w:pPr>
      <w:bookmarkStart w:id="176" w:name="_Toc509844768"/>
      <w:bookmarkEnd w:id="176"/>
      <w:bookmarkStart w:id="177" w:name="_Toc509844767"/>
      <w:bookmarkEnd w:id="177"/>
    </w:p>
    <w:bookmarkEnd w:id="1"/>
    <w:p w14:paraId="5E8B85B6">
      <w:pPr>
        <w:pStyle w:val="5"/>
      </w:pPr>
      <w:bookmarkStart w:id="178" w:name="_Toc509844769"/>
      <w:bookmarkStart w:id="179" w:name="_Toc9804"/>
      <w:r>
        <w:rPr>
          <w:rFonts w:hint="eastAsia"/>
        </w:rPr>
        <w:t>过渡季、夏季工况达标判断</w:t>
      </w:r>
      <w:bookmarkEnd w:id="178"/>
      <w:bookmarkEnd w:id="179"/>
    </w:p>
    <w:p w14:paraId="4826C670">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14:paraId="47F60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2F409A6B">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ADB54D7">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14:paraId="323C9D90">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14:paraId="606678B9">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458BE331">
            <w:pPr>
              <w:jc w:val="center"/>
              <w:rPr>
                <w:lang w:val="en-US"/>
              </w:rPr>
            </w:pPr>
            <w:r>
              <w:rPr>
                <w:rFonts w:hint="eastAsia"/>
                <w:lang w:val="en-US"/>
              </w:rPr>
              <w:t>得分</w:t>
            </w:r>
          </w:p>
        </w:tc>
      </w:tr>
      <w:tr w14:paraId="4E7D3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14:paraId="7EB81E0C">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79BF03B7">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80" w:name="标准要求夏季风速得分"/>
            <w:r>
              <w:rPr>
                <w:rFonts w:hint="eastAsia"/>
                <w:lang w:val="en-US"/>
              </w:rPr>
              <w:t>3</w:t>
            </w:r>
            <w:bookmarkEnd w:id="180"/>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14:paraId="26B63816">
            <w:pPr>
              <w:jc w:val="center"/>
              <w:rPr>
                <w:lang w:val="en-US"/>
              </w:rPr>
            </w:pPr>
            <w:bookmarkStart w:id="181" w:name="夏季无风区结果人活动区文字"/>
            <w:r>
              <w:rPr>
                <w:rFonts w:hint="eastAsia"/>
                <w:lang w:val="en-US"/>
              </w:rPr>
              <w:t>人活动区</w:t>
            </w:r>
            <w:bookmarkStart w:id="182" w:name="夏季无风区结果"/>
            <w:r>
              <w:rPr>
                <w:color w:val="FF0000"/>
              </w:rPr>
              <w:t>有</w:t>
            </w:r>
            <w:bookmarkEnd w:id="181"/>
            <w:bookmarkEnd w:id="182"/>
            <w:r>
              <w:rPr>
                <w:rFonts w:hint="eastAsia"/>
                <w:lang w:val="en-US"/>
              </w:rPr>
              <w:t>无风区</w:t>
            </w:r>
          </w:p>
        </w:tc>
        <w:tc>
          <w:tcPr>
            <w:tcW w:w="1844" w:type="dxa"/>
            <w:vMerge w:val="restart"/>
            <w:tcBorders>
              <w:top w:val="single" w:color="auto" w:sz="4" w:space="0"/>
            </w:tcBorders>
            <w:shd w:val="clear" w:color="auto" w:fill="auto"/>
            <w:vAlign w:val="center"/>
          </w:tcPr>
          <w:p w14:paraId="3F1A88FC">
            <w:pPr>
              <w:jc w:val="center"/>
              <w:rPr>
                <w:lang w:val="en-US"/>
              </w:rPr>
            </w:pPr>
            <w:bookmarkStart w:id="183" w:name="夏季无风区达标判定"/>
            <w:r>
              <w:rPr>
                <w:rFonts w:hint="eastAsia"/>
                <w:b/>
                <w:color w:val="FF0000"/>
                <w:lang w:val="en-US"/>
              </w:rPr>
              <w:t>不达标</w:t>
            </w:r>
            <w:bookmarkEnd w:id="183"/>
          </w:p>
        </w:tc>
        <w:tc>
          <w:tcPr>
            <w:tcW w:w="1416" w:type="dxa"/>
            <w:vMerge w:val="restart"/>
            <w:tcBorders>
              <w:top w:val="single" w:color="auto" w:sz="4" w:space="0"/>
            </w:tcBorders>
            <w:shd w:val="clear" w:color="auto" w:fill="auto"/>
            <w:vAlign w:val="center"/>
          </w:tcPr>
          <w:p w14:paraId="4E2CD394">
            <w:pPr>
              <w:jc w:val="center"/>
              <w:rPr>
                <w:lang w:val="en-US"/>
              </w:rPr>
            </w:pPr>
            <w:bookmarkStart w:id="184" w:name="夏季无风区得分"/>
            <w:r>
              <w:rPr>
                <w:rFonts w:hint="eastAsia"/>
                <w:lang w:val="en-US"/>
              </w:rPr>
              <w:t>0</w:t>
            </w:r>
            <w:bookmarkEnd w:id="184"/>
            <w:r>
              <w:rPr>
                <w:rFonts w:hint="eastAsia"/>
                <w:lang w:val="en-US"/>
              </w:rPr>
              <w:t>分</w:t>
            </w:r>
          </w:p>
        </w:tc>
      </w:tr>
      <w:tr w14:paraId="0563B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14:paraId="69D67E67">
            <w:pPr>
              <w:jc w:val="center"/>
              <w:rPr>
                <w:lang w:val="en-US"/>
              </w:rPr>
            </w:pPr>
            <w:r>
              <w:rPr>
                <w:rFonts w:hint="eastAsia"/>
                <w:lang w:val="en-US"/>
              </w:rPr>
              <w:t>旋涡区</w:t>
            </w:r>
          </w:p>
        </w:tc>
        <w:tc>
          <w:tcPr>
            <w:tcW w:w="1985" w:type="dxa"/>
            <w:vMerge w:val="continue"/>
            <w:shd w:val="clear" w:color="auto" w:fill="auto"/>
          </w:tcPr>
          <w:p w14:paraId="09B97B4D">
            <w:pPr>
              <w:jc w:val="center"/>
              <w:rPr>
                <w:lang w:val="en-US"/>
              </w:rPr>
            </w:pPr>
          </w:p>
        </w:tc>
        <w:tc>
          <w:tcPr>
            <w:tcW w:w="2126" w:type="dxa"/>
            <w:shd w:val="clear" w:color="auto" w:fill="auto"/>
            <w:vAlign w:val="center"/>
          </w:tcPr>
          <w:p w14:paraId="2F7467C8">
            <w:pPr>
              <w:jc w:val="center"/>
              <w:rPr>
                <w:lang w:val="en-US"/>
              </w:rPr>
            </w:pPr>
            <w:bookmarkStart w:id="185" w:name="夏季旋涡区结果人活动区文字"/>
            <w:r>
              <w:rPr>
                <w:rFonts w:hint="eastAsia"/>
                <w:lang w:val="en-US"/>
              </w:rPr>
              <w:t>人活动区</w:t>
            </w:r>
            <w:bookmarkEnd w:id="185"/>
            <w:r>
              <w:rPr>
                <w:rFonts w:hint="eastAsia"/>
                <w:lang w:val="en-US"/>
              </w:rPr>
              <w:t>没有旋涡区</w:t>
            </w:r>
          </w:p>
        </w:tc>
        <w:tc>
          <w:tcPr>
            <w:tcW w:w="1844" w:type="dxa"/>
            <w:vMerge w:val="continue"/>
            <w:shd w:val="clear" w:color="auto" w:fill="auto"/>
          </w:tcPr>
          <w:p w14:paraId="52918E8B">
            <w:pPr>
              <w:jc w:val="center"/>
              <w:rPr>
                <w:lang w:val="en-US"/>
              </w:rPr>
            </w:pPr>
          </w:p>
        </w:tc>
        <w:tc>
          <w:tcPr>
            <w:tcW w:w="1416" w:type="dxa"/>
            <w:vMerge w:val="continue"/>
            <w:shd w:val="clear" w:color="auto" w:fill="auto"/>
          </w:tcPr>
          <w:p w14:paraId="0081F7A1">
            <w:pPr>
              <w:jc w:val="center"/>
              <w:rPr>
                <w:lang w:val="en-US"/>
              </w:rPr>
            </w:pPr>
          </w:p>
        </w:tc>
      </w:tr>
      <w:tr w14:paraId="55A4E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A395F88">
            <w:pPr>
              <w:jc w:val="center"/>
              <w:rPr>
                <w:lang w:val="en-US"/>
              </w:rPr>
            </w:pPr>
            <w:r>
              <w:rPr>
                <w:rFonts w:hint="eastAsia"/>
                <w:lang w:val="en-US"/>
              </w:rPr>
              <w:t>外窗室内外表面的风压差</w:t>
            </w:r>
          </w:p>
        </w:tc>
        <w:tc>
          <w:tcPr>
            <w:tcW w:w="1985" w:type="dxa"/>
            <w:shd w:val="clear" w:color="auto" w:fill="auto"/>
          </w:tcPr>
          <w:p w14:paraId="3CA6A8FE">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86" w:name="标准要求夏季风压得分"/>
            <w:r>
              <w:rPr>
                <w:rFonts w:hint="eastAsia"/>
                <w:lang w:val="en-US"/>
              </w:rPr>
              <w:t>2</w:t>
            </w:r>
            <w:bookmarkEnd w:id="186"/>
            <w:r>
              <w:rPr>
                <w:rFonts w:hint="eastAsia"/>
                <w:lang w:val="en-US"/>
              </w:rPr>
              <w:t>分。</w:t>
            </w:r>
          </w:p>
        </w:tc>
        <w:tc>
          <w:tcPr>
            <w:tcW w:w="2126" w:type="dxa"/>
            <w:shd w:val="clear" w:color="auto" w:fill="auto"/>
            <w:vAlign w:val="center"/>
          </w:tcPr>
          <w:p w14:paraId="5EBEF779">
            <w:pPr>
              <w:jc w:val="center"/>
              <w:rPr>
                <w:lang w:val="en-US"/>
              </w:rPr>
            </w:pPr>
            <w:r>
              <w:rPr>
                <w:rFonts w:hint="eastAsia"/>
                <w:b/>
                <w:lang w:val="en-US"/>
              </w:rPr>
              <w:t>可开启外窗室内外表面的风压差</w:t>
            </w:r>
            <w:bookmarkStart w:id="187" w:name="夏季窗内外风压差结果"/>
            <w:r>
              <w:rPr>
                <w:rFonts w:hint="eastAsia"/>
                <w:lang w:val="en-US"/>
              </w:rPr>
              <w:t>满足</w:t>
            </w:r>
            <w:bookmarkEnd w:id="187"/>
            <w:r>
              <w:rPr>
                <w:rFonts w:hint="eastAsia"/>
                <w:lang w:val="en-US"/>
              </w:rPr>
              <w:t>标准要求</w:t>
            </w:r>
          </w:p>
        </w:tc>
        <w:tc>
          <w:tcPr>
            <w:tcW w:w="1844" w:type="dxa"/>
            <w:shd w:val="clear" w:color="auto" w:fill="auto"/>
            <w:vAlign w:val="center"/>
          </w:tcPr>
          <w:p w14:paraId="15477C8B">
            <w:pPr>
              <w:jc w:val="center"/>
              <w:rPr>
                <w:b/>
                <w:lang w:val="en-US"/>
              </w:rPr>
            </w:pPr>
            <w:bookmarkStart w:id="188" w:name="夏季窗内外风压差达标判定"/>
            <w:r>
              <w:rPr>
                <w:rFonts w:hint="eastAsia"/>
                <w:b/>
                <w:lang w:val="en-US"/>
              </w:rPr>
              <w:t>达标</w:t>
            </w:r>
            <w:bookmarkEnd w:id="188"/>
          </w:p>
        </w:tc>
        <w:tc>
          <w:tcPr>
            <w:tcW w:w="1416" w:type="dxa"/>
            <w:shd w:val="clear" w:color="auto" w:fill="auto"/>
            <w:vAlign w:val="center"/>
          </w:tcPr>
          <w:p w14:paraId="5733FE91">
            <w:pPr>
              <w:jc w:val="center"/>
              <w:rPr>
                <w:lang w:val="en-US"/>
              </w:rPr>
            </w:pPr>
            <w:bookmarkStart w:id="189" w:name="夏季窗内外风压差得分"/>
            <w:r>
              <w:rPr>
                <w:rFonts w:hint="eastAsia"/>
                <w:lang w:val="en-US"/>
              </w:rPr>
              <w:t>2</w:t>
            </w:r>
            <w:bookmarkEnd w:id="189"/>
            <w:r>
              <w:rPr>
                <w:rFonts w:hint="eastAsia"/>
                <w:lang w:val="en-US"/>
              </w:rPr>
              <w:t>分</w:t>
            </w:r>
          </w:p>
        </w:tc>
      </w:tr>
    </w:tbl>
    <w:p w14:paraId="766BFBC9">
      <w:pPr>
        <w:rPr>
          <w:szCs w:val="21"/>
          <w:lang w:val="en-US"/>
        </w:rPr>
      </w:pPr>
    </w:p>
    <w:p w14:paraId="1264CBE9">
      <w:pPr>
        <w:pStyle w:val="3"/>
        <w:ind w:firstLine="0" w:firstLineChars="0"/>
        <w:rPr>
          <w:lang w:val="en-US"/>
        </w:rPr>
      </w:pPr>
      <w:r>
        <w:rPr>
          <w:rFonts w:hint="eastAsia"/>
          <w:lang w:val="en-US"/>
        </w:rPr>
        <w:t>综合上述达标判断详表的信息，可知本项目得分为</w:t>
      </w:r>
      <w:bookmarkStart w:id="190" w:name="总得分"/>
      <w:r>
        <w:rPr>
          <w:rFonts w:hint="eastAsia"/>
          <w:lang w:val="en-US"/>
        </w:rPr>
        <w:t>7</w:t>
      </w:r>
      <w:bookmarkEnd w:id="190"/>
      <w:r>
        <w:rPr>
          <w:rFonts w:hint="eastAsia"/>
          <w:lang w:val="en-US"/>
        </w:rPr>
        <w:t>分。</w:t>
      </w:r>
    </w:p>
    <w:p w14:paraId="40D78A76">
      <w:pPr>
        <w:pStyle w:val="4"/>
      </w:pPr>
      <w:bookmarkStart w:id="191" w:name="_Toc31966"/>
      <w:bookmarkStart w:id="192" w:name="附录"/>
      <w:r>
        <w:rPr>
          <w:rFonts w:hint="eastAsia"/>
        </w:rPr>
        <w:t>附录</w:t>
      </w:r>
      <w:bookmarkEnd w:id="191"/>
    </w:p>
    <w:p w14:paraId="632CD097">
      <w:pPr>
        <w:pStyle w:val="5"/>
      </w:pPr>
      <w:bookmarkStart w:id="193" w:name="_Toc1381"/>
      <w:r>
        <w:rPr>
          <w:rFonts w:hint="eastAsia"/>
        </w:rPr>
        <w:t>参评建筑迎背风面窗平均风压差表</w:t>
      </w:r>
      <w:bookmarkEnd w:id="193"/>
    </w:p>
    <w:p w14:paraId="2A5526E2">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5.6</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94" w:name="建筑迎背风面风压差表_建筑名"/>
      <w:r>
        <w:rPr>
          <w:rFonts w:ascii="Cambria" w:hAnsi="Cambria" w:eastAsia="黑体"/>
          <w:sz w:val="20"/>
        </w:rPr>
        <w:t>平面</w:t>
      </w:r>
      <w:bookmarkEnd w:id="194"/>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747325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28B7BB39">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175A29CD">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75AA0AF1">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069C98FD">
            <w:pPr>
              <w:spacing w:line="360" w:lineRule="exact"/>
              <w:jc w:val="center"/>
              <w:rPr>
                <w:lang w:val="en-US"/>
              </w:rPr>
            </w:pPr>
            <w:r>
              <w:rPr>
                <w:rFonts w:hint="eastAsia"/>
                <w:lang w:val="en-US"/>
              </w:rPr>
              <w:t>迎背风面窗平均风压差</w:t>
            </w:r>
            <w:r>
              <w:rPr>
                <w:lang w:val="en-US"/>
              </w:rPr>
              <w:t>(Pa)</w:t>
            </w:r>
          </w:p>
        </w:tc>
      </w:tr>
      <w:tr w14:paraId="425CD7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D08E7B9">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511B6AC5">
            <w:pPr>
              <w:spacing w:line="360" w:lineRule="exact"/>
              <w:jc w:val="center"/>
              <w:rPr>
                <w:lang w:val="en-US"/>
              </w:rPr>
            </w:pPr>
            <w:r>
              <w:rPr>
                <w:lang w:val="en-US"/>
              </w:rPr>
              <w:t>-1.19</w:t>
            </w:r>
          </w:p>
        </w:tc>
        <w:tc>
          <w:tcPr>
            <w:tcW w:w="2693" w:type="dxa"/>
            <w:tcBorders>
              <w:top w:val="single" w:color="auto" w:sz="4" w:space="0"/>
              <w:left w:val="single" w:color="auto" w:sz="4" w:space="0"/>
              <w:bottom w:val="single" w:color="auto" w:sz="4" w:space="0"/>
              <w:right w:val="single" w:color="auto" w:sz="4" w:space="0"/>
            </w:tcBorders>
            <w:vAlign w:val="center"/>
          </w:tcPr>
          <w:p w14:paraId="2AE4D9F0">
            <w:pPr>
              <w:spacing w:line="360" w:lineRule="exact"/>
              <w:jc w:val="center"/>
              <w:rPr>
                <w:lang w:val="en-US"/>
              </w:rPr>
            </w:pPr>
            <w:r>
              <w:rPr>
                <w:lang w:val="en-US"/>
              </w:rPr>
              <w:t>-1.47</w:t>
            </w:r>
          </w:p>
        </w:tc>
        <w:tc>
          <w:tcPr>
            <w:tcW w:w="2693" w:type="dxa"/>
            <w:tcBorders>
              <w:top w:val="single" w:color="auto" w:sz="4" w:space="0"/>
              <w:left w:val="single" w:color="auto" w:sz="4" w:space="0"/>
              <w:bottom w:val="single" w:color="auto" w:sz="4" w:space="0"/>
              <w:right w:val="single" w:color="auto" w:sz="12" w:space="0"/>
            </w:tcBorders>
            <w:vAlign w:val="center"/>
          </w:tcPr>
          <w:p w14:paraId="1438346B">
            <w:pPr>
              <w:spacing w:line="360" w:lineRule="exact"/>
              <w:jc w:val="center"/>
              <w:rPr>
                <w:lang w:val="en-US"/>
              </w:rPr>
            </w:pPr>
            <w:r>
              <w:rPr>
                <w:lang w:val="en-US"/>
              </w:rPr>
              <w:t>0.28</w:t>
            </w:r>
          </w:p>
        </w:tc>
      </w:tr>
      <w:tr w14:paraId="478FE9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3D1AA8B">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69D561B4">
            <w:pPr>
              <w:spacing w:line="360" w:lineRule="exact"/>
              <w:jc w:val="center"/>
              <w:rPr>
                <w:lang w:val="en-US"/>
              </w:rPr>
            </w:pPr>
            <w:r>
              <w:rPr>
                <w:lang w:val="en-US"/>
              </w:rPr>
              <w:t>-1.29</w:t>
            </w:r>
          </w:p>
        </w:tc>
        <w:tc>
          <w:tcPr>
            <w:tcW w:w="2693" w:type="dxa"/>
            <w:tcBorders>
              <w:top w:val="single" w:color="auto" w:sz="4" w:space="0"/>
              <w:left w:val="single" w:color="auto" w:sz="4" w:space="0"/>
              <w:bottom w:val="single" w:color="auto" w:sz="4" w:space="0"/>
              <w:right w:val="single" w:color="auto" w:sz="4" w:space="0"/>
            </w:tcBorders>
            <w:vAlign w:val="center"/>
          </w:tcPr>
          <w:p w14:paraId="02C6F265">
            <w:pPr>
              <w:spacing w:line="360" w:lineRule="exact"/>
              <w:jc w:val="center"/>
              <w:rPr>
                <w:lang w:val="en-US"/>
              </w:rPr>
            </w:pPr>
            <w:r>
              <w:rPr>
                <w:lang w:val="en-US"/>
              </w:rPr>
              <w:t>-1.54</w:t>
            </w:r>
          </w:p>
        </w:tc>
        <w:tc>
          <w:tcPr>
            <w:tcW w:w="2693" w:type="dxa"/>
            <w:tcBorders>
              <w:top w:val="single" w:color="auto" w:sz="4" w:space="0"/>
              <w:left w:val="single" w:color="auto" w:sz="4" w:space="0"/>
              <w:bottom w:val="single" w:color="auto" w:sz="4" w:space="0"/>
              <w:right w:val="single" w:color="auto" w:sz="12" w:space="0"/>
            </w:tcBorders>
            <w:vAlign w:val="center"/>
          </w:tcPr>
          <w:p w14:paraId="76253357">
            <w:pPr>
              <w:spacing w:line="360" w:lineRule="exact"/>
              <w:jc w:val="center"/>
              <w:rPr>
                <w:lang w:val="en-US"/>
              </w:rPr>
            </w:pPr>
            <w:r>
              <w:rPr>
                <w:lang w:val="en-US"/>
              </w:rPr>
              <w:t>0.25</w:t>
            </w:r>
          </w:p>
        </w:tc>
      </w:tr>
      <w:tr w14:paraId="1A15FE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40CEC40">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056E3679">
            <w:pPr>
              <w:spacing w:line="360" w:lineRule="exact"/>
              <w:jc w:val="center"/>
              <w:rPr>
                <w:lang w:val="en-US"/>
              </w:rPr>
            </w:pPr>
            <w:r>
              <w:rPr>
                <w:lang w:val="en-US"/>
              </w:rPr>
              <w:t>-1.34</w:t>
            </w:r>
          </w:p>
        </w:tc>
        <w:tc>
          <w:tcPr>
            <w:tcW w:w="2693" w:type="dxa"/>
            <w:tcBorders>
              <w:top w:val="single" w:color="auto" w:sz="4" w:space="0"/>
              <w:left w:val="single" w:color="auto" w:sz="4" w:space="0"/>
              <w:bottom w:val="single" w:color="auto" w:sz="4" w:space="0"/>
              <w:right w:val="single" w:color="auto" w:sz="4" w:space="0"/>
            </w:tcBorders>
            <w:vAlign w:val="center"/>
          </w:tcPr>
          <w:p w14:paraId="466C5981">
            <w:pPr>
              <w:spacing w:line="360" w:lineRule="exact"/>
              <w:jc w:val="center"/>
              <w:rPr>
                <w:lang w:val="en-US"/>
              </w:rPr>
            </w:pPr>
            <w:r>
              <w:rPr>
                <w:lang w:val="en-US"/>
              </w:rPr>
              <w:t>-1.58</w:t>
            </w:r>
          </w:p>
        </w:tc>
        <w:tc>
          <w:tcPr>
            <w:tcW w:w="2693" w:type="dxa"/>
            <w:tcBorders>
              <w:top w:val="single" w:color="auto" w:sz="4" w:space="0"/>
              <w:left w:val="single" w:color="auto" w:sz="4" w:space="0"/>
              <w:bottom w:val="single" w:color="auto" w:sz="4" w:space="0"/>
              <w:right w:val="single" w:color="auto" w:sz="12" w:space="0"/>
            </w:tcBorders>
            <w:vAlign w:val="center"/>
          </w:tcPr>
          <w:p w14:paraId="186BE9D8">
            <w:pPr>
              <w:spacing w:line="360" w:lineRule="exact"/>
              <w:jc w:val="center"/>
              <w:rPr>
                <w:lang w:val="en-US"/>
              </w:rPr>
            </w:pPr>
            <w:r>
              <w:rPr>
                <w:lang w:val="en-US"/>
              </w:rPr>
              <w:t>0.24</w:t>
            </w:r>
          </w:p>
        </w:tc>
      </w:tr>
      <w:tr w14:paraId="501BDC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441FD17">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246076BB">
            <w:pPr>
              <w:spacing w:line="360" w:lineRule="exact"/>
              <w:jc w:val="center"/>
              <w:rPr>
                <w:lang w:val="en-US"/>
              </w:rPr>
            </w:pPr>
            <w:r>
              <w:rPr>
                <w:lang w:val="en-US"/>
              </w:rPr>
              <w:t>-1.29</w:t>
            </w:r>
          </w:p>
        </w:tc>
        <w:tc>
          <w:tcPr>
            <w:tcW w:w="2693" w:type="dxa"/>
            <w:tcBorders>
              <w:top w:val="single" w:color="auto" w:sz="4" w:space="0"/>
              <w:left w:val="single" w:color="auto" w:sz="4" w:space="0"/>
              <w:bottom w:val="single" w:color="auto" w:sz="4" w:space="0"/>
              <w:right w:val="single" w:color="auto" w:sz="4" w:space="0"/>
            </w:tcBorders>
            <w:vAlign w:val="center"/>
          </w:tcPr>
          <w:p w14:paraId="7C6C16F8">
            <w:pPr>
              <w:spacing w:line="360" w:lineRule="exact"/>
              <w:jc w:val="center"/>
              <w:rPr>
                <w:lang w:val="en-US"/>
              </w:rPr>
            </w:pPr>
            <w:r>
              <w:rPr>
                <w:lang w:val="en-US"/>
              </w:rPr>
              <w:t>-1.71</w:t>
            </w:r>
          </w:p>
        </w:tc>
        <w:tc>
          <w:tcPr>
            <w:tcW w:w="2693" w:type="dxa"/>
            <w:tcBorders>
              <w:top w:val="single" w:color="auto" w:sz="4" w:space="0"/>
              <w:left w:val="single" w:color="auto" w:sz="4" w:space="0"/>
              <w:bottom w:val="single" w:color="auto" w:sz="4" w:space="0"/>
              <w:right w:val="single" w:color="auto" w:sz="12" w:space="0"/>
            </w:tcBorders>
            <w:vAlign w:val="center"/>
          </w:tcPr>
          <w:p w14:paraId="38EB350B">
            <w:pPr>
              <w:spacing w:line="360" w:lineRule="exact"/>
              <w:jc w:val="center"/>
              <w:rPr>
                <w:lang w:val="en-US"/>
              </w:rPr>
            </w:pPr>
            <w:r>
              <w:rPr>
                <w:lang w:val="en-US"/>
              </w:rPr>
              <w:t>0.42</w:t>
            </w:r>
          </w:p>
        </w:tc>
      </w:tr>
      <w:tr w14:paraId="7CE4FB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45E9D37">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0B323899">
            <w:pPr>
              <w:spacing w:line="360" w:lineRule="exact"/>
              <w:jc w:val="center"/>
              <w:rPr>
                <w:lang w:val="en-US"/>
              </w:rPr>
            </w:pPr>
            <w:r>
              <w:rPr>
                <w:lang w:val="en-US"/>
              </w:rPr>
              <w:t>-1.37</w:t>
            </w:r>
          </w:p>
        </w:tc>
        <w:tc>
          <w:tcPr>
            <w:tcW w:w="2693" w:type="dxa"/>
            <w:tcBorders>
              <w:top w:val="single" w:color="auto" w:sz="4" w:space="0"/>
              <w:left w:val="single" w:color="auto" w:sz="4" w:space="0"/>
              <w:bottom w:val="single" w:color="auto" w:sz="4" w:space="0"/>
              <w:right w:val="single" w:color="auto" w:sz="4" w:space="0"/>
            </w:tcBorders>
            <w:vAlign w:val="center"/>
          </w:tcPr>
          <w:p w14:paraId="6CEC9A15">
            <w:pPr>
              <w:spacing w:line="360" w:lineRule="exact"/>
              <w:jc w:val="center"/>
              <w:rPr>
                <w:lang w:val="en-US"/>
              </w:rPr>
            </w:pPr>
            <w:r>
              <w:rPr>
                <w:lang w:val="en-US"/>
              </w:rPr>
              <w:t>-1.93</w:t>
            </w:r>
          </w:p>
        </w:tc>
        <w:tc>
          <w:tcPr>
            <w:tcW w:w="2693" w:type="dxa"/>
            <w:tcBorders>
              <w:top w:val="single" w:color="auto" w:sz="4" w:space="0"/>
              <w:left w:val="single" w:color="auto" w:sz="4" w:space="0"/>
              <w:bottom w:val="single" w:color="auto" w:sz="4" w:space="0"/>
              <w:right w:val="single" w:color="auto" w:sz="12" w:space="0"/>
            </w:tcBorders>
            <w:vAlign w:val="center"/>
          </w:tcPr>
          <w:p w14:paraId="6039D080">
            <w:pPr>
              <w:spacing w:line="360" w:lineRule="exact"/>
              <w:jc w:val="center"/>
              <w:rPr>
                <w:lang w:val="en-US"/>
              </w:rPr>
            </w:pPr>
            <w:r>
              <w:rPr>
                <w:lang w:val="en-US"/>
              </w:rPr>
              <w:t>0.56</w:t>
            </w:r>
          </w:p>
        </w:tc>
      </w:tr>
      <w:tr w14:paraId="66A73A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B3AFCD1">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14:paraId="6F69BBFD">
            <w:pPr>
              <w:spacing w:line="360" w:lineRule="exact"/>
              <w:jc w:val="center"/>
              <w:rPr>
                <w:lang w:val="en-US"/>
              </w:rPr>
            </w:pPr>
            <w:r>
              <w:rPr>
                <w:lang w:val="en-US"/>
              </w:rPr>
              <w:t>-1.27</w:t>
            </w:r>
          </w:p>
        </w:tc>
        <w:tc>
          <w:tcPr>
            <w:tcW w:w="2693" w:type="dxa"/>
            <w:tcBorders>
              <w:top w:val="single" w:color="auto" w:sz="4" w:space="0"/>
              <w:left w:val="single" w:color="auto" w:sz="4" w:space="0"/>
              <w:bottom w:val="single" w:color="auto" w:sz="4" w:space="0"/>
              <w:right w:val="single" w:color="auto" w:sz="4" w:space="0"/>
            </w:tcBorders>
            <w:vAlign w:val="center"/>
          </w:tcPr>
          <w:p w14:paraId="3BCC3682">
            <w:pPr>
              <w:spacing w:line="360" w:lineRule="exact"/>
              <w:jc w:val="center"/>
              <w:rPr>
                <w:lang w:val="en-US"/>
              </w:rPr>
            </w:pPr>
            <w:r>
              <w:rPr>
                <w:lang w:val="en-US"/>
              </w:rPr>
              <w:t>-2.07</w:t>
            </w:r>
          </w:p>
        </w:tc>
        <w:tc>
          <w:tcPr>
            <w:tcW w:w="2693" w:type="dxa"/>
            <w:tcBorders>
              <w:top w:val="single" w:color="auto" w:sz="4" w:space="0"/>
              <w:left w:val="single" w:color="auto" w:sz="4" w:space="0"/>
              <w:bottom w:val="single" w:color="auto" w:sz="4" w:space="0"/>
              <w:right w:val="single" w:color="auto" w:sz="12" w:space="0"/>
            </w:tcBorders>
            <w:vAlign w:val="center"/>
          </w:tcPr>
          <w:p w14:paraId="62688E6E">
            <w:pPr>
              <w:spacing w:line="360" w:lineRule="exact"/>
              <w:jc w:val="center"/>
              <w:rPr>
                <w:lang w:val="en-US"/>
              </w:rPr>
            </w:pPr>
            <w:r>
              <w:rPr>
                <w:lang w:val="en-US"/>
              </w:rPr>
              <w:t>0.80</w:t>
            </w:r>
          </w:p>
        </w:tc>
      </w:tr>
      <w:tr w14:paraId="315F57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A50AC82">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14:paraId="5DCE36C9">
            <w:pPr>
              <w:spacing w:line="360" w:lineRule="exact"/>
              <w:jc w:val="center"/>
              <w:rPr>
                <w:lang w:val="en-US"/>
              </w:rPr>
            </w:pPr>
            <w:r>
              <w:rPr>
                <w:lang w:val="en-US"/>
              </w:rPr>
              <w:t>-1.24</w:t>
            </w:r>
          </w:p>
        </w:tc>
        <w:tc>
          <w:tcPr>
            <w:tcW w:w="2693" w:type="dxa"/>
            <w:tcBorders>
              <w:top w:val="single" w:color="auto" w:sz="4" w:space="0"/>
              <w:left w:val="single" w:color="auto" w:sz="4" w:space="0"/>
              <w:bottom w:val="single" w:color="auto" w:sz="4" w:space="0"/>
              <w:right w:val="single" w:color="auto" w:sz="4" w:space="0"/>
            </w:tcBorders>
            <w:vAlign w:val="center"/>
          </w:tcPr>
          <w:p w14:paraId="419DA4F9">
            <w:pPr>
              <w:spacing w:line="360" w:lineRule="exact"/>
              <w:jc w:val="center"/>
              <w:rPr>
                <w:lang w:val="en-US"/>
              </w:rPr>
            </w:pPr>
            <w:r>
              <w:rPr>
                <w:lang w:val="en-US"/>
              </w:rPr>
              <w:t>-2.02</w:t>
            </w:r>
          </w:p>
        </w:tc>
        <w:tc>
          <w:tcPr>
            <w:tcW w:w="2693" w:type="dxa"/>
            <w:tcBorders>
              <w:top w:val="single" w:color="auto" w:sz="4" w:space="0"/>
              <w:left w:val="single" w:color="auto" w:sz="4" w:space="0"/>
              <w:bottom w:val="single" w:color="auto" w:sz="4" w:space="0"/>
              <w:right w:val="single" w:color="auto" w:sz="12" w:space="0"/>
            </w:tcBorders>
            <w:vAlign w:val="center"/>
          </w:tcPr>
          <w:p w14:paraId="122D211C">
            <w:pPr>
              <w:spacing w:line="360" w:lineRule="exact"/>
              <w:jc w:val="center"/>
              <w:rPr>
                <w:lang w:val="en-US"/>
              </w:rPr>
            </w:pPr>
            <w:r>
              <w:rPr>
                <w:lang w:val="en-US"/>
              </w:rPr>
              <w:t>0.78</w:t>
            </w:r>
          </w:p>
        </w:tc>
      </w:tr>
      <w:tr w14:paraId="7680C3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D27B4D1">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14:paraId="3812F6A9">
            <w:pPr>
              <w:spacing w:line="360" w:lineRule="exact"/>
              <w:jc w:val="center"/>
              <w:rPr>
                <w:lang w:val="en-US"/>
              </w:rPr>
            </w:pPr>
            <w:r>
              <w:rPr>
                <w:lang w:val="en-US"/>
              </w:rPr>
              <w:t>-0.69</w:t>
            </w:r>
          </w:p>
        </w:tc>
        <w:tc>
          <w:tcPr>
            <w:tcW w:w="2693" w:type="dxa"/>
            <w:tcBorders>
              <w:top w:val="single" w:color="auto" w:sz="4" w:space="0"/>
              <w:left w:val="single" w:color="auto" w:sz="4" w:space="0"/>
              <w:bottom w:val="single" w:color="auto" w:sz="4" w:space="0"/>
              <w:right w:val="single" w:color="auto" w:sz="4" w:space="0"/>
            </w:tcBorders>
            <w:vAlign w:val="center"/>
          </w:tcPr>
          <w:p w14:paraId="7B5BEC29">
            <w:pPr>
              <w:spacing w:line="360" w:lineRule="exact"/>
              <w:jc w:val="center"/>
              <w:rPr>
                <w:lang w:val="en-US"/>
              </w:rPr>
            </w:pPr>
            <w:r>
              <w:rPr>
                <w:lang w:val="en-US"/>
              </w:rPr>
              <w:t>-1.95</w:t>
            </w:r>
          </w:p>
        </w:tc>
        <w:tc>
          <w:tcPr>
            <w:tcW w:w="2693" w:type="dxa"/>
            <w:tcBorders>
              <w:top w:val="single" w:color="auto" w:sz="4" w:space="0"/>
              <w:left w:val="single" w:color="auto" w:sz="4" w:space="0"/>
              <w:bottom w:val="single" w:color="auto" w:sz="4" w:space="0"/>
              <w:right w:val="single" w:color="auto" w:sz="12" w:space="0"/>
            </w:tcBorders>
            <w:vAlign w:val="center"/>
          </w:tcPr>
          <w:p w14:paraId="1B730570">
            <w:pPr>
              <w:spacing w:line="360" w:lineRule="exact"/>
              <w:jc w:val="center"/>
              <w:rPr>
                <w:lang w:val="en-US"/>
              </w:rPr>
            </w:pPr>
            <w:r>
              <w:rPr>
                <w:lang w:val="en-US"/>
              </w:rPr>
              <w:t>1.26</w:t>
            </w:r>
          </w:p>
        </w:tc>
      </w:tr>
      <w:tr w14:paraId="6A3AF5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E64D4CA">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14:paraId="7B625C1E">
            <w:pPr>
              <w:spacing w:line="360" w:lineRule="exact"/>
              <w:jc w:val="center"/>
              <w:rPr>
                <w:lang w:val="en-US"/>
              </w:rPr>
            </w:pPr>
            <w:r>
              <w:rPr>
                <w:lang w:val="en-US"/>
              </w:rPr>
              <w:t>-0.67</w:t>
            </w:r>
          </w:p>
        </w:tc>
        <w:tc>
          <w:tcPr>
            <w:tcW w:w="2693" w:type="dxa"/>
            <w:tcBorders>
              <w:top w:val="single" w:color="auto" w:sz="4" w:space="0"/>
              <w:left w:val="single" w:color="auto" w:sz="4" w:space="0"/>
              <w:bottom w:val="single" w:color="auto" w:sz="4" w:space="0"/>
              <w:right w:val="single" w:color="auto" w:sz="4" w:space="0"/>
            </w:tcBorders>
            <w:vAlign w:val="center"/>
          </w:tcPr>
          <w:p w14:paraId="54834B4B">
            <w:pPr>
              <w:spacing w:line="360" w:lineRule="exact"/>
              <w:jc w:val="center"/>
              <w:rPr>
                <w:lang w:val="en-US"/>
              </w:rPr>
            </w:pPr>
            <w:r>
              <w:rPr>
                <w:lang w:val="en-US"/>
              </w:rPr>
              <w:t>-1.88</w:t>
            </w:r>
          </w:p>
        </w:tc>
        <w:tc>
          <w:tcPr>
            <w:tcW w:w="2693" w:type="dxa"/>
            <w:tcBorders>
              <w:top w:val="single" w:color="auto" w:sz="4" w:space="0"/>
              <w:left w:val="single" w:color="auto" w:sz="4" w:space="0"/>
              <w:bottom w:val="single" w:color="auto" w:sz="4" w:space="0"/>
              <w:right w:val="single" w:color="auto" w:sz="12" w:space="0"/>
            </w:tcBorders>
            <w:vAlign w:val="center"/>
          </w:tcPr>
          <w:p w14:paraId="150E9BDC">
            <w:pPr>
              <w:spacing w:line="360" w:lineRule="exact"/>
              <w:jc w:val="center"/>
              <w:rPr>
                <w:lang w:val="en-US"/>
              </w:rPr>
            </w:pPr>
            <w:r>
              <w:rPr>
                <w:lang w:val="en-US"/>
              </w:rPr>
              <w:t>1.21</w:t>
            </w:r>
          </w:p>
        </w:tc>
      </w:tr>
      <w:tr w14:paraId="49EF96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7B4E57F">
            <w:pPr>
              <w:spacing w:line="360" w:lineRule="exact"/>
              <w:jc w:val="center"/>
              <w:rPr>
                <w:lang w:val="en-US"/>
              </w:rPr>
            </w:pPr>
            <w:r>
              <w:rPr>
                <w:rFonts w:hint="eastAsia"/>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14:paraId="0DA8E505">
            <w:pPr>
              <w:spacing w:line="360" w:lineRule="exact"/>
              <w:jc w:val="center"/>
              <w:rPr>
                <w:lang w:val="en-US"/>
              </w:rPr>
            </w:pPr>
            <w:r>
              <w:rPr>
                <w:lang w:val="en-US"/>
              </w:rPr>
              <w:t>-1.10</w:t>
            </w:r>
          </w:p>
        </w:tc>
        <w:tc>
          <w:tcPr>
            <w:tcW w:w="2693" w:type="dxa"/>
            <w:tcBorders>
              <w:top w:val="single" w:color="auto" w:sz="4" w:space="0"/>
              <w:left w:val="single" w:color="auto" w:sz="4" w:space="0"/>
              <w:bottom w:val="single" w:color="auto" w:sz="4" w:space="0"/>
              <w:right w:val="single" w:color="auto" w:sz="4" w:space="0"/>
            </w:tcBorders>
            <w:vAlign w:val="center"/>
          </w:tcPr>
          <w:p w14:paraId="1972A6C9">
            <w:pPr>
              <w:spacing w:line="360" w:lineRule="exact"/>
              <w:jc w:val="center"/>
              <w:rPr>
                <w:lang w:val="en-US"/>
              </w:rPr>
            </w:pPr>
            <w:r>
              <w:rPr>
                <w:lang w:val="en-US"/>
              </w:rPr>
              <w:t>-1.95</w:t>
            </w:r>
          </w:p>
        </w:tc>
        <w:tc>
          <w:tcPr>
            <w:tcW w:w="2693" w:type="dxa"/>
            <w:tcBorders>
              <w:top w:val="single" w:color="auto" w:sz="4" w:space="0"/>
              <w:left w:val="single" w:color="auto" w:sz="4" w:space="0"/>
              <w:bottom w:val="single" w:color="auto" w:sz="4" w:space="0"/>
              <w:right w:val="single" w:color="auto" w:sz="12" w:space="0"/>
            </w:tcBorders>
            <w:vAlign w:val="center"/>
          </w:tcPr>
          <w:p w14:paraId="4EE3FD93">
            <w:pPr>
              <w:spacing w:line="360" w:lineRule="exact"/>
              <w:jc w:val="center"/>
              <w:rPr>
                <w:lang w:val="en-US"/>
              </w:rPr>
            </w:pPr>
            <w:r>
              <w:rPr>
                <w:lang w:val="en-US"/>
              </w:rPr>
              <w:t>0.85</w:t>
            </w:r>
          </w:p>
        </w:tc>
      </w:tr>
      <w:tr w14:paraId="049F4F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4148C16F">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27085E1C">
            <w:pPr>
              <w:spacing w:line="360" w:lineRule="exact"/>
              <w:jc w:val="center"/>
              <w:rPr>
                <w:lang w:val="en-US"/>
              </w:rPr>
            </w:pPr>
            <w:r>
              <w:rPr>
                <w:lang w:val="en-US"/>
              </w:rPr>
              <w:t>-1.16</w:t>
            </w:r>
          </w:p>
        </w:tc>
        <w:tc>
          <w:tcPr>
            <w:tcW w:w="2693" w:type="dxa"/>
            <w:tcBorders>
              <w:top w:val="single" w:color="auto" w:sz="4" w:space="0"/>
              <w:left w:val="single" w:color="auto" w:sz="4" w:space="0"/>
              <w:bottom w:val="single" w:color="auto" w:sz="12" w:space="0"/>
              <w:right w:val="single" w:color="auto" w:sz="4" w:space="0"/>
            </w:tcBorders>
            <w:vAlign w:val="center"/>
          </w:tcPr>
          <w:p w14:paraId="23B7F2C3">
            <w:pPr>
              <w:spacing w:line="360" w:lineRule="exact"/>
              <w:jc w:val="center"/>
              <w:rPr>
                <w:lang w:val="en-US"/>
              </w:rPr>
            </w:pPr>
            <w:r>
              <w:rPr>
                <w:lang w:val="en-US"/>
              </w:rPr>
              <w:t>-1.73</w:t>
            </w:r>
          </w:p>
        </w:tc>
        <w:tc>
          <w:tcPr>
            <w:tcW w:w="2693" w:type="dxa"/>
            <w:tcBorders>
              <w:top w:val="single" w:color="auto" w:sz="4" w:space="0"/>
              <w:left w:val="single" w:color="auto" w:sz="4" w:space="0"/>
              <w:bottom w:val="single" w:color="auto" w:sz="12" w:space="0"/>
              <w:right w:val="single" w:color="auto" w:sz="12" w:space="0"/>
            </w:tcBorders>
            <w:vAlign w:val="center"/>
          </w:tcPr>
          <w:p w14:paraId="0C549409">
            <w:pPr>
              <w:spacing w:line="360" w:lineRule="exact"/>
              <w:jc w:val="center"/>
              <w:rPr>
                <w:lang w:val="en-US"/>
              </w:rPr>
            </w:pPr>
            <w:r>
              <w:rPr>
                <w:lang w:val="en-US"/>
              </w:rPr>
              <w:t>0.57</w:t>
            </w:r>
          </w:p>
        </w:tc>
      </w:tr>
      <w:bookmarkEnd w:id="0"/>
    </w:tbl>
    <w:p w14:paraId="0007F1A0">
      <w:bookmarkStart w:id="195" w:name="结论"/>
      <w:bookmarkEnd w:id="195"/>
    </w:p>
    <w:p w14:paraId="426B1093">
      <w:pPr>
        <w:pStyle w:val="3"/>
        <w:ind w:firstLine="420"/>
        <w:rPr>
          <w:lang w:val="en-US"/>
        </w:rPr>
      </w:pPr>
      <w:bookmarkStart w:id="196" w:name="迎风建筑信息参评"/>
      <w:bookmarkEnd w:id="196"/>
    </w:p>
    <w:p w14:paraId="5187997F">
      <w:pPr>
        <w:pStyle w:val="5"/>
      </w:pPr>
      <w:bookmarkStart w:id="197" w:name="_Toc75"/>
      <w:r>
        <w:rPr>
          <w:rFonts w:hint="eastAsia"/>
        </w:rPr>
        <w:t>不参评建筑迎背风面窗平均风压差表</w:t>
      </w:r>
      <w:bookmarkEnd w:id="197"/>
    </w:p>
    <w:p w14:paraId="4923EBB5">
      <w:pPr>
        <w:pStyle w:val="3"/>
        <w:ind w:firstLine="420"/>
        <w:rPr>
          <w:lang w:val="en-US"/>
        </w:rPr>
      </w:pPr>
      <w:bookmarkStart w:id="198" w:name="迎风建筑信息不参评"/>
      <w:bookmarkEnd w:id="198"/>
    </w:p>
    <w:bookmarkEnd w:id="192"/>
    <w:p w14:paraId="32BDC0D9">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11C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4A26981">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28C38BAF">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B506620">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535B57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3432">
    <w:pPr>
      <w:pStyle w:val="17"/>
      <w:jc w:val="center"/>
      <w:rPr>
        <w:rFonts w:asciiTheme="minorEastAsia" w:hAnsiTheme="minorEastAsia" w:eastAsiaTheme="minorEastAsia"/>
        <w:szCs w:val="21"/>
      </w:rPr>
    </w:pPr>
  </w:p>
  <w:p w14:paraId="44CE2B62">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2FEB2">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15560"/>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39A22CC4"/>
    <w:rsid w:val="62B1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5" Type="http://schemas.openxmlformats.org/officeDocument/2006/relationships/fontTable" Target="fontTable.xml"/><Relationship Id="rId84" Type="http://schemas.openxmlformats.org/officeDocument/2006/relationships/customXml" Target="../customXml/item1.xml"/><Relationship Id="rId83" Type="http://schemas.openxmlformats.org/officeDocument/2006/relationships/numbering" Target="numbering.xml"/><Relationship Id="rId82" Type="http://schemas.openxmlformats.org/officeDocument/2006/relationships/image" Target="media/image68.png"/><Relationship Id="rId81" Type="http://schemas.openxmlformats.org/officeDocument/2006/relationships/image" Target="media/image67.png"/><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l1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tmp2.dotx</Template>
  <Pages>30</Pages>
  <Words>1256</Words>
  <Characters>1535</Characters>
  <Lines>42</Lines>
  <Paragraphs>11</Paragraphs>
  <TotalTime>2</TotalTime>
  <ScaleCrop>false</ScaleCrop>
  <LinksUpToDate>false</LinksUpToDate>
  <CharactersWithSpaces>1655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2024-12-26T07:42:00Z</dcterms:created>
  <dc:creator>环游世界的鱼</dc:creator>
  <cp:lastModifiedBy>Administrator</cp:lastModifiedBy>
  <dcterms:modified xsi:type="dcterms:W3CDTF">2024-12-27T08:45:49Z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71C64E82CB0549B79A3765808303CC78_11</vt:lpwstr>
  </property>
  <property fmtid="{D5CDD505-2E9C-101B-9397-08002B2CF9AE}" pid="3" name="KSOTemplateDocerSaveRecord">
    <vt:lpwstr>eyJoZGlkIjoiZTJkNjAwZTRlMGIyM2VjOWFiNDYzZDViM2NhYzE3MDkifQ==</vt:lpwstr>
  </property>
  <property fmtid="{D5CDD505-2E9C-101B-9397-08002B2CF9AE}" pid="4" name="KSOProductBuildVer">
    <vt:lpwstr>2052-12.1.0.19770</vt:lpwstr>
  </property>
</Properties>
</file>