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bookmarkStart w:id="87" w:name="_GoBack"/>
      <w:bookmarkEnd w:id="87"/>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r>
              <w:rPr>
                <w:rFonts w:hint="eastAsia"/>
              </w:rPr>
              <w:t>高层建筑</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2024年12月24日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建筑声环境SEDU2024</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20240430(SP1)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T13393548672</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_Toc19859 </w:instrText>
      </w:r>
      <w:r>
        <w:rPr>
          <w:rFonts w:ascii="宋体" w:hAnsi="宋体"/>
          <w:caps/>
        </w:rPr>
        <w:fldChar w:fldCharType="separate"/>
      </w:r>
      <w:r>
        <w:t xml:space="preserve">1 </w:t>
      </w:r>
      <w:r>
        <w:rPr>
          <w:rFonts w:hint="eastAsia"/>
        </w:rPr>
        <w:t>建筑概况</w:t>
      </w:r>
      <w:r>
        <w:tab/>
      </w:r>
      <w:r>
        <w:fldChar w:fldCharType="begin"/>
      </w:r>
      <w:r>
        <w:instrText xml:space="preserve"> PAGEREF _Toc19859 </w:instrText>
      </w:r>
      <w:r>
        <w:fldChar w:fldCharType="separate"/>
      </w:r>
      <w:r>
        <w:t>1</w:t>
      </w:r>
      <w:r>
        <w:fldChar w:fldCharType="end"/>
      </w:r>
      <w:r>
        <w:rPr>
          <w:rFonts w:ascii="宋体" w:hAnsi="宋体"/>
          <w:caps/>
        </w:rPr>
        <w:fldChar w:fldCharType="end"/>
      </w:r>
    </w:p>
    <w:p>
      <w:pPr>
        <w:pStyle w:val="18"/>
        <w:tabs>
          <w:tab w:val="right" w:leader="dot" w:pos="9070"/>
          <w:tab w:val="clear" w:pos="180"/>
          <w:tab w:val="clear" w:pos="9360"/>
        </w:tabs>
      </w:pPr>
      <w:r>
        <w:fldChar w:fldCharType="begin"/>
      </w:r>
      <w:r>
        <w:instrText xml:space="preserve"> HYPERLINK \l _Toc14204 </w:instrText>
      </w:r>
      <w:r>
        <w:fldChar w:fldCharType="separate"/>
      </w:r>
      <w:r>
        <w:t xml:space="preserve">2 </w:t>
      </w:r>
      <w:r>
        <w:rPr>
          <w:rFonts w:hint="eastAsia"/>
        </w:rPr>
        <w:t>评价依据</w:t>
      </w:r>
      <w:r>
        <w:tab/>
      </w:r>
      <w:r>
        <w:fldChar w:fldCharType="begin"/>
      </w:r>
      <w:r>
        <w:instrText xml:space="preserve"> PAGEREF _Toc14204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_Toc23177 </w:instrText>
      </w:r>
      <w:r>
        <w:fldChar w:fldCharType="separate"/>
      </w:r>
      <w:r>
        <w:t xml:space="preserve">3 </w:t>
      </w:r>
      <w:r>
        <w:rPr>
          <w:rFonts w:hint="eastAsia"/>
        </w:rPr>
        <w:t>标准</w:t>
      </w:r>
      <w:r>
        <w:t>要求</w:t>
      </w:r>
      <w:r>
        <w:tab/>
      </w:r>
      <w:r>
        <w:fldChar w:fldCharType="begin"/>
      </w:r>
      <w:r>
        <w:instrText xml:space="preserve"> PAGEREF _Toc23177 </w:instrText>
      </w:r>
      <w:r>
        <w:fldChar w:fldCharType="separate"/>
      </w:r>
      <w:r>
        <w:t>1</w:t>
      </w:r>
      <w:r>
        <w:fldChar w:fldCharType="end"/>
      </w:r>
      <w:r>
        <w:fldChar w:fldCharType="end"/>
      </w:r>
    </w:p>
    <w:p>
      <w:pPr>
        <w:pStyle w:val="18"/>
        <w:tabs>
          <w:tab w:val="right" w:leader="dot" w:pos="9070"/>
          <w:tab w:val="clear" w:pos="180"/>
          <w:tab w:val="clear" w:pos="9360"/>
        </w:tabs>
      </w:pPr>
      <w:r>
        <w:fldChar w:fldCharType="begin"/>
      </w:r>
      <w:r>
        <w:instrText xml:space="preserve"> HYPERLINK \l _Toc28411 </w:instrText>
      </w:r>
      <w:r>
        <w:fldChar w:fldCharType="separate"/>
      </w:r>
      <w:r>
        <w:rPr>
          <w:kern w:val="2"/>
        </w:rPr>
        <w:t xml:space="preserve">4 </w:t>
      </w:r>
      <w:r>
        <w:rPr>
          <w:rFonts w:hint="eastAsia"/>
          <w:kern w:val="2"/>
        </w:rPr>
        <w:t>计算原理</w:t>
      </w:r>
      <w:r>
        <w:tab/>
      </w:r>
      <w:r>
        <w:fldChar w:fldCharType="begin"/>
      </w:r>
      <w:r>
        <w:instrText xml:space="preserve"> PAGEREF _Toc28411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_Toc6404 </w:instrText>
      </w:r>
      <w:r>
        <w:fldChar w:fldCharType="separate"/>
      </w:r>
      <w:r>
        <w:t xml:space="preserve">4.1 </w:t>
      </w:r>
      <w:r>
        <w:rPr>
          <w:rFonts w:hint="eastAsia"/>
        </w:rPr>
        <w:t>典型</w:t>
      </w:r>
      <w:r>
        <w:t>房间确定</w:t>
      </w:r>
      <w:r>
        <w:tab/>
      </w:r>
      <w:r>
        <w:fldChar w:fldCharType="begin"/>
      </w:r>
      <w:r>
        <w:instrText xml:space="preserve"> PAGEREF _Toc6404 </w:instrText>
      </w:r>
      <w:r>
        <w:fldChar w:fldCharType="separate"/>
      </w:r>
      <w:r>
        <w:t>1</w:t>
      </w:r>
      <w:r>
        <w:fldChar w:fldCharType="end"/>
      </w:r>
      <w:r>
        <w:fldChar w:fldCharType="end"/>
      </w:r>
    </w:p>
    <w:p>
      <w:pPr>
        <w:pStyle w:val="19"/>
        <w:tabs>
          <w:tab w:val="right" w:leader="dot" w:pos="9070"/>
          <w:tab w:val="clear" w:pos="540"/>
          <w:tab w:val="clear" w:pos="9360"/>
        </w:tabs>
      </w:pPr>
      <w:r>
        <w:fldChar w:fldCharType="begin"/>
      </w:r>
      <w:r>
        <w:instrText xml:space="preserve"> HYPERLINK \l _Toc1079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_Toc1079 </w:instrText>
      </w:r>
      <w:r>
        <w:fldChar w:fldCharType="separate"/>
      </w:r>
      <w:r>
        <w:t>2</w:t>
      </w:r>
      <w:r>
        <w:fldChar w:fldCharType="end"/>
      </w:r>
      <w:r>
        <w:fldChar w:fldCharType="end"/>
      </w:r>
    </w:p>
    <w:p>
      <w:pPr>
        <w:pStyle w:val="18"/>
        <w:tabs>
          <w:tab w:val="right" w:leader="dot" w:pos="9070"/>
          <w:tab w:val="clear" w:pos="180"/>
          <w:tab w:val="clear" w:pos="9360"/>
        </w:tabs>
      </w:pPr>
      <w:r>
        <w:fldChar w:fldCharType="begin"/>
      </w:r>
      <w:r>
        <w:instrText xml:space="preserve"> HYPERLINK \l _Toc26729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_Toc26729 </w:instrText>
      </w:r>
      <w:r>
        <w:fldChar w:fldCharType="separate"/>
      </w:r>
      <w:r>
        <w:t>2</w:t>
      </w:r>
      <w:r>
        <w:fldChar w:fldCharType="end"/>
      </w:r>
      <w:r>
        <w:fldChar w:fldCharType="end"/>
      </w:r>
    </w:p>
    <w:p>
      <w:pPr>
        <w:pStyle w:val="19"/>
        <w:tabs>
          <w:tab w:val="right" w:leader="dot" w:pos="9070"/>
          <w:tab w:val="clear" w:pos="540"/>
          <w:tab w:val="clear" w:pos="9360"/>
        </w:tabs>
      </w:pPr>
      <w:r>
        <w:fldChar w:fldCharType="begin"/>
      </w:r>
      <w:r>
        <w:instrText xml:space="preserve"> HYPERLINK \l _Toc25956 </w:instrText>
      </w:r>
      <w:r>
        <w:fldChar w:fldCharType="separate"/>
      </w:r>
      <w:r>
        <w:t xml:space="preserve">5.1 </w:t>
      </w:r>
      <w:r>
        <w:rPr>
          <w:rFonts w:hint="eastAsia"/>
        </w:rPr>
        <w:t>室外边界噪声</w:t>
      </w:r>
      <w:r>
        <w:tab/>
      </w:r>
      <w:r>
        <w:fldChar w:fldCharType="begin"/>
      </w:r>
      <w:r>
        <w:instrText xml:space="preserve"> PAGEREF _Toc25956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_Toc24812 </w:instrText>
      </w:r>
      <w:r>
        <w:fldChar w:fldCharType="separate"/>
      </w:r>
      <w:r>
        <w:t xml:space="preserve">5.1.1 </w:t>
      </w:r>
      <w:r>
        <w:rPr>
          <w:rFonts w:hint="eastAsia"/>
        </w:rPr>
        <w:t>环境</w:t>
      </w:r>
      <w:r>
        <w:t>噪声分析</w:t>
      </w:r>
      <w:r>
        <w:tab/>
      </w:r>
      <w:r>
        <w:fldChar w:fldCharType="begin"/>
      </w:r>
      <w:r>
        <w:instrText xml:space="preserve"> PAGEREF _Toc24812 </w:instrText>
      </w:r>
      <w:r>
        <w:fldChar w:fldCharType="separate"/>
      </w:r>
      <w:r>
        <w:t>2</w:t>
      </w:r>
      <w:r>
        <w:fldChar w:fldCharType="end"/>
      </w:r>
      <w:r>
        <w:fldChar w:fldCharType="end"/>
      </w:r>
    </w:p>
    <w:p>
      <w:pPr>
        <w:pStyle w:val="14"/>
        <w:tabs>
          <w:tab w:val="right" w:leader="dot" w:pos="9070"/>
          <w:tab w:val="clear" w:pos="900"/>
          <w:tab w:val="clear" w:pos="9360"/>
        </w:tabs>
      </w:pPr>
      <w:r>
        <w:fldChar w:fldCharType="begin"/>
      </w:r>
      <w:r>
        <w:instrText xml:space="preserve"> HYPERLINK \l _Toc2390 </w:instrText>
      </w:r>
      <w:r>
        <w:fldChar w:fldCharType="separate"/>
      </w:r>
      <w:r>
        <w:t xml:space="preserve">5.1.2 </w:t>
      </w:r>
      <w:r>
        <w:rPr>
          <w:rFonts w:hint="eastAsia"/>
        </w:rPr>
        <w:t>房间</w:t>
      </w:r>
      <w:r>
        <w:t>边界噪声</w:t>
      </w:r>
      <w:r>
        <w:tab/>
      </w:r>
      <w:r>
        <w:fldChar w:fldCharType="begin"/>
      </w:r>
      <w:r>
        <w:instrText xml:space="preserve"> PAGEREF _Toc2390 </w:instrText>
      </w:r>
      <w:r>
        <w:fldChar w:fldCharType="separate"/>
      </w:r>
      <w:r>
        <w:t>5</w:t>
      </w:r>
      <w:r>
        <w:fldChar w:fldCharType="end"/>
      </w:r>
      <w:r>
        <w:fldChar w:fldCharType="end"/>
      </w:r>
    </w:p>
    <w:p>
      <w:pPr>
        <w:pStyle w:val="19"/>
        <w:tabs>
          <w:tab w:val="right" w:leader="dot" w:pos="9070"/>
          <w:tab w:val="clear" w:pos="540"/>
          <w:tab w:val="clear" w:pos="9360"/>
        </w:tabs>
      </w:pPr>
      <w:r>
        <w:fldChar w:fldCharType="begin"/>
      </w:r>
      <w:r>
        <w:instrText xml:space="preserve"> HYPERLINK \l _Toc10177 </w:instrText>
      </w:r>
      <w:r>
        <w:fldChar w:fldCharType="separate"/>
      </w:r>
      <w:r>
        <w:t>5.2 构件空气声隔声</w:t>
      </w:r>
      <w:r>
        <w:tab/>
      </w:r>
      <w:r>
        <w:fldChar w:fldCharType="begin"/>
      </w:r>
      <w:r>
        <w:instrText xml:space="preserve"> PAGEREF _Toc10177 </w:instrText>
      </w:r>
      <w:r>
        <w:fldChar w:fldCharType="separate"/>
      </w:r>
      <w:r>
        <w:t>6</w:t>
      </w:r>
      <w:r>
        <w:fldChar w:fldCharType="end"/>
      </w:r>
      <w:r>
        <w:fldChar w:fldCharType="end"/>
      </w:r>
    </w:p>
    <w:p>
      <w:pPr>
        <w:pStyle w:val="19"/>
        <w:tabs>
          <w:tab w:val="right" w:leader="dot" w:pos="9070"/>
          <w:tab w:val="clear" w:pos="540"/>
          <w:tab w:val="clear" w:pos="9360"/>
        </w:tabs>
      </w:pPr>
      <w:r>
        <w:fldChar w:fldCharType="begin"/>
      </w:r>
      <w:r>
        <w:instrText xml:space="preserve"> HYPERLINK \l _Toc2935 </w:instrText>
      </w:r>
      <w:r>
        <w:fldChar w:fldCharType="separate"/>
      </w:r>
      <w:r>
        <w:t xml:space="preserve">5.3 </w:t>
      </w:r>
      <w:r>
        <w:rPr>
          <w:rFonts w:hint="eastAsia"/>
        </w:rPr>
        <w:t>房间</w:t>
      </w:r>
      <w:r>
        <w:t>总吸声量计算</w:t>
      </w:r>
      <w:r>
        <w:tab/>
      </w:r>
      <w:r>
        <w:fldChar w:fldCharType="begin"/>
      </w:r>
      <w:r>
        <w:instrText xml:space="preserve"> PAGEREF _Toc2935 </w:instrText>
      </w:r>
      <w:r>
        <w:fldChar w:fldCharType="separate"/>
      </w:r>
      <w:r>
        <w:t>7</w:t>
      </w:r>
      <w:r>
        <w:fldChar w:fldCharType="end"/>
      </w:r>
      <w:r>
        <w:fldChar w:fldCharType="end"/>
      </w:r>
    </w:p>
    <w:p>
      <w:pPr>
        <w:pStyle w:val="19"/>
        <w:tabs>
          <w:tab w:val="right" w:leader="dot" w:pos="9070"/>
          <w:tab w:val="clear" w:pos="540"/>
          <w:tab w:val="clear" w:pos="9360"/>
        </w:tabs>
      </w:pPr>
      <w:r>
        <w:fldChar w:fldCharType="begin"/>
      </w:r>
      <w:r>
        <w:instrText xml:space="preserve"> HYPERLINK \l _Toc20901 </w:instrText>
      </w:r>
      <w:r>
        <w:fldChar w:fldCharType="separate"/>
      </w:r>
      <w:r>
        <w:t xml:space="preserve">5.4 </w:t>
      </w:r>
      <w:r>
        <w:rPr>
          <w:rFonts w:hint="eastAsia"/>
        </w:rPr>
        <w:t>组合墙</w:t>
      </w:r>
      <w:r>
        <w:t>空气声隔声量计算</w:t>
      </w:r>
      <w:r>
        <w:tab/>
      </w:r>
      <w:r>
        <w:fldChar w:fldCharType="begin"/>
      </w:r>
      <w:r>
        <w:instrText xml:space="preserve"> PAGEREF _Toc20901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_Toc24734 </w:instrText>
      </w:r>
      <w:r>
        <w:fldChar w:fldCharType="separate"/>
      </w:r>
      <w:r>
        <w:t xml:space="preserve">5.4.1 </w:t>
      </w:r>
      <w:r>
        <w:rPr>
          <w:rFonts w:hint="eastAsia"/>
        </w:rPr>
        <w:t>组合墙</w:t>
      </w:r>
      <w:r>
        <w:t>有效隔声量</w:t>
      </w:r>
      <w:r>
        <w:tab/>
      </w:r>
      <w:r>
        <w:fldChar w:fldCharType="begin"/>
      </w:r>
      <w:r>
        <w:instrText xml:space="preserve"> PAGEREF _Toc24734 </w:instrText>
      </w:r>
      <w:r>
        <w:fldChar w:fldCharType="separate"/>
      </w:r>
      <w:r>
        <w:t>8</w:t>
      </w:r>
      <w:r>
        <w:fldChar w:fldCharType="end"/>
      </w:r>
      <w:r>
        <w:fldChar w:fldCharType="end"/>
      </w:r>
    </w:p>
    <w:p>
      <w:pPr>
        <w:pStyle w:val="14"/>
        <w:tabs>
          <w:tab w:val="right" w:leader="dot" w:pos="9070"/>
          <w:tab w:val="clear" w:pos="900"/>
          <w:tab w:val="clear" w:pos="9360"/>
        </w:tabs>
      </w:pPr>
      <w:r>
        <w:fldChar w:fldCharType="begin"/>
      </w:r>
      <w:r>
        <w:instrText xml:space="preserve"> HYPERLINK \l _Toc11990 </w:instrText>
      </w:r>
      <w:r>
        <w:fldChar w:fldCharType="separate"/>
      </w:r>
      <w:r>
        <w:t xml:space="preserve">5.4.2 </w:t>
      </w:r>
      <w:r>
        <w:rPr>
          <w:rFonts w:hint="eastAsia"/>
        </w:rPr>
        <w:t>组合墙</w:t>
      </w:r>
      <w:r>
        <w:t>隔声单值评价量、频谱修正量</w:t>
      </w:r>
      <w:r>
        <w:tab/>
      </w:r>
      <w:r>
        <w:fldChar w:fldCharType="begin"/>
      </w:r>
      <w:r>
        <w:instrText xml:space="preserve"> PAGEREF _Toc11990 </w:instrText>
      </w:r>
      <w:r>
        <w:fldChar w:fldCharType="separate"/>
      </w:r>
      <w:r>
        <w:t>9</w:t>
      </w:r>
      <w:r>
        <w:fldChar w:fldCharType="end"/>
      </w:r>
      <w:r>
        <w:fldChar w:fldCharType="end"/>
      </w:r>
    </w:p>
    <w:p>
      <w:pPr>
        <w:pStyle w:val="14"/>
        <w:tabs>
          <w:tab w:val="right" w:leader="dot" w:pos="9070"/>
          <w:tab w:val="clear" w:pos="900"/>
          <w:tab w:val="clear" w:pos="9360"/>
        </w:tabs>
      </w:pPr>
      <w:r>
        <w:fldChar w:fldCharType="begin"/>
      </w:r>
      <w:r>
        <w:instrText xml:space="preserve"> HYPERLINK \l _Toc13235 </w:instrText>
      </w:r>
      <w:r>
        <w:fldChar w:fldCharType="separate"/>
      </w:r>
      <w:r>
        <w:t xml:space="preserve">5.4.3 </w:t>
      </w:r>
      <w:r>
        <w:rPr>
          <w:rFonts w:hint="eastAsia"/>
        </w:rPr>
        <w:t>缝隙对组合墙隔声量的影响</w:t>
      </w:r>
      <w:r>
        <w:tab/>
      </w:r>
      <w:r>
        <w:fldChar w:fldCharType="begin"/>
      </w:r>
      <w:r>
        <w:instrText xml:space="preserve"> PAGEREF _Toc13235 </w:instrText>
      </w:r>
      <w:r>
        <w:fldChar w:fldCharType="separate"/>
      </w:r>
      <w:r>
        <w:t>10</w:t>
      </w:r>
      <w:r>
        <w:fldChar w:fldCharType="end"/>
      </w:r>
      <w:r>
        <w:fldChar w:fldCharType="end"/>
      </w:r>
    </w:p>
    <w:p>
      <w:pPr>
        <w:pStyle w:val="14"/>
        <w:tabs>
          <w:tab w:val="right" w:leader="dot" w:pos="9070"/>
          <w:tab w:val="clear" w:pos="900"/>
          <w:tab w:val="clear" w:pos="9360"/>
        </w:tabs>
      </w:pPr>
      <w:r>
        <w:fldChar w:fldCharType="begin"/>
      </w:r>
      <w:r>
        <w:instrText xml:space="preserve"> HYPERLINK \l _Toc29628 </w:instrText>
      </w:r>
      <w:r>
        <w:fldChar w:fldCharType="separate"/>
      </w:r>
      <w:r>
        <w:t xml:space="preserve">5.4.4 </w:t>
      </w:r>
      <w:r>
        <w:rPr>
          <w:rFonts w:hint="eastAsia"/>
        </w:rPr>
        <w:t>组合墙隔声量计算过程</w:t>
      </w:r>
      <w:r>
        <w:tab/>
      </w:r>
      <w:r>
        <w:fldChar w:fldCharType="begin"/>
      </w:r>
      <w:r>
        <w:instrText xml:space="preserve"> PAGEREF _Toc29628 </w:instrText>
      </w:r>
      <w:r>
        <w:fldChar w:fldCharType="separate"/>
      </w:r>
      <w:r>
        <w:t>10</w:t>
      </w:r>
      <w:r>
        <w:fldChar w:fldCharType="end"/>
      </w:r>
      <w:r>
        <w:fldChar w:fldCharType="end"/>
      </w:r>
    </w:p>
    <w:p>
      <w:pPr>
        <w:pStyle w:val="19"/>
        <w:tabs>
          <w:tab w:val="right" w:leader="dot" w:pos="9070"/>
          <w:tab w:val="clear" w:pos="540"/>
          <w:tab w:val="clear" w:pos="9360"/>
        </w:tabs>
      </w:pPr>
      <w:r>
        <w:fldChar w:fldCharType="begin"/>
      </w:r>
      <w:r>
        <w:instrText xml:space="preserve"> HYPERLINK \l _Toc12341 </w:instrText>
      </w:r>
      <w:r>
        <w:fldChar w:fldCharType="separate"/>
      </w:r>
      <w:r>
        <w:t xml:space="preserve">5.5 </w:t>
      </w:r>
      <w:r>
        <w:rPr>
          <w:rFonts w:hint="eastAsia"/>
        </w:rPr>
        <w:t>室外环境噪声通过组合墙传到室内的噪声级计算</w:t>
      </w:r>
      <w:r>
        <w:tab/>
      </w:r>
      <w:r>
        <w:fldChar w:fldCharType="begin"/>
      </w:r>
      <w:r>
        <w:instrText xml:space="preserve"> PAGEREF _Toc12341 </w:instrText>
      </w:r>
      <w:r>
        <w:fldChar w:fldCharType="separate"/>
      </w:r>
      <w:r>
        <w:t>13</w:t>
      </w:r>
      <w:r>
        <w:fldChar w:fldCharType="end"/>
      </w:r>
      <w:r>
        <w:fldChar w:fldCharType="end"/>
      </w:r>
    </w:p>
    <w:p>
      <w:pPr>
        <w:pStyle w:val="19"/>
        <w:tabs>
          <w:tab w:val="right" w:leader="dot" w:pos="9070"/>
          <w:tab w:val="clear" w:pos="540"/>
          <w:tab w:val="clear" w:pos="9360"/>
        </w:tabs>
      </w:pPr>
      <w:r>
        <w:fldChar w:fldCharType="begin"/>
      </w:r>
      <w:r>
        <w:instrText xml:space="preserve"> HYPERLINK \l _Toc3012 </w:instrText>
      </w:r>
      <w:r>
        <w:fldChar w:fldCharType="separate"/>
      </w:r>
      <w:r>
        <w:t xml:space="preserve">5.6 </w:t>
      </w:r>
      <w:r>
        <w:rPr>
          <w:rFonts w:hint="eastAsia"/>
        </w:rPr>
        <w:t>室内声源的影响</w:t>
      </w:r>
      <w:r>
        <w:tab/>
      </w:r>
      <w:r>
        <w:fldChar w:fldCharType="begin"/>
      </w:r>
      <w:r>
        <w:instrText xml:space="preserve"> PAGEREF _Toc3012 </w:instrText>
      </w:r>
      <w:r>
        <w:fldChar w:fldCharType="separate"/>
      </w:r>
      <w:r>
        <w:t>14</w:t>
      </w:r>
      <w:r>
        <w:fldChar w:fldCharType="end"/>
      </w:r>
      <w:r>
        <w:fldChar w:fldCharType="end"/>
      </w:r>
    </w:p>
    <w:p>
      <w:pPr>
        <w:pStyle w:val="19"/>
        <w:tabs>
          <w:tab w:val="right" w:leader="dot" w:pos="9070"/>
          <w:tab w:val="clear" w:pos="540"/>
          <w:tab w:val="clear" w:pos="9360"/>
        </w:tabs>
      </w:pPr>
      <w:r>
        <w:fldChar w:fldCharType="begin"/>
      </w:r>
      <w:r>
        <w:instrText xml:space="preserve"> HYPERLINK \l _Toc29208 </w:instrText>
      </w:r>
      <w:r>
        <w:fldChar w:fldCharType="separate"/>
      </w:r>
      <w:r>
        <w:t xml:space="preserve">5.7 </w:t>
      </w:r>
      <w:r>
        <w:rPr>
          <w:rFonts w:hint="eastAsia"/>
        </w:rPr>
        <w:t>室内噪声级计算</w:t>
      </w:r>
      <w:r>
        <w:tab/>
      </w:r>
      <w:r>
        <w:fldChar w:fldCharType="begin"/>
      </w:r>
      <w:r>
        <w:instrText xml:space="preserve"> PAGEREF _Toc29208 </w:instrText>
      </w:r>
      <w:r>
        <w:fldChar w:fldCharType="separate"/>
      </w:r>
      <w:r>
        <w:t>14</w:t>
      </w:r>
      <w:r>
        <w:fldChar w:fldCharType="end"/>
      </w:r>
      <w:r>
        <w:fldChar w:fldCharType="end"/>
      </w:r>
    </w:p>
    <w:p>
      <w:pPr>
        <w:pStyle w:val="19"/>
        <w:tabs>
          <w:tab w:val="right" w:leader="dot" w:pos="9070"/>
          <w:tab w:val="clear" w:pos="540"/>
          <w:tab w:val="clear" w:pos="9360"/>
        </w:tabs>
      </w:pPr>
      <w:r>
        <w:fldChar w:fldCharType="begin"/>
      </w:r>
      <w:r>
        <w:instrText xml:space="preserve"> HYPERLINK \l _Toc4166 </w:instrText>
      </w:r>
      <w:r>
        <w:fldChar w:fldCharType="separate"/>
      </w:r>
      <w:r>
        <w:t xml:space="preserve">5.8 </w:t>
      </w:r>
      <w:r>
        <w:rPr>
          <w:rFonts w:hint="eastAsia"/>
        </w:rPr>
        <w:t>小结</w:t>
      </w:r>
      <w:r>
        <w:tab/>
      </w:r>
      <w:r>
        <w:fldChar w:fldCharType="begin"/>
      </w:r>
      <w:r>
        <w:instrText xml:space="preserve"> PAGEREF _Toc4166 </w:instrText>
      </w:r>
      <w:r>
        <w:fldChar w:fldCharType="separate"/>
      </w:r>
      <w:r>
        <w:t>15</w:t>
      </w:r>
      <w:r>
        <w:fldChar w:fldCharType="end"/>
      </w:r>
      <w:r>
        <w:fldChar w:fldCharType="end"/>
      </w:r>
    </w:p>
    <w:p>
      <w:pPr>
        <w:pStyle w:val="18"/>
        <w:tabs>
          <w:tab w:val="right" w:leader="dot" w:pos="9070"/>
          <w:tab w:val="clear" w:pos="180"/>
          <w:tab w:val="clear" w:pos="9360"/>
        </w:tabs>
      </w:pPr>
      <w:r>
        <w:fldChar w:fldCharType="begin"/>
      </w:r>
      <w:r>
        <w:instrText xml:space="preserve"> HYPERLINK \l _Toc19880 </w:instrText>
      </w:r>
      <w:r>
        <w:fldChar w:fldCharType="separate"/>
      </w:r>
      <w:r>
        <w:rPr>
          <w:kern w:val="2"/>
        </w:rPr>
        <w:t xml:space="preserve">6 </w:t>
      </w:r>
      <w:r>
        <w:rPr>
          <w:rFonts w:hint="eastAsia"/>
          <w:kern w:val="2"/>
        </w:rPr>
        <w:t>结论</w:t>
      </w:r>
      <w:r>
        <w:tab/>
      </w:r>
      <w:r>
        <w:fldChar w:fldCharType="begin"/>
      </w:r>
      <w:r>
        <w:instrText xml:space="preserve"> PAGEREF _Toc19880 </w:instrText>
      </w:r>
      <w:r>
        <w:fldChar w:fldCharType="separate"/>
      </w:r>
      <w:r>
        <w:t>15</w:t>
      </w:r>
      <w:r>
        <w:fldChar w:fldCharType="end"/>
      </w:r>
      <w:r>
        <w:fldChar w:fldCharType="end"/>
      </w:r>
    </w:p>
    <w:p>
      <w:pPr>
        <w:pStyle w:val="18"/>
        <w:tabs>
          <w:tab w:val="right" w:leader="dot" w:pos="9070"/>
          <w:tab w:val="clear" w:pos="180"/>
          <w:tab w:val="clear" w:pos="9360"/>
        </w:tabs>
      </w:pPr>
      <w:r>
        <w:fldChar w:fldCharType="begin"/>
      </w:r>
      <w:r>
        <w:instrText xml:space="preserve"> HYPERLINK \l _Toc27503 </w:instrText>
      </w:r>
      <w:r>
        <w:fldChar w:fldCharType="separate"/>
      </w:r>
      <w:r>
        <w:rPr>
          <w:kern w:val="2"/>
        </w:rPr>
        <w:t xml:space="preserve">7 </w:t>
      </w:r>
      <w:r>
        <w:rPr>
          <w:rFonts w:hint="eastAsia"/>
          <w:kern w:val="2"/>
        </w:rPr>
        <w:t>附录：室内噪声级详表</w:t>
      </w:r>
      <w:r>
        <w:tab/>
      </w:r>
      <w:r>
        <w:fldChar w:fldCharType="begin"/>
      </w:r>
      <w:r>
        <w:instrText xml:space="preserve"> PAGEREF _Toc27503 </w:instrText>
      </w:r>
      <w:r>
        <w:fldChar w:fldCharType="separate"/>
      </w:r>
      <w:r>
        <w:t>17</w:t>
      </w:r>
      <w:r>
        <w:fldChar w:fldCharType="end"/>
      </w:r>
      <w:r>
        <w:fldChar w:fldCharType="end"/>
      </w:r>
    </w:p>
    <w:p>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19859"/>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r>
              <w:t>高层建筑</w:t>
            </w:r>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26367</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23</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90.3</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90</w:t>
            </w:r>
            <w:bookmarkEnd w:id="18"/>
          </w:p>
        </w:tc>
      </w:tr>
    </w:tbl>
    <w:p>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pPr>
        <w:pStyle w:val="2"/>
      </w:pPr>
      <w:bookmarkStart w:id="21" w:name="_Toc14204"/>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
      </w:pPr>
      <w:bookmarkStart w:id="23" w:name="_Toc23177"/>
      <w:r>
        <w:rPr>
          <w:rFonts w:hint="eastAsia"/>
        </w:rPr>
        <w:t>标准</w:t>
      </w:r>
      <w:r>
        <w:t>要求</w:t>
      </w:r>
      <w:bookmarkEnd w:id="23"/>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4" w:name="_Toc28411"/>
      <w:r>
        <w:rPr>
          <w:rFonts w:hint="eastAsia"/>
          <w:kern w:val="2"/>
        </w:rPr>
        <w:t>计算原理</w:t>
      </w:r>
      <w:bookmarkEnd w:id="24"/>
    </w:p>
    <w:p>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pPr>
        <w:pStyle w:val="4"/>
      </w:pPr>
      <w:bookmarkStart w:id="25" w:name="_Toc6404"/>
      <w:r>
        <w:rPr>
          <w:rFonts w:hint="eastAsia"/>
        </w:rPr>
        <w:t>典型</w:t>
      </w:r>
      <w:r>
        <w:t>房间确定</w:t>
      </w:r>
      <w:bookmarkEnd w:id="25"/>
    </w:p>
    <w:p>
      <w:pPr>
        <w:pStyle w:val="3"/>
        <w:numPr>
          <w:ilvl w:val="0"/>
          <w:numId w:val="4"/>
        </w:numPr>
      </w:pPr>
      <w:bookmarkStart w:id="26" w:name="_Hlk498956250"/>
      <w:bookmarkStart w:id="27"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再从满足最低等级的房间中，确定室内噪声级最大的房间，以此房间作为噪声级不利的典型房间进行达标判定。</w:t>
      </w:r>
      <w:bookmarkEnd w:id="26"/>
    </w:p>
    <w:p>
      <w:pPr>
        <w:pStyle w:val="3"/>
        <w:numPr>
          <w:ilvl w:val="0"/>
          <w:numId w:val="4"/>
        </w:numPr>
      </w:pPr>
      <w:r>
        <w:t>也可以根据项目实际情况和经验常识自选</w:t>
      </w:r>
      <w:r>
        <w:rPr>
          <w:rFonts w:hint="eastAsia"/>
        </w:rPr>
        <w:t>典型</w:t>
      </w:r>
      <w:r>
        <w:t>房间进行评价，如靠近交通要道的卧室、办公室等。</w:t>
      </w:r>
    </w:p>
    <w:p>
      <w:pPr>
        <w:pStyle w:val="4"/>
      </w:pPr>
      <w:bookmarkStart w:id="28" w:name="_Toc1079"/>
      <w:r>
        <w:rPr>
          <w:rFonts w:hint="eastAsia"/>
        </w:rPr>
        <w:t>室内</w:t>
      </w:r>
      <w:r>
        <w:t>噪声级</w:t>
      </w:r>
      <w:r>
        <w:rPr>
          <w:rFonts w:hint="eastAsia"/>
        </w:rPr>
        <w:t>计算</w:t>
      </w:r>
      <w:bookmarkEnd w:id="28"/>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spacing w:before="240"/>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9" w:name="_Toc26729"/>
      <w:r>
        <w:rPr>
          <w:rFonts w:hint="eastAsia"/>
          <w:kern w:val="2"/>
        </w:rPr>
        <w:t>计算</w:t>
      </w:r>
      <w:r>
        <w:rPr>
          <w:kern w:val="2"/>
        </w:rPr>
        <w:t>过程</w:t>
      </w:r>
      <w:bookmarkEnd w:id="29"/>
    </w:p>
    <w:p>
      <w:pPr>
        <w:pStyle w:val="4"/>
      </w:pPr>
      <w:bookmarkStart w:id="30" w:name="_Toc25956"/>
      <w:r>
        <w:rPr>
          <w:rFonts w:hint="eastAsia"/>
        </w:rPr>
        <w:t>室外边界噪声</w:t>
      </w:r>
      <w:bookmarkEnd w:id="30"/>
    </w:p>
    <w:p>
      <w:pPr>
        <w:pStyle w:val="5"/>
      </w:pPr>
      <w:bookmarkStart w:id="31" w:name="_Toc24812"/>
      <w:r>
        <w:rPr>
          <w:rFonts w:hint="eastAsia"/>
        </w:rPr>
        <w:t>环境</w:t>
      </w:r>
      <w:r>
        <w:t>噪声分析</w:t>
      </w:r>
      <w:bookmarkEnd w:id="31"/>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32" w:name="场地噪声分布俯瞰昼"/>
      <w:bookmarkEnd w:id="32"/>
      <w:r>
        <w:drawing>
          <wp:inline distT="0" distB="0" distL="0" distR="0">
            <wp:extent cx="5667375" cy="5191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33" w:name="场地噪声分布俯瞰夜"/>
      <w:bookmarkEnd w:id="33"/>
      <w:r>
        <w:drawing>
          <wp:inline distT="0" distB="0" distL="0" distR="0">
            <wp:extent cx="5667375" cy="51911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4" w:name="参评建筑边界噪声图昼间"/>
      <w:bookmarkEnd w:id="34"/>
      <w:r>
        <w:drawing>
          <wp:inline distT="0" distB="0" distL="0" distR="0">
            <wp:extent cx="5667375" cy="25146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5146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5" w:name="参评建筑边界噪声图夜间"/>
      <w:bookmarkEnd w:id="35"/>
      <w:r>
        <w:drawing>
          <wp:inline distT="0" distB="0" distL="0" distR="0">
            <wp:extent cx="5667375" cy="2514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5146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6" w:name="_Toc2390"/>
      <w:r>
        <w:rPr>
          <w:rFonts w:hint="eastAsia"/>
        </w:rPr>
        <w:t>房间</w:t>
      </w:r>
      <w:r>
        <w:t>边界噪声</w:t>
      </w:r>
      <w:bookmarkEnd w:id="36"/>
    </w:p>
    <w:p>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4层X006房间,房间类型[普通办公室]</w:t>
      </w:r>
      <w:bookmarkEnd w:id="37"/>
      <w:r>
        <w:rPr>
          <w:rFonts w:hint="eastAsia"/>
          <w:lang w:val="en-US"/>
        </w:rPr>
        <w:t>，报告书阐述该房间室内噪声级计算过程，房间所在楼层平面图如下图所示：</w:t>
      </w:r>
    </w:p>
    <w:p>
      <w:pPr>
        <w:jc w:val="center"/>
        <w:rPr>
          <w:kern w:val="2"/>
          <w:szCs w:val="21"/>
          <w:lang w:val="en-US"/>
        </w:rPr>
      </w:pPr>
      <w:bookmarkStart w:id="38" w:name="最不利房间楼层平面图"/>
      <w:bookmarkEnd w:id="38"/>
      <w:r>
        <w:drawing>
          <wp:inline distT="0" distB="0" distL="0" distR="0">
            <wp:extent cx="5667375" cy="5048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504825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9" w:name="昼间边界噪声2"/>
      <w:r>
        <w:rPr>
          <w:rFonts w:hint="eastAsia"/>
          <w:b/>
          <w:lang w:val="en-US"/>
        </w:rPr>
        <w:t>52</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44</w:t>
      </w:r>
      <w:bookmarkEnd w:id="40"/>
      <w:r>
        <w:rPr>
          <w:b/>
          <w:lang w:val="en-US"/>
        </w:rPr>
        <w:t xml:space="preserve"> dB(A)</w:t>
      </w:r>
      <w:r>
        <w:rPr>
          <w:rFonts w:hint="eastAsia"/>
          <w:b/>
          <w:lang w:val="en-US"/>
        </w:rPr>
        <w:t>。</w:t>
      </w:r>
    </w:p>
    <w:p>
      <w:pPr>
        <w:pStyle w:val="4"/>
        <w:numPr>
          <w:ilvl w:val="1"/>
          <w:numId w:val="1"/>
        </w:numPr>
      </w:pPr>
      <w:bookmarkStart w:id="41" w:name="_Toc10177"/>
      <w:r>
        <w:t>构件空气声隔声</w:t>
      </w:r>
      <w:bookmarkEnd w:id="41"/>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构件</w:t>
            </w:r>
          </w:p>
        </w:tc>
        <w:tc>
          <w:tcPr>
            <w:shd w:val="clear" w:color="auto" w:fill="E6E6E6"/>
            <w:vAlign w:val="center"/>
          </w:tcPr>
          <w:p>
            <w:pPr>
              <w:jc w:val="center"/>
              <w:rPr>
                <w:sz w:val="21"/>
                <w:szCs w:val="21"/>
              </w:rPr>
            </w:pPr>
            <w:r>
              <w:rPr>
                <w:sz w:val="21"/>
                <w:szCs w:val="21"/>
              </w:rPr>
              <w:t>材料</w:t>
            </w:r>
          </w:p>
        </w:tc>
        <w:tc>
          <w:tcPr>
            <w:shd w:val="clear" w:color="auto" w:fill="E6E6E6"/>
            <w:vAlign w:val="center"/>
          </w:tcPr>
          <w:p>
            <w:pPr>
              <w:jc w:val="center"/>
              <w:rPr>
                <w:sz w:val="21"/>
                <w:szCs w:val="21"/>
              </w:rPr>
            </w:pPr>
            <w:r>
              <w:rPr>
                <w:sz w:val="21"/>
                <w:szCs w:val="21"/>
              </w:rPr>
              <w:t>厚度(mm)</w:t>
            </w:r>
          </w:p>
        </w:tc>
        <w:tc>
          <w:tcPr>
            <w:shd w:val="clear" w:color="auto" w:fill="E6E6E6"/>
            <w:vAlign w:val="center"/>
          </w:tcPr>
          <w:p>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pPr>
              <w:jc w:val="center"/>
              <w:rPr>
                <w:sz w:val="21"/>
                <w:szCs w:val="21"/>
              </w:rPr>
            </w:pPr>
            <w:r>
              <w:rPr>
                <w:sz w:val="21"/>
                <w:szCs w:val="21"/>
              </w:rPr>
              <w:t>总面密度(kg/m</w:t>
            </w:r>
            <w:r>
              <w:rPr>
                <w:sz w:val="21"/>
                <w:szCs w:val="21"/>
                <w:vertAlign w:val="superscript"/>
              </w:rPr>
              <w:t>2</w:t>
            </w: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隔墙</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加气混凝土、泡沫混凝土(ρ=700)</w:t>
            </w:r>
          </w:p>
        </w:tc>
        <w:tc>
          <w:tcPr>
            <w:vAlign w:val="center"/>
          </w:tcPr>
          <w:p>
            <w:pPr>
              <w:jc w:val="center"/>
              <w:rPr>
                <w:sz w:val="21"/>
                <w:szCs w:val="21"/>
              </w:rPr>
            </w:pPr>
            <w:r>
              <w:rPr>
                <w:sz w:val="21"/>
                <w:szCs w:val="21"/>
              </w:rPr>
              <w:t>190</w:t>
            </w:r>
          </w:p>
        </w:tc>
        <w:tc>
          <w:tcPr>
            <w:vAlign w:val="center"/>
          </w:tcPr>
          <w:p>
            <w:pPr>
              <w:jc w:val="center"/>
              <w:rPr>
                <w:sz w:val="21"/>
                <w:szCs w:val="21"/>
              </w:rPr>
            </w:pPr>
            <w:r>
              <w:rPr>
                <w:sz w:val="21"/>
                <w:szCs w:val="21"/>
              </w:rPr>
              <w:t>700</w:t>
            </w:r>
          </w:p>
        </w:tc>
        <w:tc>
          <w:tcPr>
            <w:vAlign w:val="center"/>
          </w:tcPr>
          <w:p>
            <w:pPr>
              <w:jc w:val="center"/>
              <w:rPr>
                <w:sz w:val="21"/>
                <w:szCs w:val="21"/>
              </w:rPr>
            </w:pPr>
            <w:r>
              <w:rPr>
                <w:sz w:val="21"/>
                <w:szCs w:val="21"/>
              </w:rPr>
              <w:t>133</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混合砂浆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1700</w:t>
            </w:r>
          </w:p>
        </w:tc>
        <w:tc>
          <w:tcPr>
            <w:vAlign w:val="center"/>
          </w:tcPr>
          <w:p>
            <w:pPr>
              <w:jc w:val="center"/>
              <w:rPr>
                <w:sz w:val="21"/>
                <w:szCs w:val="21"/>
              </w:rPr>
            </w:pPr>
            <w:r>
              <w:rPr>
                <w:sz w:val="21"/>
                <w:szCs w:val="21"/>
              </w:rPr>
              <w:t>34</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楼板</w:t>
            </w:r>
          </w:p>
        </w:tc>
        <w:tc>
          <w:tcPr>
            <w:vAlign w:val="center"/>
          </w:tcPr>
          <w:p>
            <w:pPr>
              <w:rPr>
                <w:sz w:val="21"/>
                <w:szCs w:val="21"/>
              </w:rPr>
            </w:pPr>
            <w:r>
              <w:rPr>
                <w:sz w:val="21"/>
                <w:szCs w:val="21"/>
              </w:rPr>
              <w:t>水泥砂浆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1800</w:t>
            </w:r>
          </w:p>
        </w:tc>
        <w:tc>
          <w:tcPr>
            <w:vAlign w:val="center"/>
          </w:tcPr>
          <w:p>
            <w:pPr>
              <w:jc w:val="center"/>
              <w:rPr>
                <w:sz w:val="21"/>
                <w:szCs w:val="21"/>
              </w:rPr>
            </w:pPr>
            <w:r>
              <w:rPr>
                <w:sz w:val="21"/>
                <w:szCs w:val="21"/>
              </w:rPr>
              <w:t>36</w:t>
            </w:r>
          </w:p>
        </w:tc>
        <w:tc>
          <w:tcPr>
            <w:vMerge w:val="restart"/>
            <w:vAlign w:val="center"/>
          </w:tcPr>
          <w:p>
            <w:pPr>
              <w:jc w:val="center"/>
              <w:rPr>
                <w:sz w:val="21"/>
                <w:szCs w:val="21"/>
              </w:rPr>
            </w:pPr>
            <w:r>
              <w:rPr>
                <w:sz w:val="21"/>
                <w:szCs w:val="21"/>
              </w:rPr>
              <w:t>370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钢筋混凝土</w:t>
            </w:r>
          </w:p>
        </w:tc>
        <w:tc>
          <w:tcPr>
            <w:vAlign w:val="center"/>
          </w:tcPr>
          <w:p>
            <w:pPr>
              <w:jc w:val="center"/>
              <w:rPr>
                <w:sz w:val="21"/>
                <w:szCs w:val="21"/>
              </w:rPr>
            </w:pPr>
            <w:r>
              <w:rPr>
                <w:sz w:val="21"/>
                <w:szCs w:val="21"/>
              </w:rPr>
              <w:t>120</w:t>
            </w:r>
          </w:p>
        </w:tc>
        <w:tc>
          <w:tcPr>
            <w:vAlign w:val="center"/>
          </w:tcPr>
          <w:p>
            <w:pPr>
              <w:jc w:val="center"/>
              <w:rPr>
                <w:sz w:val="21"/>
                <w:szCs w:val="21"/>
              </w:rPr>
            </w:pPr>
            <w:r>
              <w:rPr>
                <w:sz w:val="21"/>
                <w:szCs w:val="21"/>
              </w:rPr>
              <w:t>2500</w:t>
            </w:r>
          </w:p>
        </w:tc>
        <w:tc>
          <w:tcPr>
            <w:vAlign w:val="center"/>
          </w:tcPr>
          <w:p>
            <w:pPr>
              <w:jc w:val="center"/>
              <w:rPr>
                <w:sz w:val="21"/>
                <w:szCs w:val="21"/>
              </w:rPr>
            </w:pPr>
            <w:r>
              <w:rPr>
                <w:sz w:val="21"/>
                <w:szCs w:val="21"/>
              </w:rPr>
              <w:t>300</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Align w:val="center"/>
          </w:tcPr>
          <w:p>
            <w:pPr>
              <w:rPr>
                <w:sz w:val="21"/>
                <w:szCs w:val="21"/>
              </w:rPr>
            </w:pPr>
            <w:r>
              <w:rPr>
                <w:sz w:val="21"/>
                <w:szCs w:val="21"/>
              </w:rPr>
              <w:t>混合砂浆</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1700</w:t>
            </w:r>
          </w:p>
        </w:tc>
        <w:tc>
          <w:tcPr>
            <w:vAlign w:val="center"/>
          </w:tcPr>
          <w:p>
            <w:pPr>
              <w:jc w:val="center"/>
              <w:rPr>
                <w:sz w:val="21"/>
                <w:szCs w:val="21"/>
              </w:rPr>
            </w:pPr>
            <w:r>
              <w:rPr>
                <w:sz w:val="21"/>
                <w:szCs w:val="21"/>
              </w:rPr>
              <w:t>34</w:t>
            </w:r>
          </w:p>
        </w:tc>
        <w:tc>
          <w:tcPr>
            <w:vMerge w:val="continue"/>
            <w:vAlign w:val="center"/>
          </w:tcPr>
          <w:p>
            <w:pPr>
              <w:jc w:val="center"/>
              <w:rPr>
                <w:sz w:val="21"/>
                <w:szCs w:val="21"/>
              </w:rPr>
            </w:pPr>
          </w:p>
        </w:tc>
      </w:tr>
    </w:tbl>
    <w:p>
      <w:pPr>
        <w:jc w:val="center"/>
        <w:rPr>
          <w:lang w:val="en-US"/>
        </w:rPr>
      </w:pPr>
      <w:bookmarkStart w:id="42" w:name="最不利房间围护结构材料清单"/>
      <w:bookmarkEnd w:id="42"/>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p>
      <w:pPr>
        <w:jc w:val="center"/>
      </w:pPr>
      <w:bookmarkStart w:id="49" w:name="外墙隔声量"/>
      <w:bookmarkEnd w:id="4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幕墙(W2)</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113系列推拉聚酯合金增强塑料窗[5Low-E+9A+5+9A+5Low-E]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玻璃为（8+12A+8）中空玻璃，共190厚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幕墙</w:t>
            </w:r>
          </w:p>
        </w:tc>
        <w:tc>
          <w:tcPr>
            <w:vMerge w:val="restart"/>
            <w:shd w:val="clear" w:color="auto" w:fill="E6E6E6"/>
            <w:vAlign w:val="center"/>
          </w:tcPr>
          <w:p>
            <w:pPr>
              <w:rPr>
                <w:sz w:val="21"/>
                <w:szCs w:val="21"/>
              </w:rPr>
            </w:pPr>
            <w:r>
              <w:rPr>
                <w:sz w:val="21"/>
                <w:szCs w:val="21"/>
              </w:rPr>
              <w:t>隔声量(dB)</w:t>
            </w:r>
          </w:p>
        </w:tc>
        <w:tc>
          <w:tcPr>
            <w:gridSpan w:val="5"/>
            <w:shd w:val="clear" w:color="auto" w:fill="E6E6E6"/>
            <w:vAlign w:val="center"/>
          </w:tcPr>
          <w:p>
            <w:pPr>
              <w:jc w:val="center"/>
              <w:rPr>
                <w:sz w:val="21"/>
                <w:szCs w:val="21"/>
              </w:rPr>
            </w:pPr>
            <w:r>
              <w:rPr>
                <w:sz w:val="21"/>
                <w:szCs w:val="21"/>
              </w:rPr>
              <w:t>倍频程中心频率(Hz)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125</w:t>
            </w:r>
          </w:p>
        </w:tc>
        <w:tc>
          <w:tcPr>
            <w:vAlign w:val="center"/>
          </w:tcPr>
          <w:p>
            <w:pPr>
              <w:rPr>
                <w:sz w:val="21"/>
                <w:szCs w:val="21"/>
              </w:rPr>
            </w:pPr>
            <w:r>
              <w:rPr>
                <w:sz w:val="21"/>
                <w:szCs w:val="21"/>
              </w:rPr>
              <w:t>250</w:t>
            </w:r>
          </w:p>
        </w:tc>
        <w:tc>
          <w:tcPr>
            <w:vAlign w:val="center"/>
          </w:tcPr>
          <w:p>
            <w:pPr>
              <w:rPr>
                <w:sz w:val="21"/>
                <w:szCs w:val="21"/>
              </w:rPr>
            </w:pPr>
            <w:r>
              <w:rPr>
                <w:sz w:val="21"/>
                <w:szCs w:val="21"/>
              </w:rPr>
              <w:t>500</w:t>
            </w:r>
          </w:p>
        </w:tc>
        <w:tc>
          <w:tcPr>
            <w:vAlign w:val="center"/>
          </w:tcPr>
          <w:p>
            <w:pPr>
              <w:rPr>
                <w:sz w:val="21"/>
                <w:szCs w:val="21"/>
              </w:rPr>
            </w:pPr>
            <w:r>
              <w:rPr>
                <w:sz w:val="21"/>
                <w:szCs w:val="21"/>
              </w:rPr>
              <w:t>1000</w:t>
            </w:r>
          </w:p>
        </w:tc>
        <w:tc>
          <w:tcPr>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构造</w:t>
            </w:r>
          </w:p>
        </w:tc>
        <w:tc>
          <w:tcPr>
            <w:gridSpan w:val="5"/>
            <w:vAlign w:val="center"/>
          </w:tcPr>
          <w:p>
            <w:pPr>
              <w:rPr>
                <w:sz w:val="21"/>
                <w:szCs w:val="21"/>
              </w:rPr>
            </w:pPr>
            <w:r>
              <w:rPr>
                <w:sz w:val="21"/>
                <w:szCs w:val="21"/>
              </w:rPr>
              <w:t>80系列内平开聚酯合金增强塑料窗[5Low-E+12A+5+9A+5]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参照构造</w:t>
            </w:r>
          </w:p>
        </w:tc>
        <w:tc>
          <w:tcPr>
            <w:gridSpan w:val="5"/>
            <w:vAlign w:val="center"/>
          </w:tcPr>
          <w:p>
            <w:pPr>
              <w:rPr>
                <w:sz w:val="21"/>
                <w:szCs w:val="21"/>
              </w:rPr>
            </w:pPr>
            <w:r>
              <w:rPr>
                <w:sz w:val="21"/>
                <w:szCs w:val="21"/>
              </w:rPr>
              <w:t>玻璃为（8+12A+8）中空玻璃，共190厚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隔声量来源</w:t>
            </w:r>
          </w:p>
        </w:tc>
        <w:tc>
          <w:tcPr>
            <w:gridSpan w:val="5"/>
            <w:vAlign w:val="center"/>
          </w:tcPr>
          <w:p>
            <w:pPr>
              <w:rPr>
                <w:sz w:val="21"/>
                <w:szCs w:val="21"/>
              </w:rPr>
            </w:pPr>
            <w:r>
              <w:rPr>
                <w:sz w:val="21"/>
                <w:szCs w:val="21"/>
              </w:rPr>
              <w:t>检测数据</w:t>
            </w:r>
          </w:p>
        </w:tc>
      </w:tr>
    </w:tbl>
    <w:p>
      <w:pPr>
        <w:jc w:val="center"/>
        <w:rPr>
          <w:lang w:val="en-US"/>
        </w:rPr>
      </w:pPr>
      <w:bookmarkStart w:id="50" w:name="门窗隔声量"/>
      <w:bookmarkEnd w:id="50"/>
    </w:p>
    <w:p>
      <w:pPr>
        <w:pStyle w:val="4"/>
      </w:pPr>
      <w:bookmarkStart w:id="51" w:name="_Toc2935"/>
      <w:r>
        <w:rPr>
          <w:rFonts w:hint="eastAsia"/>
        </w:rPr>
        <w:t>房间</w:t>
      </w:r>
      <w:r>
        <w:t>总吸声量计算</w:t>
      </w:r>
      <w:bookmarkEnd w:id="51"/>
    </w:p>
    <w:p>
      <w:pPr>
        <w:pStyle w:val="3"/>
        <w:ind w:firstLine="420" w:firstLineChars="200"/>
        <w:rPr>
          <w:lang w:val="en-US"/>
        </w:rPr>
      </w:pPr>
      <w:r>
        <w:rPr>
          <w:rFonts w:hint="eastAsia"/>
          <w:lang w:val="en-US"/>
        </w:rPr>
        <w:t>按照下面公式计算房间在各中心频率下的总吸声量：</w:t>
      </w:r>
    </w:p>
    <w:p>
      <w:pPr>
        <w:pStyle w:val="3"/>
        <w:spacing w:before="240"/>
        <w:jc w:val="center"/>
        <w:rPr>
          <w:lang w:val="en-US"/>
        </w:rPr>
      </w:pPr>
      <m:oMathPara>
        <m:oMath>
          <m:sSub>
            <w:bookmarkStart w:id="52" w:name="_Hlk138248040"/>
            <m:sSubPr>
              <m:ctrlPr>
                <w:rPr>
                  <w:rFonts w:ascii="Cambria Math" w:hAnsi="Cambria Math"/>
                  <w:i/>
                  <w:lang w:val="en-US"/>
                </w:rPr>
              </m:ctrlPr>
            </m:sSubPr>
            <m:e>
              <m:r>
                <w:rPr>
                  <w:rFonts w:ascii="Cambria Math"/>
                  <w:lang w:val="en-US"/>
                </w:rPr>
                <m:t>A</m:t>
              </m:r>
              <m:ctrlPr>
                <w:rPr>
                  <w:rFonts w:ascii="Cambria Math" w:hAnsi="Cambria Math"/>
                  <w:i/>
                  <w:lang w:val="en-US"/>
                </w:rPr>
              </m:ctrlPr>
            </m:e>
            <m:sub>
              <m:r>
                <w:rPr>
                  <w:rFonts w:ascii="Cambria Math"/>
                  <w:lang w:val="en-US"/>
                </w:rPr>
                <m:t>j</m:t>
              </m:r>
              <m:ctrlPr>
                <w:rPr>
                  <w:rFonts w:ascii="Cambria Math" w:hAnsi="Cambria Math"/>
                  <w:i/>
                  <w:lang w:val="en-US"/>
                </w:rPr>
              </m:ctrlPr>
            </m:sub>
          </m:sSub>
          <m:r>
            <w:rPr>
              <w:rFonts w:ascii="Cambria Math"/>
              <w:lang w:val="en-US"/>
            </w:rPr>
            <m:t>=</m:t>
          </m:r>
          <m:nary>
            <m:naryPr>
              <m:chr m:val="∑"/>
              <m:ctrlPr>
                <w:rPr>
                  <w:rFonts w:ascii="Cambria Math" w:hAnsi="Cambria Math"/>
                  <w:i/>
                  <w:lang w:val="en-US"/>
                </w:rPr>
              </m:ctrlPr>
            </m:naryPr>
            <m:sub>
              <m:r>
                <w:rPr>
                  <w:rFonts w:ascii="Cambria Math"/>
                  <w:lang w:val="en-US"/>
                </w:rPr>
                <m:t>i=1</m:t>
              </m:r>
              <m:ctrlPr>
                <w:rPr>
                  <w:rFonts w:ascii="Cambria Math" w:hAnsi="Cambria Math"/>
                  <w:i/>
                  <w:lang w:val="en-US"/>
                </w:rPr>
              </m:ctrlPr>
            </m:sub>
            <m:sup>
              <m:r>
                <w:rPr>
                  <w:rFonts w:ascii="Cambria Math"/>
                  <w:lang w:val="en-US"/>
                </w:rPr>
                <m:t>n</m:t>
              </m:r>
              <m:ctrlPr>
                <w:rPr>
                  <w:rFonts w:ascii="Cambria Math" w:hAnsi="Cambria Math"/>
                  <w:i/>
                  <w:lang w:val="en-US"/>
                </w:rPr>
              </m:ctrlPr>
            </m:sup>
            <m:e>
              <m:sSub>
                <m:sSubPr>
                  <m:ctrlPr>
                    <w:rPr>
                      <w:rFonts w:ascii="Cambria Math" w:hAnsi="Cambria Math"/>
                      <w:i/>
                      <w:lang w:val="en-US"/>
                    </w:rPr>
                  </m:ctrlPr>
                </m:sSubPr>
                <m:e>
                  <m:r>
                    <w:rPr>
                      <w:rFonts w:ascii="Cambria Math"/>
                      <w:lang w:val="en-US"/>
                    </w:rPr>
                    <m:t>α</m:t>
                  </m:r>
                  <m:ctrlPr>
                    <w:rPr>
                      <w:rFonts w:ascii="Cambria Math" w:hAnsi="Cambria Math"/>
                      <w:i/>
                      <w:lang w:val="en-US"/>
                    </w:rPr>
                  </m:ctrlPr>
                </m:e>
                <m:sub>
                  <m: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w:rPr>
                      <w:rFonts w:ascii="Cambria Math"/>
                      <w:lang w:val="en-US"/>
                    </w:rPr>
                    <m:t>S</m:t>
                  </m:r>
                  <m:ctrlPr>
                    <w:rPr>
                      <w:rFonts w:ascii="Cambria Math" w:hAnsi="Cambria Math"/>
                      <w:i/>
                      <w:lang w:val="en-US"/>
                    </w:rPr>
                  </m:ctrlPr>
                </m:e>
                <m:sub>
                  <m: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构件</w:t>
            </w:r>
          </w:p>
        </w:tc>
        <w:tc>
          <w:tcPr>
            <w:vMerge w:val="restart"/>
            <w:shd w:val="clear" w:color="auto" w:fill="E6E6E6"/>
            <w:vAlign w:val="center"/>
          </w:tcPr>
          <w:p>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pPr>
              <w:jc w:val="center"/>
              <w:rPr>
                <w:sz w:val="21"/>
                <w:szCs w:val="21"/>
              </w:rPr>
            </w:pPr>
            <w:r>
              <w:rPr>
                <w:sz w:val="21"/>
                <w:szCs w:val="21"/>
              </w:rPr>
              <w:t>各中心频率下的吸声系数</w:t>
            </w:r>
          </w:p>
        </w:tc>
        <w:tc>
          <w:tcPr>
            <w:vMerge w:val="restart"/>
            <w:shd w:val="clear" w:color="auto" w:fill="E6E6E6"/>
            <w:vAlign w:val="center"/>
          </w:tcPr>
          <w:p>
            <w:pPr>
              <w:jc w:val="center"/>
              <w:rPr>
                <w:sz w:val="21"/>
                <w:szCs w:val="21"/>
              </w:rPr>
            </w:pPr>
            <w:r>
              <w:rPr>
                <w:sz w:val="21"/>
                <w:szCs w:val="21"/>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c>
          <w:tcPr>
            <w:vMerge w:val="continue"/>
            <w:shd w:val="clear" w:color="auto" w:fill="E6E6E6"/>
            <w:vAlign w:val="center"/>
          </w:tcPr>
          <w:p>
            <w:pP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内墙</w:t>
            </w:r>
          </w:p>
        </w:tc>
        <w:tc>
          <w:tcPr>
            <w:shd w:val="clear" w:color="auto" w:fill="E6E6E6"/>
            <w:vAlign w:val="center"/>
          </w:tcPr>
          <w:p>
            <w:pPr>
              <w:rPr>
                <w:sz w:val="21"/>
                <w:szCs w:val="21"/>
              </w:rPr>
            </w:pPr>
            <w:r>
              <w:rPr>
                <w:sz w:val="21"/>
                <w:szCs w:val="21"/>
              </w:rPr>
              <w:t>97.3</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玻璃幕墙(W2)</w:t>
            </w:r>
          </w:p>
        </w:tc>
        <w:tc>
          <w:tcPr>
            <w:shd w:val="clear" w:color="auto" w:fill="E6E6E6"/>
            <w:vAlign w:val="center"/>
          </w:tcPr>
          <w:p>
            <w:pPr>
              <w:rPr>
                <w:sz w:val="21"/>
                <w:szCs w:val="21"/>
              </w:rPr>
            </w:pPr>
            <w:r>
              <w:rPr>
                <w:sz w:val="21"/>
                <w:szCs w:val="21"/>
              </w:rPr>
              <w:t>35.1</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内门(M0921)</w:t>
            </w:r>
          </w:p>
        </w:tc>
        <w:tc>
          <w:tcPr>
            <w:shd w:val="clear" w:color="auto" w:fill="E6E6E6"/>
            <w:vAlign w:val="center"/>
          </w:tcPr>
          <w:p>
            <w:pPr>
              <w:rPr>
                <w:sz w:val="21"/>
                <w:szCs w:val="21"/>
              </w:rPr>
            </w:pPr>
            <w:r>
              <w:rPr>
                <w:sz w:val="21"/>
                <w:szCs w:val="21"/>
              </w:rPr>
              <w:t>1.9</w:t>
            </w:r>
          </w:p>
        </w:tc>
        <w:tc>
          <w:tcPr>
            <w:vAlign w:val="center"/>
          </w:tcPr>
          <w:p>
            <w:pPr>
              <w:rPr>
                <w:sz w:val="21"/>
                <w:szCs w:val="21"/>
              </w:rPr>
            </w:pPr>
            <w:r>
              <w:rPr>
                <w:sz w:val="21"/>
                <w:szCs w:val="21"/>
              </w:rPr>
              <w:t>0.16</w:t>
            </w:r>
          </w:p>
        </w:tc>
        <w:tc>
          <w:tcPr>
            <w:vAlign w:val="center"/>
          </w:tcPr>
          <w:p>
            <w:pPr>
              <w:rPr>
                <w:sz w:val="21"/>
                <w:szCs w:val="21"/>
              </w:rPr>
            </w:pPr>
            <w:r>
              <w:rPr>
                <w:sz w:val="21"/>
                <w:szCs w:val="21"/>
              </w:rPr>
              <w:t>0.15</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0.10</w:t>
            </w:r>
          </w:p>
        </w:tc>
        <w:tc>
          <w:tcPr>
            <w:vAlign w:val="center"/>
          </w:tcPr>
          <w:p>
            <w:pPr>
              <w:rPr>
                <w:sz w:val="21"/>
                <w:szCs w:val="21"/>
              </w:rPr>
            </w:pPr>
            <w:r>
              <w:rPr>
                <w:sz w:val="21"/>
                <w:szCs w:val="21"/>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外窗</w:t>
            </w:r>
          </w:p>
        </w:tc>
        <w:tc>
          <w:tcPr>
            <w:shd w:val="clear" w:color="auto" w:fill="E6E6E6"/>
            <w:vAlign w:val="center"/>
          </w:tcPr>
          <w:p>
            <w:pPr>
              <w:rPr>
                <w:sz w:val="21"/>
                <w:szCs w:val="21"/>
              </w:rPr>
            </w:pPr>
            <w:r>
              <w:rPr>
                <w:sz w:val="21"/>
                <w:szCs w:val="21"/>
              </w:rPr>
              <w:t>33.4</w:t>
            </w:r>
          </w:p>
        </w:tc>
        <w:tc>
          <w:tcPr>
            <w:vAlign w:val="center"/>
          </w:tcPr>
          <w:p>
            <w:pPr>
              <w:rPr>
                <w:sz w:val="21"/>
                <w:szCs w:val="21"/>
              </w:rPr>
            </w:pPr>
            <w:r>
              <w:rPr>
                <w:sz w:val="21"/>
                <w:szCs w:val="21"/>
              </w:rPr>
              <w:t>0.35</w:t>
            </w:r>
          </w:p>
        </w:tc>
        <w:tc>
          <w:tcPr>
            <w:vAlign w:val="center"/>
          </w:tcPr>
          <w:p>
            <w:pPr>
              <w:rPr>
                <w:sz w:val="21"/>
                <w:szCs w:val="21"/>
              </w:rPr>
            </w:pPr>
            <w:r>
              <w:rPr>
                <w:sz w:val="21"/>
                <w:szCs w:val="21"/>
              </w:rPr>
              <w:t>0.25</w:t>
            </w:r>
          </w:p>
        </w:tc>
        <w:tc>
          <w:tcPr>
            <w:vAlign w:val="center"/>
          </w:tcPr>
          <w:p>
            <w:pPr>
              <w:rPr>
                <w:sz w:val="21"/>
                <w:szCs w:val="21"/>
              </w:rPr>
            </w:pPr>
            <w:r>
              <w:rPr>
                <w:sz w:val="21"/>
                <w:szCs w:val="21"/>
              </w:rPr>
              <w:t>0.18</w:t>
            </w:r>
          </w:p>
        </w:tc>
        <w:tc>
          <w:tcPr>
            <w:vAlign w:val="center"/>
          </w:tcPr>
          <w:p>
            <w:pPr>
              <w:rPr>
                <w:sz w:val="21"/>
                <w:szCs w:val="21"/>
              </w:rPr>
            </w:pPr>
            <w:r>
              <w:rPr>
                <w:sz w:val="21"/>
                <w:szCs w:val="21"/>
              </w:rPr>
              <w:t>0.12</w:t>
            </w:r>
          </w:p>
        </w:tc>
        <w:tc>
          <w:tcPr>
            <w:vAlign w:val="center"/>
          </w:tcPr>
          <w:p>
            <w:pPr>
              <w:rPr>
                <w:sz w:val="21"/>
                <w:szCs w:val="21"/>
              </w:rPr>
            </w:pPr>
            <w:r>
              <w:rPr>
                <w:sz w:val="21"/>
                <w:szCs w:val="21"/>
              </w:rPr>
              <w:t>0.07</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楼板</w:t>
            </w:r>
          </w:p>
        </w:tc>
        <w:tc>
          <w:tcPr>
            <w:shd w:val="clear" w:color="auto" w:fill="E6E6E6"/>
            <w:vAlign w:val="center"/>
          </w:tcPr>
          <w:p>
            <w:pPr>
              <w:rPr>
                <w:sz w:val="21"/>
                <w:szCs w:val="21"/>
              </w:rPr>
            </w:pPr>
            <w:r>
              <w:rPr>
                <w:sz w:val="21"/>
                <w:szCs w:val="21"/>
              </w:rPr>
              <w:t>220.9</w:t>
            </w:r>
          </w:p>
        </w:tc>
        <w:tc>
          <w:tcPr>
            <w:vAlign w:val="center"/>
          </w:tcPr>
          <w:p>
            <w:pPr>
              <w:rPr>
                <w:sz w:val="21"/>
                <w:szCs w:val="21"/>
              </w:rPr>
            </w:pPr>
            <w:r>
              <w:rPr>
                <w:sz w:val="21"/>
                <w:szCs w:val="21"/>
              </w:rPr>
              <w:t>0.10</w:t>
            </w:r>
          </w:p>
        </w:tc>
        <w:tc>
          <w:tcPr>
            <w:vAlign w:val="center"/>
          </w:tcPr>
          <w:p>
            <w:pPr>
              <w:rPr>
                <w:sz w:val="21"/>
                <w:szCs w:val="21"/>
              </w:rPr>
            </w:pPr>
            <w:r>
              <w:rPr>
                <w:sz w:val="21"/>
                <w:szCs w:val="21"/>
              </w:rPr>
              <w:t>0.05</w:t>
            </w:r>
          </w:p>
        </w:tc>
        <w:tc>
          <w:tcPr>
            <w:vAlign w:val="center"/>
          </w:tcPr>
          <w:p>
            <w:pPr>
              <w:rPr>
                <w:sz w:val="21"/>
                <w:szCs w:val="21"/>
              </w:rPr>
            </w:pPr>
            <w:r>
              <w:rPr>
                <w:sz w:val="21"/>
                <w:szCs w:val="21"/>
              </w:rPr>
              <w:t>0.06</w:t>
            </w:r>
          </w:p>
        </w:tc>
        <w:tc>
          <w:tcPr>
            <w:vAlign w:val="center"/>
          </w:tcPr>
          <w:p>
            <w:pPr>
              <w:rPr>
                <w:sz w:val="21"/>
                <w:szCs w:val="21"/>
              </w:rPr>
            </w:pPr>
            <w:r>
              <w:rPr>
                <w:sz w:val="21"/>
                <w:szCs w:val="21"/>
              </w:rPr>
              <w:t>0.07</w:t>
            </w:r>
          </w:p>
        </w:tc>
        <w:tc>
          <w:tcPr>
            <w:vAlign w:val="center"/>
          </w:tcPr>
          <w:p>
            <w:pPr>
              <w:rPr>
                <w:sz w:val="21"/>
                <w:szCs w:val="21"/>
              </w:rPr>
            </w:pPr>
            <w:r>
              <w:rPr>
                <w:sz w:val="21"/>
                <w:szCs w:val="21"/>
              </w:rPr>
              <w:t>0.09</w:t>
            </w:r>
          </w:p>
        </w:tc>
        <w:tc>
          <w:tcPr>
            <w:vAlign w:val="center"/>
          </w:tcPr>
          <w:p>
            <w:pPr>
              <w:rPr>
                <w:sz w:val="21"/>
                <w:szCs w:val="21"/>
              </w:rPr>
            </w:pPr>
            <w:r>
              <w:rPr>
                <w:sz w:val="21"/>
                <w:szCs w:val="21"/>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21"/>
                <w:szCs w:val="21"/>
              </w:rPr>
            </w:pPr>
            <w:r>
              <w:rPr>
                <w:sz w:val="21"/>
                <w:szCs w:val="21"/>
              </w:rPr>
              <w:t>总吸声量(㎡)</w:t>
            </w:r>
          </w:p>
        </w:tc>
        <w:tc>
          <w:tcPr>
            <w:vAlign w:val="center"/>
          </w:tcPr>
          <w:p>
            <w:pPr>
              <w:rPr>
                <w:sz w:val="21"/>
                <w:szCs w:val="21"/>
              </w:rPr>
            </w:pPr>
            <w:r>
              <w:rPr>
                <w:sz w:val="21"/>
                <w:szCs w:val="21"/>
              </w:rPr>
              <w:t>56.1</w:t>
            </w:r>
          </w:p>
        </w:tc>
        <w:tc>
          <w:tcPr>
            <w:vAlign w:val="center"/>
          </w:tcPr>
          <w:p>
            <w:pPr>
              <w:rPr>
                <w:sz w:val="21"/>
                <w:szCs w:val="21"/>
              </w:rPr>
            </w:pPr>
            <w:r>
              <w:rPr>
                <w:sz w:val="21"/>
                <w:szCs w:val="21"/>
              </w:rPr>
              <w:t>33.3</w:t>
            </w:r>
          </w:p>
        </w:tc>
        <w:tc>
          <w:tcPr>
            <w:vAlign w:val="center"/>
          </w:tcPr>
          <w:p>
            <w:pPr>
              <w:rPr>
                <w:sz w:val="21"/>
                <w:szCs w:val="21"/>
              </w:rPr>
            </w:pPr>
            <w:r>
              <w:rPr>
                <w:sz w:val="21"/>
                <w:szCs w:val="21"/>
              </w:rPr>
              <w:t>31.6</w:t>
            </w:r>
          </w:p>
        </w:tc>
        <w:tc>
          <w:tcPr>
            <w:vAlign w:val="center"/>
          </w:tcPr>
          <w:p>
            <w:pPr>
              <w:rPr>
                <w:sz w:val="21"/>
                <w:szCs w:val="21"/>
              </w:rPr>
            </w:pPr>
            <w:r>
              <w:rPr>
                <w:sz w:val="21"/>
                <w:szCs w:val="21"/>
              </w:rPr>
              <w:t>30.7</w:t>
            </w:r>
          </w:p>
        </w:tc>
        <w:tc>
          <w:tcPr>
            <w:vAlign w:val="center"/>
          </w:tcPr>
          <w:p>
            <w:pPr>
              <w:rPr>
                <w:sz w:val="21"/>
                <w:szCs w:val="21"/>
              </w:rPr>
            </w:pPr>
            <w:r>
              <w:rPr>
                <w:sz w:val="21"/>
                <w:szCs w:val="21"/>
              </w:rPr>
              <w:t>33.6</w:t>
            </w:r>
          </w:p>
        </w:tc>
        <w:tc>
          <w:tcPr>
            <w:vAlign w:val="center"/>
          </w:tcPr>
          <w:p>
            <w:pPr>
              <w:rPr>
                <w:sz w:val="21"/>
                <w:szCs w:val="21"/>
              </w:rPr>
            </w:pPr>
          </w:p>
        </w:tc>
      </w:tr>
    </w:tbl>
    <w:p>
      <w:pPr>
        <w:jc w:val="center"/>
        <w:rPr>
          <w:lang w:val="en-US"/>
        </w:rPr>
      </w:pPr>
      <w:bookmarkStart w:id="53" w:name="围护结构吸声量"/>
      <w:bookmarkEnd w:id="53"/>
    </w:p>
    <w:p>
      <w:pPr>
        <w:pStyle w:val="4"/>
      </w:pPr>
      <w:bookmarkStart w:id="54" w:name="_Toc20901"/>
      <w:r>
        <w:rPr>
          <w:rFonts w:hint="eastAsia"/>
        </w:rPr>
        <w:t>组合墙</w:t>
      </w:r>
      <w:r>
        <w:t>空气声隔声量计算</w:t>
      </w:r>
      <w:bookmarkEnd w:id="54"/>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5" w:name="_Toc24734"/>
      <w:r>
        <w:rPr>
          <w:rFonts w:hint="eastAsia"/>
        </w:rPr>
        <w:t>组合墙</w:t>
      </w:r>
      <w:r>
        <w:t>有效隔声量</w:t>
      </w:r>
      <w:bookmarkEnd w:id="55"/>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bookmarkStart w:id="56" w:name="_Hlk138248061"/>
      <w:r>
        <w:rPr>
          <w:rFonts w:hint="eastAsia"/>
          <w:lang w:val="en-US"/>
        </w:rPr>
        <w:t>透射系数：</w:t>
      </w:r>
    </w:p>
    <w:p>
      <w:pPr>
        <w:pStyle w:val="3"/>
        <w:jc w:val="center"/>
        <w:rPr>
          <w:lang w:val="en-US"/>
        </w:rPr>
      </w:pPr>
      <m:oMathPara>
        <m:oMath>
          <m:sSub>
            <m:sSubPr>
              <m:ctrlPr>
                <w:rPr>
                  <w:rFonts w:ascii="Cambria Math" w:hAnsi="Cambria Math"/>
                </w:rPr>
              </m:ctrlPr>
            </m:sSubPr>
            <m:e>
              <m:r>
                <w:rPr>
                  <w:rFonts w:ascii="Cambria Math" w:hAnsi="Cambria Math"/>
                  <w:lang w:val="en-US"/>
                </w:rPr>
                <m:t>τ</m:t>
              </m:r>
              <m:ctrlPr>
                <w:rPr>
                  <w:rFonts w:ascii="Cambria Math" w:hAnsi="Cambria Math"/>
                </w:rPr>
              </m:ctrlPr>
            </m:e>
            <m:sub>
              <m:r>
                <w:rPr>
                  <w:rFonts w:ascii="Cambria Math" w:hAnsi="Cambria Math"/>
                  <w:lang w:val="en-US"/>
                </w:rPr>
                <m:t>kj</m:t>
              </m:r>
              <m:ctrlPr>
                <w:rPr>
                  <w:rFonts w:ascii="Cambria Math" w:hAnsi="Cambria Math"/>
                </w:rPr>
              </m:ctrlPr>
            </m:sub>
          </m:sSub>
          <m:r>
            <w:rPr>
              <w:rFonts w:ascii="Cambria Math" w:hAnsi="Cambria Math"/>
              <w:lang w:val="en-US"/>
            </w:rPr>
            <m:t>=</m:t>
          </m:r>
          <m:sSup>
            <m:sSupPr>
              <m:ctrlPr>
                <w:rPr>
                  <w:rFonts w:ascii="Cambria Math" w:hAnsi="Cambria Math"/>
                </w:rPr>
              </m:ctrlPr>
            </m:sSupPr>
            <m:e>
              <m:r>
                <w:rPr>
                  <w:rFonts w:ascii="Cambria Math" w:hAnsi="Cambria Math"/>
                  <w:lang w:val="en-US"/>
                </w:rPr>
                <m:t>10</m:t>
              </m:r>
              <m:ctrlPr>
                <w:rPr>
                  <w:rFonts w:ascii="Cambria Math" w:hAnsi="Cambria Math"/>
                </w:rPr>
              </m:ctrlPr>
            </m:e>
            <m:sup>
              <m:r>
                <w:rPr>
                  <w:rFonts w:ascii="Cambria Math" w:hAnsi="Cambria Math"/>
                  <w:lang w:val="en-US"/>
                </w:rPr>
                <m:t>-0.1</m:t>
              </m:r>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kj</m:t>
                  </m:r>
                  <m:ctrlPr>
                    <w:rPr>
                      <w:rFonts w:ascii="Cambria Math" w:hAnsi="Cambria Math"/>
                    </w:rPr>
                  </m:ctrlPr>
                </m:sub>
              </m:sSub>
              <m:ctrlPr>
                <w:rPr>
                  <w:rFonts w:ascii="Cambria Math" w:hAnsi="Cambria Math"/>
                </w:rPr>
              </m:ctrlPr>
            </m:sup>
          </m:sSup>
        </m:oMath>
      </m:oMathPara>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ctrlPr>
                    <w:rPr>
                      <w:rFonts w:ascii="Cambria Math" w:hAnsi="Cambria Math"/>
                    </w:rPr>
                  </m:ctrlPr>
                </m:e>
              </m:acc>
              <m:ctrlPr>
                <w:rPr>
                  <w:rFonts w:ascii="Cambria Math" w:hAnsi="Cambria Math"/>
                </w:rPr>
              </m:ctrlPr>
            </m:e>
            <m:sub>
              <m:r>
                <w:rPr>
                  <w:rFonts w:ascii="Cambria Math" w:hAnsi="Cambria Math"/>
                  <w:lang w:val="en-US"/>
                </w:rPr>
                <m:t>j</m:t>
              </m:r>
              <m:ctrlPr>
                <w:rPr>
                  <w:rFonts w:ascii="Cambria Math" w:hAnsi="Cambria Math"/>
                </w:rPr>
              </m:ctrlPr>
            </m:sub>
          </m:sSub>
          <m:r>
            <w:rPr>
              <w:rFonts w:ascii="Cambria Math" w:hAnsi="Cambria Math"/>
              <w:lang w:val="en-US"/>
            </w:rPr>
            <m:t>=</m:t>
          </m:r>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τ</m:t>
              </m:r>
              <m:ctrlPr>
                <w:rPr>
                  <w:rFonts w:ascii="Cambria Math" w:hAnsi="Cambria Math"/>
                </w:rPr>
              </m:ctrlPr>
            </m:e>
            <m:sub>
              <m:r>
                <w:rPr>
                  <w:rFonts w:ascii="Cambria Math" w:hAnsi="Cambria Math"/>
                  <w:lang w:val="en-US"/>
                </w:rPr>
                <m:t>kj</m:t>
              </m:r>
              <m:ctrlPr>
                <w:rPr>
                  <w:rFonts w:ascii="Cambria Math" w:hAnsi="Cambria Math"/>
                </w:rPr>
              </m:ctrlPr>
            </m:sub>
          </m:sSub>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r>
            <w:rPr>
              <w:rFonts w:ascii="Cambria Math" w:hAnsi="Cambria Math"/>
              <w:lang w:val="en-US"/>
            </w:rPr>
            <m:t>/</m:t>
          </m:r>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oMath>
      </m:oMathPara>
    </w:p>
    <w:p>
      <w:pPr>
        <w:pStyle w:val="3"/>
        <w:ind w:firstLine="420" w:firstLineChars="200"/>
        <w:rPr>
          <w:lang w:val="en-US"/>
        </w:rPr>
      </w:pPr>
      <w:r>
        <w:rPr>
          <w:rFonts w:hint="eastAsia"/>
          <w:lang w:val="en-US"/>
        </w:rPr>
        <w:t>实际隔声量：</w:t>
      </w:r>
    </w:p>
    <w:p>
      <w:pPr>
        <w:pStyle w:val="3"/>
        <w:jc w:val="center"/>
        <w:rPr>
          <w:lang w:val="en-US"/>
        </w:rPr>
      </w:pPr>
      <m:oMathPara>
        <m:oMath>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jS</m:t>
              </m:r>
              <m:ctrlPr>
                <w:rPr>
                  <w:rFonts w:ascii="Cambria Math" w:hAnsi="Cambria Math"/>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ctrlPr>
                        <w:rPr>
                          <w:rFonts w:ascii="Cambria Math" w:hAnsi="Cambria Math"/>
                        </w:rPr>
                      </m:ctrlPr>
                    </m:e>
                  </m:acc>
                  <m:ctrlPr>
                    <w:rPr>
                      <w:rFonts w:ascii="Cambria Math" w:hAnsi="Cambria Math"/>
                    </w:rPr>
                  </m:ctrlPr>
                </m:e>
                <m:sub>
                  <m:r>
                    <w:rPr>
                      <w:rFonts w:ascii="Cambria Math" w:hAnsi="Cambria Math"/>
                      <w:lang w:val="en-US"/>
                    </w:rPr>
                    <m:t>j</m:t>
                  </m:r>
                  <m:ctrlPr>
                    <w:rPr>
                      <w:rFonts w:ascii="Cambria Math" w:hAnsi="Cambria Math"/>
                    </w:rPr>
                  </m:ctrlPr>
                </m:sub>
              </m:sSub>
              <m:ctrlPr>
                <w:rPr>
                  <w:rFonts w:ascii="Cambria Math" w:hAnsi="Cambria Math"/>
                </w:rPr>
              </m:ctrlPr>
            </m:den>
          </m:f>
        </m:oMath>
      </m:oMathPara>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spacing w:before="240"/>
        <w:jc w:val="center"/>
        <w:rPr>
          <w:lang w:val="en-US"/>
        </w:rPr>
      </w:pPr>
      <m:oMathPara>
        <m:oMath>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jY</m:t>
              </m:r>
              <m:ctrlPr>
                <w:rPr>
                  <w:rFonts w:ascii="Cambria Math" w:hAnsi="Cambria Math"/>
                </w:rPr>
              </m:ctrlPr>
            </m:sub>
          </m:sSub>
          <m:r>
            <w:rPr>
              <w:rFonts w:ascii="Cambria Math" w:hAnsi="Cambria Math"/>
              <w:lang w:val="en-US"/>
            </w:rPr>
            <m:t>=</m:t>
          </m:r>
          <m:sSub>
            <m:sSubPr>
              <m:ctrlPr>
                <w:rPr>
                  <w:rFonts w:ascii="Cambria Math" w:hAnsi="Cambria Math"/>
                </w:rPr>
              </m:ctrlPr>
            </m:sSubPr>
            <m:e>
              <m:r>
                <w:rPr>
                  <w:rFonts w:ascii="Cambria Math" w:hAnsi="Cambria Math"/>
                  <w:lang w:val="en-US"/>
                </w:rPr>
                <m:t>R</m:t>
              </m:r>
              <m:ctrlPr>
                <w:rPr>
                  <w:rFonts w:ascii="Cambria Math" w:hAnsi="Cambria Math"/>
                </w:rPr>
              </m:ctrlPr>
            </m:e>
            <m:sub>
              <m:r>
                <w:rPr>
                  <w:rFonts w:ascii="Cambria Math" w:hAnsi="Cambria Math"/>
                  <w:lang w:val="en-US"/>
                </w:rPr>
                <m:t>jS</m:t>
              </m:r>
              <m:ctrlPr>
                <w:rPr>
                  <w:rFonts w:ascii="Cambria Math" w:hAnsi="Cambria Math"/>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ctrlPr>
                    <w:rPr>
                      <w:rFonts w:ascii="Cambria Math" w:hAnsi="Cambria Math"/>
                    </w:rPr>
                  </m:ctrlPr>
                </m:e>
                <m:sub>
                  <m: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w:rPr>
                      <w:rFonts w:ascii="Cambria Math" w:hAnsi="Cambria Math"/>
                      <w:lang w:val="en-US"/>
                    </w:rPr>
                    <m:t>k=1</m:t>
                  </m:r>
                  <m:ctrlPr>
                    <w:rPr>
                      <w:rFonts w:ascii="Cambria Math" w:hAnsi="Cambria Math"/>
                    </w:rPr>
                  </m:ctrlPr>
                </m:sub>
                <m:sup>
                  <m:r>
                    <w:rPr>
                      <w:rFonts w:ascii="Cambria Math" w:hAnsi="Cambria Math"/>
                      <w:lang w:val="en-US"/>
                    </w:rPr>
                    <m:t>n</m:t>
                  </m:r>
                  <m:ctrlPr>
                    <w:rPr>
                      <w:rFonts w:ascii="Cambria Math" w:hAnsi="Cambria Math"/>
                    </w:rPr>
                  </m:ctrlPr>
                </m:sup>
                <m:e>
                  <m:r>
                    <w:rPr>
                      <w:rFonts w:ascii="Cambria Math" w:hAnsi="Cambria Math"/>
                      <w:lang w:val="en-US"/>
                    </w:rPr>
                    <m:t> </m:t>
                  </m:r>
                  <m:ctrlPr>
                    <w:rPr>
                      <w:rFonts w:ascii="Cambria Math" w:hAnsi="Cambria Math"/>
                    </w:rPr>
                  </m:ctrlPr>
                </m:e>
              </m:nary>
              <m:sSub>
                <m:sSubPr>
                  <m:ctrlPr>
                    <w:rPr>
                      <w:rFonts w:ascii="Cambria Math" w:hAnsi="Cambria Math"/>
                    </w:rPr>
                  </m:ctrlPr>
                </m:sSubPr>
                <m:e>
                  <m:r>
                    <w:rPr>
                      <w:rFonts w:ascii="Cambria Math" w:hAnsi="Cambria Math"/>
                      <w:lang w:val="en-US"/>
                    </w:rPr>
                    <m:t>S</m:t>
                  </m:r>
                  <m:ctrlPr>
                    <w:rPr>
                      <w:rFonts w:ascii="Cambria Math" w:hAnsi="Cambria Math"/>
                    </w:rPr>
                  </m:ctrlPr>
                </m:e>
                <m:sub>
                  <m:r>
                    <w:rPr>
                      <w:rFonts w:ascii="Cambria Math" w:hAnsi="Cambria Math"/>
                      <w:lang w:val="en-US"/>
                    </w:rPr>
                    <m:t>k</m:t>
                  </m:r>
                  <m:ctrlPr>
                    <w:rPr>
                      <w:rFonts w:ascii="Cambria Math" w:hAnsi="Cambria Math"/>
                    </w:rPr>
                  </m:ctrlPr>
                </m:sub>
              </m:sSub>
              <m:ctrlPr>
                <w:rPr>
                  <w:rFonts w:ascii="Cambria Math" w:hAnsi="Cambria Math"/>
                </w:rPr>
              </m:ctrlPr>
            </m:den>
          </m:f>
        </m:oMath>
      </m:oMathPara>
    </w:p>
    <w:p>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7" w:name="_Toc11990"/>
      <w:r>
        <w:rPr>
          <w:rFonts w:hint="eastAsia"/>
        </w:rPr>
        <w:t>组合墙</w:t>
      </w:r>
      <w:r>
        <w:t>隔声单值评价量、频谱修正量</w:t>
      </w:r>
      <w:bookmarkEnd w:id="57"/>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spacing w:before="240"/>
        <w:ind w:right="180"/>
        <w:jc w:val="center"/>
      </w:pPr>
      <m:oMathPara>
        <m:oMath>
          <m:eqArr>
            <w:bookmarkStart w:id="58" w:name="_Hlk138248077"/>
            <m:eqArrPr>
              <m:ctrlPr>
                <w:rPr>
                  <w:rFonts w:ascii="Cambria Math" w:hAnsi="Cambria Math"/>
                </w:rPr>
              </m:ctrlPr>
            </m:eqArrPr>
            <m:e>
              <m:r>
                <w:rPr>
                  <w:rFonts w:ascii="Cambria Math" w:hAnsi="Cambria Math"/>
                </w:rPr>
                <m:t>&amp;</m:t>
              </m:r>
              <m:nary>
                <m:naryPr>
                  <m:chr m:val="∑"/>
                  <m:grow m:val="1"/>
                  <m:limLoc m:val="undOvr"/>
                  <m:ctrlPr>
                    <w:rPr>
                      <w:rFonts w:ascii="Cambria Math" w:hAnsi="Cambria Math"/>
                    </w:rPr>
                  </m:ctrlPr>
                </m:naryPr>
                <m:sub>
                  <m:r>
                    <w:rPr>
                      <w:rFonts w:ascii="Cambria Math" w:hAnsi="Cambria Math"/>
                    </w:rPr>
                    <m:t>i=1</m:t>
                  </m:r>
                  <m:ctrlPr>
                    <w:rPr>
                      <w:rFonts w:ascii="Cambria Math" w:hAnsi="Cambria Math"/>
                    </w:rPr>
                  </m:ctrlPr>
                </m:sub>
                <m:sup>
                  <m:r>
                    <w:rPr>
                      <w:rFonts w:ascii="Cambria Math" w:hAnsi="Cambria Math"/>
                    </w:rPr>
                    <m:t>5</m:t>
                  </m:r>
                  <m:ctrlPr>
                    <w:rPr>
                      <w:rFonts w:ascii="Cambria Math" w:hAnsi="Cambria Math"/>
                    </w:rPr>
                  </m:ctrlPr>
                </m:sup>
                <m:e>
                  <m:r>
                    <w:rPr>
                      <w:rFonts w:ascii="Cambria Math" w:hAnsi="Cambria Math"/>
                    </w:rPr>
                    <m:t> </m:t>
                  </m:r>
                  <m:ctrlPr>
                    <w:rPr>
                      <w:rFonts w:ascii="Cambria Math" w:hAnsi="Cambria Math"/>
                    </w:rPr>
                  </m:ctrlPr>
                </m:e>
              </m:nary>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≤10.0</m:t>
              </m:r>
              <m:ctrlPr>
                <w:rPr>
                  <w:rFonts w:ascii="Cambria Math" w:hAnsi="Cambria Math"/>
                </w:rPr>
              </m:ctrlPr>
            </m:e>
            <m:e>
              <m:r>
                <w:rPr>
                  <w:rFonts w:ascii="Cambria Math" w:hAnsi="Cambria Math"/>
                </w:rPr>
                <m:t>&amp;</m:t>
              </m:r>
              <m:sSub>
                <m:sSubPr>
                  <m:ctrlPr>
                    <w:rPr>
                      <w:rFonts w:ascii="Cambria Math" w:hAnsi="Cambria Math"/>
                    </w:rPr>
                  </m:ctrlPr>
                </m:sSubPr>
                <m:e>
                  <m:r>
                    <w:rPr>
                      <w:rFonts w:ascii="Cambria Math" w:hAnsi="Cambria Math"/>
                    </w:rPr>
                    <m:t>P</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&gt;0</m:t>
                        </m:r>
                        <m:ctrlPr>
                          <w:rPr>
                            <w:rFonts w:ascii="Cambria Math" w:hAnsi="Cambria Math"/>
                          </w:rPr>
                        </m:ctrlPr>
                      </m:e>
                    </m:mr>
                    <m:mr>
                      <m:e>
                        <m:r>
                          <w:rPr>
                            <w:rFonts w:ascii="Cambria Math" w:hAnsi="Cambria Math"/>
                          </w:rPr>
                          <m:t>0</m:t>
                        </m:r>
                        <m:ctrlPr>
                          <w:rPr>
                            <w:rFonts w:ascii="Cambria Math" w:hAnsi="Cambria Math"/>
                          </w:rPr>
                        </m:ctrlPr>
                      </m:e>
                      <m:e>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K</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rPr>
                            </m:ctrlPr>
                          </m:e>
                          <m:sub>
                            <m:r>
                              <w:rPr>
                                <w:rFonts w:ascii="Cambria Math" w:hAnsi="Cambria Math"/>
                              </w:rPr>
                              <m:t>i</m:t>
                            </m:r>
                            <m:ctrlPr>
                              <w:rPr>
                                <w:rFonts w:ascii="Cambria Math" w:hAnsi="Cambria Math"/>
                              </w:rPr>
                            </m:ctrlPr>
                          </m:sub>
                        </m:sSub>
                        <m: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倍频程中心频率</w:t>
            </w:r>
          </w:p>
        </w:tc>
        <w:tc>
          <w:tcPr>
            <w:tcW w:w="1105" w:type="dxa"/>
            <w:shd w:val="clear" w:color="auto" w:fill="E6E6E6"/>
            <w:vAlign w:val="center"/>
          </w:tcPr>
          <w:p>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rPr>
                <w:sz w:val="21"/>
                <w:szCs w:val="21"/>
              </w:rPr>
            </w:pPr>
            <w:r>
              <w:rPr>
                <w:rFonts w:hint="eastAsia"/>
                <w:sz w:val="21"/>
                <w:szCs w:val="21"/>
              </w:rPr>
              <w:t>倍频程基准值Ki（dB）</w:t>
            </w:r>
          </w:p>
        </w:tc>
        <w:tc>
          <w:tcPr>
            <w:tcW w:w="1105" w:type="dxa"/>
            <w:vAlign w:val="center"/>
          </w:tcPr>
          <w:p>
            <w:pPr>
              <w:jc w:val="center"/>
              <w:rPr>
                <w:sz w:val="21"/>
                <w:szCs w:val="21"/>
              </w:rPr>
            </w:pPr>
            <w:r>
              <w:rPr>
                <w:rFonts w:hint="eastAsia"/>
                <w:sz w:val="21"/>
                <w:szCs w:val="21"/>
              </w:rPr>
              <w:t>-16</w:t>
            </w:r>
          </w:p>
        </w:tc>
        <w:tc>
          <w:tcPr>
            <w:tcW w:w="1106" w:type="dxa"/>
            <w:vAlign w:val="center"/>
          </w:tcPr>
          <w:p>
            <w:pPr>
              <w:jc w:val="center"/>
              <w:rPr>
                <w:sz w:val="21"/>
                <w:szCs w:val="21"/>
              </w:rPr>
            </w:pPr>
            <w:r>
              <w:rPr>
                <w:rFonts w:hint="eastAsia"/>
                <w:sz w:val="21"/>
                <w:szCs w:val="21"/>
              </w:rPr>
              <w:t>-7</w:t>
            </w:r>
          </w:p>
        </w:tc>
        <w:tc>
          <w:tcPr>
            <w:tcW w:w="1105" w:type="dxa"/>
            <w:vAlign w:val="center"/>
          </w:tcPr>
          <w:p>
            <w:pPr>
              <w:jc w:val="center"/>
              <w:rPr>
                <w:sz w:val="21"/>
                <w:szCs w:val="21"/>
              </w:rPr>
            </w:pPr>
            <w:r>
              <w:rPr>
                <w:rFonts w:hint="eastAsia"/>
                <w:sz w:val="21"/>
                <w:szCs w:val="21"/>
              </w:rPr>
              <w:t>0</w:t>
            </w:r>
          </w:p>
        </w:tc>
        <w:tc>
          <w:tcPr>
            <w:tcW w:w="1106" w:type="dxa"/>
            <w:vAlign w:val="center"/>
          </w:tcPr>
          <w:p>
            <w:pPr>
              <w:jc w:val="center"/>
              <w:rPr>
                <w:sz w:val="21"/>
                <w:szCs w:val="21"/>
              </w:rPr>
            </w:pPr>
            <w:r>
              <w:rPr>
                <w:rFonts w:hint="eastAsia"/>
                <w:sz w:val="21"/>
                <w:szCs w:val="21"/>
              </w:rPr>
              <w:t>3</w:t>
            </w:r>
          </w:p>
        </w:tc>
        <w:tc>
          <w:tcPr>
            <w:tcW w:w="1106" w:type="dxa"/>
            <w:vAlign w:val="center"/>
          </w:tcPr>
          <w:p>
            <w:pPr>
              <w:jc w:val="center"/>
              <w:rPr>
                <w:sz w:val="21"/>
                <w:szCs w:val="21"/>
              </w:rPr>
            </w:pPr>
            <w:r>
              <w:rPr>
                <w:rFonts w:hint="eastAsia"/>
                <w:sz w:val="21"/>
                <w:szCs w:val="21"/>
              </w:rPr>
              <w:t>4</w:t>
            </w:r>
          </w:p>
        </w:tc>
      </w:tr>
    </w:tbl>
    <w:p>
      <w:pPr>
        <w:pStyle w:val="3"/>
        <w:ind w:left="420"/>
        <w:rPr>
          <w:b/>
        </w:rPr>
      </w:pPr>
    </w:p>
    <w:p>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spacing w:before="240" w:line="276" w:lineRule="auto"/>
        <w:ind w:firstLine="420" w:firstLineChars="200"/>
        <w:rPr>
          <w:lang w:val="en-US"/>
        </w:rPr>
      </w:pPr>
      <m:oMathPara>
        <m:oMath>
          <m:sSub>
            <m:sSubPr>
              <m:ctrlPr>
                <w:rPr>
                  <w:rFonts w:ascii="Cambria Math" w:hAnsi="Cambria Math"/>
                  <w:i/>
                </w:rPr>
              </m:ctrlPr>
            </m:sSubPr>
            <m:e>
              <m:r>
                <w:rPr>
                  <w:rFonts w:ascii="Cambria Math"/>
                  <w:lang w:val="en-US"/>
                </w:rPr>
                <m:t>C</m:t>
              </m:r>
              <m:ctrlPr>
                <w:rPr>
                  <w:rFonts w:ascii="Cambria Math" w:hAnsi="Cambria Math"/>
                  <w:i/>
                </w:rPr>
              </m:ctrlPr>
            </m:e>
            <m:sub>
              <m:r>
                <w:rPr>
                  <w:rFonts w:ascii="Cambria Math"/>
                  <w:lang w:val="en-US"/>
                </w:rPr>
                <m:t>j</m:t>
              </m:r>
              <m:ctrlPr>
                <w:rPr>
                  <w:rFonts w:ascii="Cambria Math" w:hAnsi="Cambria Math"/>
                  <w:i/>
                </w:rPr>
              </m:ctrlPr>
            </m:sub>
          </m:sSub>
          <m:r>
            <w:rPr>
              <w:rFonts w:ascii="Cambria Math"/>
              <w:lang w:val="en-US"/>
            </w:rPr>
            <m:t>=</m:t>
          </m:r>
          <m:r>
            <w:rPr>
              <w:rFonts w:hint="eastAsia" w:ascii="Cambria Math"/>
              <w:lang w:val="en-US"/>
            </w:rPr>
            <m:t>-</m:t>
          </m:r>
          <m:r>
            <w:rPr>
              <w:rFonts w:ascii="Cambria Math"/>
              <w:lang w:val="en-US"/>
            </w:rPr>
            <m:t>10</m:t>
          </m:r>
          <m:func>
            <m:funcPr>
              <m:ctrlPr>
                <w:rPr>
                  <w:rFonts w:ascii="Cambria Math" w:hAnsi="Cambria Math"/>
                  <w:i/>
                </w:rPr>
              </m:ctrlPr>
            </m:funcPr>
            <m:fName>
              <m: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w:rPr>
                      <w:rFonts w:ascii="Cambria Math"/>
                      <w:lang w:val="en-US"/>
                    </w:rPr>
                    <m:t>1</m:t>
                  </m:r>
                  <m:sSup>
                    <m:sSupPr>
                      <m:ctrlPr>
                        <w:rPr>
                          <w:rFonts w:ascii="Cambria Math" w:hAnsi="Cambria Math"/>
                          <w:i/>
                        </w:rPr>
                      </m:ctrlPr>
                    </m:sSupPr>
                    <m:e>
                      <m:r>
                        <w:rPr>
                          <w:rFonts w:ascii="Cambria Math"/>
                          <w:lang w:val="en-US"/>
                        </w:rPr>
                        <m:t>0</m:t>
                      </m:r>
                      <m:ctrlPr>
                        <w:rPr>
                          <w:rFonts w:ascii="Cambria Math" w:hAnsi="Cambria Math"/>
                          <w:i/>
                        </w:rPr>
                      </m:ctrlPr>
                    </m:e>
                    <m:sup>
                      <m:r>
                        <w:rPr>
                          <w:rFonts w:ascii="Cambria Math"/>
                          <w:lang w:val="en-US"/>
                        </w:rPr>
                        <m:t>(</m:t>
                      </m:r>
                      <m:sSub>
                        <m:sSubPr>
                          <m:ctrlPr>
                            <w:rPr>
                              <w:rFonts w:ascii="Cambria Math" w:hAnsi="Cambria Math"/>
                              <w:i/>
                            </w:rPr>
                          </m:ctrlPr>
                        </m:sSubPr>
                        <m:e>
                          <m:r>
                            <w:rPr>
                              <w:rFonts w:ascii="Cambria Math"/>
                              <w:lang w:val="en-US"/>
                            </w:rPr>
                            <m:t>L</m:t>
                          </m:r>
                          <m:ctrlPr>
                            <w:rPr>
                              <w:rFonts w:ascii="Cambria Math" w:hAnsi="Cambria Math"/>
                              <w:i/>
                            </w:rPr>
                          </m:ctrlPr>
                        </m:e>
                        <m:sub>
                          <m:r>
                            <w:rPr>
                              <w:rFonts w:ascii="Cambria Math"/>
                              <w:lang w:val="en-US"/>
                            </w:rPr>
                            <m:t>ij</m:t>
                          </m:r>
                          <m:ctrlPr>
                            <w:rPr>
                              <w:rFonts w:ascii="Cambria Math" w:hAnsi="Cambria Math"/>
                              <w:i/>
                            </w:rPr>
                          </m:ctrlPr>
                        </m:sub>
                      </m:sSub>
                      <m:r>
                        <w:rPr>
                          <w:rFonts w:hint="eastAsia" w:ascii="Cambria Math"/>
                          <w:lang w:val="en-US"/>
                        </w:rPr>
                        <m:t>-</m:t>
                      </m:r>
                      <m:sSub>
                        <m:sSubPr>
                          <m:ctrlPr>
                            <w:rPr>
                              <w:rFonts w:ascii="Cambria Math" w:hAnsi="Cambria Math"/>
                              <w:i/>
                            </w:rPr>
                          </m:ctrlPr>
                        </m:sSubPr>
                        <m:e>
                          <m:r>
                            <w:rPr>
                              <w:rFonts w:ascii="Cambria Math"/>
                              <w:lang w:val="en-US"/>
                            </w:rPr>
                            <m:t>X</m:t>
                          </m:r>
                          <m:ctrlPr>
                            <w:rPr>
                              <w:rFonts w:ascii="Cambria Math" w:hAnsi="Cambria Math"/>
                              <w:i/>
                            </w:rPr>
                          </m:ctrlPr>
                        </m:e>
                        <m:sub>
                          <m:r>
                            <w:rPr>
                              <w:rFonts w:ascii="Cambria Math"/>
                              <w:lang w:val="en-US"/>
                            </w:rPr>
                            <m:t>i</m:t>
                          </m:r>
                          <m:ctrlPr>
                            <w:rPr>
                              <w:rFonts w:ascii="Cambria Math" w:hAnsi="Cambria Math"/>
                              <w:i/>
                            </w:rPr>
                          </m:ctrlPr>
                        </m:sub>
                      </m:sSub>
                      <m: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w:rPr>
              <w:rFonts w:hint="eastAsia" w:ascii="Cambria Math"/>
              <w:lang w:val="en-US"/>
            </w:rPr>
            <m:t>-</m:t>
          </m:r>
          <m:sSub>
            <m:sSubPr>
              <m:ctrlPr>
                <w:rPr>
                  <w:rFonts w:ascii="Cambria Math" w:hAnsi="Cambria Math"/>
                  <w:i/>
                </w:rPr>
              </m:ctrlPr>
            </m:sSubPr>
            <m:e>
              <m:r>
                <w:rPr>
                  <w:rFonts w:ascii="Cambria Math"/>
                  <w:lang w:val="en-US"/>
                </w:rPr>
                <m:t>X</m:t>
              </m:r>
              <m:ctrlPr>
                <w:rPr>
                  <w:rFonts w:ascii="Cambria Math" w:hAnsi="Cambria Math"/>
                  <w:i/>
                </w:rPr>
              </m:ctrlPr>
            </m:e>
            <m:sub>
              <m:r>
                <w:rPr>
                  <w:rFonts w:ascii="Cambria Math"/>
                  <w:lang w:val="en-US"/>
                </w:rPr>
                <m:t>W</m:t>
              </m:r>
              <m:ctrlPr>
                <w:rPr>
                  <w:rFonts w:ascii="Cambria Math" w:hAnsi="Cambria Math"/>
                  <w:i/>
                </w:rPr>
              </m:ctrlPr>
            </m:sub>
          </m:sSub>
        </m:oMath>
      </m:oMathPara>
    </w:p>
    <w:p>
      <w:pPr>
        <w:pStyle w:val="3"/>
        <w:ind w:firstLine="420" w:firstLineChars="200"/>
        <w:rPr>
          <w:lang w:val="en-US"/>
        </w:rPr>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pPr>
              <w:pStyle w:val="3"/>
              <w:spacing w:line="360" w:lineRule="exact"/>
              <w:jc w:val="center"/>
              <w:rPr>
                <w:color w:val="000000"/>
              </w:rPr>
            </w:pPr>
            <w:r>
              <w:rPr>
                <w:color w:val="000000"/>
              </w:rPr>
              <w:t>125 Hz</w:t>
            </w:r>
          </w:p>
        </w:tc>
        <w:tc>
          <w:tcPr>
            <w:tcW w:w="1134" w:type="dxa"/>
            <w:shd w:val="clear" w:color="auto" w:fill="D9D9D9"/>
            <w:vAlign w:val="center"/>
          </w:tcPr>
          <w:p>
            <w:pPr>
              <w:pStyle w:val="3"/>
              <w:spacing w:line="360" w:lineRule="exact"/>
              <w:jc w:val="center"/>
              <w:rPr>
                <w:color w:val="000000"/>
              </w:rPr>
            </w:pPr>
            <w:r>
              <w:rPr>
                <w:color w:val="000000"/>
              </w:rPr>
              <w:t>250 Hz</w:t>
            </w:r>
          </w:p>
        </w:tc>
        <w:tc>
          <w:tcPr>
            <w:tcW w:w="1134" w:type="dxa"/>
            <w:shd w:val="clear" w:color="auto" w:fill="D9D9D9"/>
            <w:vAlign w:val="center"/>
          </w:tcPr>
          <w:p>
            <w:pPr>
              <w:pStyle w:val="3"/>
              <w:spacing w:line="360" w:lineRule="exact"/>
              <w:jc w:val="center"/>
              <w:rPr>
                <w:color w:val="000000"/>
              </w:rPr>
            </w:pPr>
            <w:r>
              <w:rPr>
                <w:color w:val="000000"/>
              </w:rPr>
              <w:t>500 Hz</w:t>
            </w:r>
          </w:p>
        </w:tc>
        <w:tc>
          <w:tcPr>
            <w:tcW w:w="1134" w:type="dxa"/>
            <w:shd w:val="clear" w:color="auto" w:fill="D9D9D9"/>
            <w:vAlign w:val="center"/>
          </w:tcPr>
          <w:p>
            <w:pPr>
              <w:pStyle w:val="3"/>
              <w:spacing w:line="360" w:lineRule="exact"/>
              <w:jc w:val="center"/>
              <w:rPr>
                <w:color w:val="000000"/>
              </w:rPr>
            </w:pPr>
            <w:r>
              <w:rPr>
                <w:color w:val="000000"/>
              </w:rPr>
              <w:t>1000 Hz</w:t>
            </w:r>
          </w:p>
        </w:tc>
        <w:tc>
          <w:tcPr>
            <w:tcW w:w="1134" w:type="dxa"/>
            <w:shd w:val="clear" w:color="auto" w:fill="D9D9D9"/>
            <w:vAlign w:val="center"/>
          </w:tcPr>
          <w:p>
            <w:pPr>
              <w:pStyle w:val="3"/>
              <w:spacing w:line="360" w:lineRule="exact"/>
              <w:jc w:val="center"/>
              <w:rPr>
                <w:color w:val="000000"/>
              </w:rPr>
            </w:pPr>
            <w:r>
              <w:rPr>
                <w:color w:val="000000"/>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计算粉红噪声C的频谱1</w:t>
            </w:r>
          </w:p>
        </w:tc>
        <w:tc>
          <w:tcPr>
            <w:tcW w:w="1134" w:type="dxa"/>
            <w:vAlign w:val="center"/>
          </w:tcPr>
          <w:p>
            <w:pPr>
              <w:pStyle w:val="3"/>
              <w:spacing w:line="360" w:lineRule="exact"/>
              <w:jc w:val="center"/>
              <w:rPr>
                <w:color w:val="000000"/>
              </w:rPr>
            </w:pPr>
            <w:r>
              <w:rPr>
                <w:color w:val="000000"/>
              </w:rPr>
              <w:t>-21</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-8</w:t>
            </w:r>
          </w:p>
        </w:tc>
        <w:tc>
          <w:tcPr>
            <w:tcW w:w="1134" w:type="dxa"/>
            <w:vAlign w:val="center"/>
          </w:tcPr>
          <w:p>
            <w:pPr>
              <w:pStyle w:val="3"/>
              <w:spacing w:line="360" w:lineRule="exact"/>
              <w:jc w:val="center"/>
              <w:rPr>
                <w:color w:val="000000"/>
              </w:rPr>
            </w:pPr>
            <w:r>
              <w:rPr>
                <w:color w:val="000000"/>
              </w:rPr>
              <w:t>-5</w:t>
            </w:r>
          </w:p>
        </w:tc>
        <w:tc>
          <w:tcPr>
            <w:tcW w:w="1134" w:type="dxa"/>
            <w:vAlign w:val="center"/>
          </w:tcPr>
          <w:p>
            <w:pPr>
              <w:pStyle w:val="3"/>
              <w:spacing w:line="360" w:lineRule="exact"/>
              <w:jc w:val="center"/>
              <w:rPr>
                <w:color w:val="000000"/>
              </w:rPr>
            </w:pPr>
            <w:r>
              <w:rPr>
                <w:color w:val="000000"/>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pPr>
              <w:pStyle w:val="3"/>
              <w:spacing w:line="360" w:lineRule="exact"/>
              <w:jc w:val="center"/>
              <w:rPr>
                <w:color w:val="000000"/>
              </w:rPr>
            </w:pPr>
            <w:r>
              <w:rPr>
                <w:color w:val="000000"/>
              </w:rPr>
              <w:t>-14</w:t>
            </w:r>
          </w:p>
        </w:tc>
        <w:tc>
          <w:tcPr>
            <w:tcW w:w="1134" w:type="dxa"/>
            <w:vAlign w:val="center"/>
          </w:tcPr>
          <w:p>
            <w:pPr>
              <w:pStyle w:val="3"/>
              <w:spacing w:line="360" w:lineRule="exact"/>
              <w:jc w:val="center"/>
              <w:rPr>
                <w:color w:val="000000"/>
              </w:rPr>
            </w:pPr>
            <w:r>
              <w:rPr>
                <w:color w:val="000000"/>
              </w:rPr>
              <w:t>-10</w:t>
            </w:r>
          </w:p>
        </w:tc>
        <w:tc>
          <w:tcPr>
            <w:tcW w:w="1134" w:type="dxa"/>
            <w:vAlign w:val="center"/>
          </w:tcPr>
          <w:p>
            <w:pPr>
              <w:pStyle w:val="3"/>
              <w:spacing w:line="360" w:lineRule="exact"/>
              <w:jc w:val="center"/>
              <w:rPr>
                <w:color w:val="000000"/>
              </w:rPr>
            </w:pPr>
            <w:r>
              <w:rPr>
                <w:color w:val="000000"/>
              </w:rPr>
              <w:t>-7</w:t>
            </w:r>
          </w:p>
        </w:tc>
        <w:tc>
          <w:tcPr>
            <w:tcW w:w="1134" w:type="dxa"/>
            <w:vAlign w:val="center"/>
          </w:tcPr>
          <w:p>
            <w:pPr>
              <w:pStyle w:val="3"/>
              <w:spacing w:line="360" w:lineRule="exact"/>
              <w:jc w:val="center"/>
              <w:rPr>
                <w:color w:val="000000"/>
              </w:rPr>
            </w:pPr>
            <w:r>
              <w:rPr>
                <w:color w:val="000000"/>
              </w:rPr>
              <w:t>-4</w:t>
            </w:r>
          </w:p>
        </w:tc>
        <w:tc>
          <w:tcPr>
            <w:tcW w:w="1134" w:type="dxa"/>
            <w:vAlign w:val="center"/>
          </w:tcPr>
          <w:p>
            <w:pPr>
              <w:pStyle w:val="3"/>
              <w:spacing w:line="360" w:lineRule="exact"/>
              <w:jc w:val="center"/>
              <w:rPr>
                <w:color w:val="000000"/>
              </w:rPr>
            </w:pPr>
            <w:r>
              <w:rPr>
                <w:color w:val="000000"/>
              </w:rPr>
              <w:t>-6</w:t>
            </w:r>
          </w:p>
        </w:tc>
      </w:tr>
    </w:tbl>
    <w:p>
      <w:pPr>
        <w:pStyle w:val="5"/>
      </w:pPr>
      <w:bookmarkStart w:id="60" w:name="_Toc13235"/>
      <w:r>
        <w:rPr>
          <w:rFonts w:hint="eastAsia"/>
        </w:rPr>
        <w:t>缝隙对组合墙隔声量的影响</w:t>
      </w:r>
      <w:bookmarkEnd w:id="60"/>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rPr>
                  </m:ctrlPr>
                </m:e>
                <m:sup>
                  <m:r>
                    <w:rPr>
                      <w:rFonts w:ascii="Cambria Math" w:hAnsi="Cambria Math"/>
                    </w:rPr>
                    <m:t>0.1</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ctrlPr>
                <w:rPr>
                  <w:rFonts w:ascii="Cambria Math" w:hAnsi="Cambria Math"/>
                </w:rPr>
              </m:ctrlPr>
            </m:den>
          </m:f>
        </m:oMath>
      </m:oMathPara>
    </w:p>
    <w:p>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pPr>
        <w:pStyle w:val="3"/>
        <w:ind w:firstLine="320" w:firstLineChars="200"/>
        <w:rPr>
          <w:sz w:val="18"/>
          <w:szCs w:val="18"/>
        </w:rPr>
      </w:pPr>
      <w:r>
        <w:rPr>
          <w:rFonts w:hint="eastAsia"/>
          <w:sz w:val="16"/>
          <w:szCs w:val="16"/>
        </w:rPr>
        <w:t>注：一般的门/窗与墙之间的缝隙为0.5cm（装配式）和1cm（非装配式）。</w:t>
      </w:r>
    </w:p>
    <w:bookmarkEnd w:id="61"/>
    <w:p>
      <w:pPr>
        <w:pStyle w:val="5"/>
      </w:pPr>
      <w:bookmarkStart w:id="62" w:name="_Toc29628"/>
      <w:r>
        <w:rPr>
          <w:rFonts w:hint="eastAsia"/>
        </w:rPr>
        <w:t>组合墙隔声量计算过程</w:t>
      </w:r>
      <w:bookmarkEnd w:id="62"/>
    </w:p>
    <w:p>
      <w:pPr>
        <w:pStyle w:val="3"/>
        <w:ind w:firstLine="315" w:firstLineChars="150"/>
        <w:jc w:val="left"/>
      </w:pPr>
      <w:r>
        <w:t>本项目</w:t>
      </w:r>
      <w:r>
        <w:rPr>
          <w:rFonts w:hint="eastAsia"/>
        </w:rPr>
        <w:t>典型</w:t>
      </w:r>
      <w:r>
        <w:t>房间的情况如下图所示：</w:t>
      </w:r>
    </w:p>
    <w:p>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幕墙1(幕墙(W2)+幕墙(W2)+幕墙+幕墙(W2)+幕墙(W2)+幕墙(W2)+幕墙+幕墙(W2)+幕墙(W2)+幕墙(W2)+幕墙+幕墙(W2)+幕墙(W2)+幕墙(W2)+幕墙+幕墙(W2)+幕墙(W2)+幕墙(W2)+幕墙+幕墙(W2)+幕墙(W2)+幕墙(W2)+幕墙+幕墙(W2)+幕墙(W2)+幕墙(W2)+幕墙+幕墙(W2)+幕墙(W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27.2</w:t>
            </w:r>
          </w:p>
        </w:tc>
        <w:tc>
          <w:tcPr>
            <w:vAlign w:val="center"/>
          </w:tcPr>
          <w:p>
            <w:pPr>
              <w:rPr>
                <w:sz w:val="21"/>
                <w:szCs w:val="21"/>
              </w:rPr>
            </w:pPr>
            <w:r>
              <w:rPr>
                <w:sz w:val="21"/>
                <w:szCs w:val="21"/>
              </w:rPr>
              <w:t>28.2</w:t>
            </w:r>
          </w:p>
        </w:tc>
        <w:tc>
          <w:tcPr>
            <w:vAlign w:val="center"/>
          </w:tcPr>
          <w:p>
            <w:pPr>
              <w:rPr>
                <w:sz w:val="21"/>
                <w:szCs w:val="21"/>
              </w:rPr>
            </w:pPr>
            <w:r>
              <w:rPr>
                <w:sz w:val="21"/>
                <w:szCs w:val="21"/>
              </w:rPr>
              <w:t>34.2</w:t>
            </w:r>
          </w:p>
        </w:tc>
        <w:tc>
          <w:tcPr>
            <w:vAlign w:val="center"/>
          </w:tcPr>
          <w:p>
            <w:pPr>
              <w:rPr>
                <w:sz w:val="21"/>
                <w:szCs w:val="21"/>
              </w:rPr>
            </w:pPr>
            <w:r>
              <w:rPr>
                <w:sz w:val="21"/>
                <w:szCs w:val="21"/>
              </w:rPr>
              <w:t>35.2</w:t>
            </w:r>
          </w:p>
        </w:tc>
        <w:tc>
          <w:tcPr>
            <w:vAlign w:val="center"/>
          </w:tcPr>
          <w:p>
            <w:pPr>
              <w:rPr>
                <w:sz w:val="21"/>
                <w:szCs w:val="21"/>
              </w:rPr>
            </w:pPr>
            <w:r>
              <w:rPr>
                <w:sz w:val="21"/>
                <w:szCs w:val="21"/>
              </w:rPr>
              <w:t>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28.9</w:t>
            </w:r>
          </w:p>
        </w:tc>
        <w:tc>
          <w:tcPr>
            <w:vAlign w:val="center"/>
          </w:tcPr>
          <w:p>
            <w:pPr>
              <w:rPr>
                <w:sz w:val="21"/>
                <w:szCs w:val="21"/>
              </w:rPr>
            </w:pPr>
            <w:r>
              <w:rPr>
                <w:sz w:val="21"/>
                <w:szCs w:val="21"/>
              </w:rPr>
              <w:t>27.6</w:t>
            </w:r>
          </w:p>
        </w:tc>
        <w:tc>
          <w:tcPr>
            <w:vAlign w:val="center"/>
          </w:tcPr>
          <w:p>
            <w:pPr>
              <w:rPr>
                <w:sz w:val="21"/>
                <w:szCs w:val="21"/>
              </w:rPr>
            </w:pPr>
            <w:r>
              <w:rPr>
                <w:sz w:val="21"/>
                <w:szCs w:val="21"/>
              </w:rPr>
              <w:t>33.4</w:t>
            </w:r>
          </w:p>
        </w:tc>
        <w:tc>
          <w:tcPr>
            <w:vAlign w:val="center"/>
          </w:tcPr>
          <w:p>
            <w:pPr>
              <w:rPr>
                <w:sz w:val="21"/>
                <w:szCs w:val="21"/>
              </w:rPr>
            </w:pPr>
            <w:r>
              <w:rPr>
                <w:sz w:val="21"/>
                <w:szCs w:val="21"/>
              </w:rPr>
              <w:t>34.3</w:t>
            </w:r>
          </w:p>
        </w:tc>
        <w:tc>
          <w:tcPr>
            <w:vAlign w:val="center"/>
          </w:tcPr>
          <w:p>
            <w:pPr>
              <w:rPr>
                <w:sz w:val="21"/>
                <w:szCs w:val="21"/>
              </w:rPr>
            </w:pPr>
            <w:r>
              <w:rPr>
                <w:sz w:val="21"/>
                <w:szCs w:val="21"/>
              </w:rPr>
              <w:t>35.7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35</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1.580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rPr>
                <w:sz w:val="21"/>
                <w:szCs w:val="21"/>
              </w:rPr>
            </w:pPr>
            <w:r>
              <w:rPr>
                <w:sz w:val="21"/>
                <w:szCs w:val="21"/>
              </w:rPr>
              <w:t>幕墙2(幕墙(W2)+幕墙+幕墙(W2)+幕墙(W2)+幕墙(W2)+幕墙+幕墙(W2)+幕墙(W2)+幕墙(W2)+幕墙+幕墙(W2)+幕墙(W2)+幕墙(W2)+幕墙+幕墙(W2)+幕墙(W2)+幕墙(W2)+幕墙+幕墙(W2)+幕墙(W2)+幕墙(W2)+幕墙+幕墙(W2)+幕墙(W2)+幕墙(W2)+幕墙+幕墙(W2)+幕墙(W2))</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倍频程中心频率(Hz)</w:t>
            </w:r>
          </w:p>
        </w:tc>
        <w:tc>
          <w:tcPr>
            <w:shd w:val="clear" w:color="auto" w:fill="E6E6E6"/>
            <w:vAlign w:val="center"/>
          </w:tcPr>
          <w:p>
            <w:pPr>
              <w:rPr>
                <w:sz w:val="21"/>
                <w:szCs w:val="21"/>
              </w:rPr>
            </w:pPr>
            <w:r>
              <w:rPr>
                <w:sz w:val="21"/>
                <w:szCs w:val="21"/>
              </w:rPr>
              <w:t>125</w:t>
            </w:r>
          </w:p>
        </w:tc>
        <w:tc>
          <w:tcPr>
            <w:shd w:val="clear" w:color="auto" w:fill="E6E6E6"/>
            <w:vAlign w:val="center"/>
          </w:tcPr>
          <w:p>
            <w:pPr>
              <w:rPr>
                <w:sz w:val="21"/>
                <w:szCs w:val="21"/>
              </w:rPr>
            </w:pPr>
            <w:r>
              <w:rPr>
                <w:sz w:val="21"/>
                <w:szCs w:val="21"/>
              </w:rPr>
              <w:t>250</w:t>
            </w:r>
          </w:p>
        </w:tc>
        <w:tc>
          <w:tcPr>
            <w:shd w:val="clear" w:color="auto" w:fill="E6E6E6"/>
            <w:vAlign w:val="center"/>
          </w:tcPr>
          <w:p>
            <w:pPr>
              <w:rPr>
                <w:sz w:val="21"/>
                <w:szCs w:val="21"/>
              </w:rPr>
            </w:pPr>
            <w:r>
              <w:rPr>
                <w:sz w:val="21"/>
                <w:szCs w:val="21"/>
              </w:rPr>
              <w:t>500</w:t>
            </w:r>
          </w:p>
        </w:tc>
        <w:tc>
          <w:tcPr>
            <w:shd w:val="clear" w:color="auto" w:fill="E6E6E6"/>
            <w:vAlign w:val="center"/>
          </w:tcPr>
          <w:p>
            <w:pPr>
              <w:rPr>
                <w:sz w:val="21"/>
                <w:szCs w:val="21"/>
              </w:rPr>
            </w:pPr>
            <w:r>
              <w:rPr>
                <w:sz w:val="21"/>
                <w:szCs w:val="21"/>
              </w:rPr>
              <w:t>1000</w:t>
            </w:r>
          </w:p>
        </w:tc>
        <w:tc>
          <w:tcPr>
            <w:shd w:val="clear" w:color="auto" w:fill="E6E6E6"/>
            <w:vAlign w:val="center"/>
          </w:tcPr>
          <w:p>
            <w:pPr>
              <w:rPr>
                <w:sz w:val="21"/>
                <w:szCs w:val="21"/>
              </w:rPr>
            </w:pPr>
            <w:r>
              <w:rPr>
                <w:sz w:val="21"/>
                <w:szCs w:val="21"/>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幕墙(W2)隔声量(dB)</w:t>
            </w:r>
          </w:p>
        </w:tc>
        <w:tc>
          <w:tcPr>
            <w:vAlign w:val="center"/>
          </w:tcPr>
          <w:p>
            <w:pPr>
              <w:rPr>
                <w:sz w:val="21"/>
                <w:szCs w:val="21"/>
              </w:rPr>
            </w:pPr>
            <w:r>
              <w:rPr>
                <w:sz w:val="21"/>
                <w:szCs w:val="21"/>
              </w:rPr>
              <w:t>27.0</w:t>
            </w:r>
          </w:p>
        </w:tc>
        <w:tc>
          <w:tcPr>
            <w:vAlign w:val="center"/>
          </w:tcPr>
          <w:p>
            <w:pPr>
              <w:rPr>
                <w:sz w:val="21"/>
                <w:szCs w:val="21"/>
              </w:rPr>
            </w:pPr>
            <w:r>
              <w:rPr>
                <w:sz w:val="21"/>
                <w:szCs w:val="21"/>
              </w:rPr>
              <w:t>28.0</w:t>
            </w:r>
          </w:p>
        </w:tc>
        <w:tc>
          <w:tcPr>
            <w:vAlign w:val="center"/>
          </w:tcPr>
          <w:p>
            <w:pPr>
              <w:rPr>
                <w:sz w:val="21"/>
                <w:szCs w:val="21"/>
              </w:rPr>
            </w:pPr>
            <w:r>
              <w:rPr>
                <w:sz w:val="21"/>
                <w:szCs w:val="21"/>
              </w:rPr>
              <w:t>34.0</w:t>
            </w:r>
          </w:p>
        </w:tc>
        <w:tc>
          <w:tcPr>
            <w:vAlign w:val="center"/>
          </w:tcPr>
          <w:p>
            <w:pPr>
              <w:rPr>
                <w:sz w:val="21"/>
                <w:szCs w:val="21"/>
              </w:rPr>
            </w:pPr>
            <w:r>
              <w:rPr>
                <w:sz w:val="21"/>
                <w:szCs w:val="21"/>
              </w:rPr>
              <w:t>35.0</w:t>
            </w:r>
          </w:p>
        </w:tc>
        <w:tc>
          <w:tcPr>
            <w:vAlign w:val="center"/>
          </w:tcPr>
          <w:p>
            <w:pPr>
              <w:rPr>
                <w:sz w:val="21"/>
                <w:szCs w:val="21"/>
              </w:rPr>
            </w:pPr>
            <w:r>
              <w:rPr>
                <w:sz w:val="21"/>
                <w:szCs w:val="21"/>
              </w:rPr>
              <w:t>36.0</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组合墙实际隔声量(dB)</w:t>
            </w:r>
          </w:p>
        </w:tc>
        <w:tc>
          <w:tcPr>
            <w:vAlign w:val="center"/>
          </w:tcPr>
          <w:p>
            <w:pPr>
              <w:rPr>
                <w:sz w:val="21"/>
                <w:szCs w:val="21"/>
              </w:rPr>
            </w:pPr>
            <w:r>
              <w:rPr>
                <w:sz w:val="21"/>
                <w:szCs w:val="21"/>
              </w:rPr>
              <w:t>27.7</w:t>
            </w:r>
          </w:p>
        </w:tc>
        <w:tc>
          <w:tcPr>
            <w:vAlign w:val="center"/>
          </w:tcPr>
          <w:p>
            <w:pPr>
              <w:rPr>
                <w:sz w:val="21"/>
                <w:szCs w:val="21"/>
              </w:rPr>
            </w:pPr>
            <w:r>
              <w:rPr>
                <w:sz w:val="21"/>
                <w:szCs w:val="21"/>
              </w:rPr>
              <w:t>28.7</w:t>
            </w:r>
          </w:p>
        </w:tc>
        <w:tc>
          <w:tcPr>
            <w:vAlign w:val="center"/>
          </w:tcPr>
          <w:p>
            <w:pPr>
              <w:rPr>
                <w:sz w:val="21"/>
                <w:szCs w:val="21"/>
              </w:rPr>
            </w:pPr>
            <w:r>
              <w:rPr>
                <w:sz w:val="21"/>
                <w:szCs w:val="21"/>
              </w:rPr>
              <w:t>34.7</w:t>
            </w:r>
          </w:p>
        </w:tc>
        <w:tc>
          <w:tcPr>
            <w:vAlign w:val="center"/>
          </w:tcPr>
          <w:p>
            <w:pPr>
              <w:rPr>
                <w:sz w:val="21"/>
                <w:szCs w:val="21"/>
              </w:rPr>
            </w:pPr>
            <w:r>
              <w:rPr>
                <w:sz w:val="21"/>
                <w:szCs w:val="21"/>
              </w:rPr>
              <w:t>35.7</w:t>
            </w:r>
          </w:p>
        </w:tc>
        <w:tc>
          <w:tcPr>
            <w:vAlign w:val="center"/>
          </w:tcPr>
          <w:p>
            <w:pPr>
              <w:rPr>
                <w:sz w:val="21"/>
                <w:szCs w:val="21"/>
              </w:rPr>
            </w:pPr>
            <w:r>
              <w:rPr>
                <w:sz w:val="21"/>
                <w:szCs w:val="21"/>
              </w:rPr>
              <w:t>36.7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组合墙有效隔声量(dB)</w:t>
            </w:r>
          </w:p>
        </w:tc>
        <w:tc>
          <w:tcPr>
            <w:vAlign w:val="center"/>
          </w:tcPr>
          <w:p>
            <w:pPr>
              <w:rPr>
                <w:sz w:val="21"/>
                <w:szCs w:val="21"/>
              </w:rPr>
            </w:pPr>
            <w:r>
              <w:rPr>
                <w:sz w:val="21"/>
                <w:szCs w:val="21"/>
              </w:rPr>
              <w:t>29.4</w:t>
            </w:r>
          </w:p>
        </w:tc>
        <w:tc>
          <w:tcPr>
            <w:vAlign w:val="center"/>
          </w:tcPr>
          <w:p>
            <w:pPr>
              <w:rPr>
                <w:sz w:val="21"/>
                <w:szCs w:val="21"/>
              </w:rPr>
            </w:pPr>
            <w:r>
              <w:rPr>
                <w:sz w:val="21"/>
                <w:szCs w:val="21"/>
              </w:rPr>
              <w:t>28.1</w:t>
            </w:r>
          </w:p>
        </w:tc>
        <w:tc>
          <w:tcPr>
            <w:vAlign w:val="center"/>
          </w:tcPr>
          <w:p>
            <w:pPr>
              <w:rPr>
                <w:sz w:val="21"/>
                <w:szCs w:val="21"/>
              </w:rPr>
            </w:pPr>
            <w:r>
              <w:rPr>
                <w:sz w:val="21"/>
                <w:szCs w:val="21"/>
              </w:rPr>
              <w:t>33.9</w:t>
            </w:r>
          </w:p>
        </w:tc>
        <w:tc>
          <w:tcPr>
            <w:vAlign w:val="center"/>
          </w:tcPr>
          <w:p>
            <w:pPr>
              <w:rPr>
                <w:sz w:val="21"/>
                <w:szCs w:val="21"/>
              </w:rPr>
            </w:pPr>
            <w:r>
              <w:rPr>
                <w:sz w:val="21"/>
                <w:szCs w:val="21"/>
              </w:rPr>
              <w:t>34.8</w:t>
            </w:r>
          </w:p>
        </w:tc>
        <w:tc>
          <w:tcPr>
            <w:vAlign w:val="center"/>
          </w:tcPr>
          <w:p>
            <w:pPr>
              <w:rPr>
                <w:sz w:val="21"/>
                <w:szCs w:val="21"/>
              </w:rPr>
            </w:pPr>
            <w:r>
              <w:rPr>
                <w:sz w:val="21"/>
                <w:szCs w:val="21"/>
              </w:rPr>
              <w:t>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组合墙计权隔声量(dB)</w:t>
            </w:r>
          </w:p>
        </w:tc>
        <w:tc>
          <w:tcPr>
            <w:gridSpan w:val="5"/>
            <w:vAlign w:val="center"/>
          </w:tcPr>
          <w:p>
            <w:pPr>
              <w:rPr>
                <w:sz w:val="21"/>
                <w:szCs w:val="21"/>
              </w:rPr>
            </w:pPr>
            <w:r>
              <w:rPr>
                <w:sz w:val="21"/>
                <w:szCs w:val="21"/>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组合墙频谱修正量(dB)</w:t>
            </w:r>
          </w:p>
        </w:tc>
        <w:tc>
          <w:tcPr>
            <w:gridSpan w:val="5"/>
            <w:vAlign w:val="center"/>
          </w:tcPr>
          <w:p>
            <w:pPr>
              <w:rPr>
                <w:sz w:val="21"/>
                <w:szCs w:val="21"/>
              </w:rPr>
            </w:pPr>
            <w:r>
              <w:rPr>
                <w:sz w:val="21"/>
                <w:szCs w:val="21"/>
              </w:rPr>
              <w:t>-2</w:t>
            </w:r>
          </w:p>
        </w:tc>
      </w:tr>
      <w:tr>
        <w:tblPrEx>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组合墙隔声量(dB)</w:t>
            </w:r>
          </w:p>
        </w:tc>
        <w:tc>
          <w:tcPr>
            <w:gridSpan w:val="5"/>
            <w:vAlign w:val="center"/>
          </w:tcPr>
          <w:p>
            <w:pPr>
              <w:rPr>
                <w:sz w:val="21"/>
                <w:szCs w:val="21"/>
              </w:rPr>
            </w:pPr>
            <w:r>
              <w:rPr>
                <w:sz w:val="21"/>
                <w:szCs w:val="21"/>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组合墙面积(㎡)</w:t>
            </w:r>
          </w:p>
        </w:tc>
        <w:tc>
          <w:tcPr>
            <w:gridSpan w:val="5"/>
            <w:vAlign w:val="center"/>
          </w:tcPr>
          <w:p>
            <w:pPr>
              <w:rPr>
                <w:sz w:val="21"/>
                <w:szCs w:val="21"/>
              </w:rPr>
            </w:pPr>
            <w:r>
              <w:rPr>
                <w:sz w:val="21"/>
                <w:szCs w:val="21"/>
              </w:rPr>
              <w:t>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门/窗与墙缝隙面积(㎡)</w:t>
            </w:r>
          </w:p>
        </w:tc>
        <w:tc>
          <w:tcPr>
            <w:gridSpan w:val="5"/>
            <w:vAlign w:val="center"/>
          </w:tcPr>
          <w:p>
            <w:pPr>
              <w:rPr>
                <w:sz w:val="21"/>
                <w:szCs w:val="21"/>
              </w:rPr>
            </w:pPr>
            <w:r>
              <w:rPr>
                <w:sz w:val="21"/>
                <w:szCs w:val="21"/>
              </w:rPr>
              <w:t>1.479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门/窗与墙缝隙对隔声量影响(dB)</w:t>
            </w:r>
          </w:p>
        </w:tc>
        <w:tc>
          <w:tcPr>
            <w:gridSpan w:val="5"/>
            <w:vAlign w:val="center"/>
          </w:tcPr>
          <w:p>
            <w:pPr>
              <w:rPr>
                <w:sz w:val="21"/>
                <w:szCs w:val="21"/>
              </w:rPr>
            </w:pPr>
            <w:r>
              <w:rPr>
                <w:sz w:val="21"/>
                <w:szCs w:val="21"/>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计算缝隙后组合墙隔声量(dB)</w:t>
            </w:r>
          </w:p>
        </w:tc>
        <w:tc>
          <w:tcPr>
            <w:gridSpan w:val="5"/>
            <w:vAlign w:val="center"/>
          </w:tcPr>
          <w:p>
            <w:pPr>
              <w:rPr>
                <w:sz w:val="21"/>
                <w:szCs w:val="21"/>
              </w:rPr>
            </w:pPr>
            <w:r>
              <w:rPr>
                <w:sz w:val="21"/>
                <w:szCs w:val="21"/>
              </w:rPr>
              <w:t>14</w:t>
            </w:r>
          </w:p>
        </w:tc>
      </w:tr>
    </w:tbl>
    <w:p>
      <w:pPr>
        <w:jc w:val="center"/>
        <w:rPr>
          <w:lang w:val="en-US"/>
        </w:rPr>
      </w:pPr>
      <w:bookmarkStart w:id="64" w:name="组合墙隔声量"/>
      <w:bookmarkEnd w:id="64"/>
    </w:p>
    <w:p>
      <w:pPr>
        <w:pStyle w:val="4"/>
      </w:pPr>
      <w:bookmarkStart w:id="65" w:name="_Toc12341"/>
      <w:r>
        <w:rPr>
          <w:rFonts w:hint="eastAsia"/>
        </w:rPr>
        <w:t>室外环境噪声通过组合墙传到室内的噪声级计算</w:t>
      </w:r>
      <w:bookmarkEnd w:id="65"/>
    </w:p>
    <w:p>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pPr>
        <w:pStyle w:val="3"/>
        <w:spacing w:before="240"/>
        <w:jc w:val="center"/>
      </w:pPr>
      <m:oMathPara>
        <m:oMath>
          <m:sSub>
            <m:sSubPr>
              <m:ctrlPr>
                <w:rPr>
                  <w:rFonts w:ascii="Cambria Math" w:hAnsi="Cambria Math"/>
                </w:rPr>
              </m:ctrlPr>
            </m:sSubPr>
            <m:e>
              <m:r>
                <w:rPr>
                  <w:rFonts w:ascii="Cambria Math" w:hAnsi="Cambria Math"/>
                </w:rPr>
                <m:t>L</m:t>
              </m:r>
              <m:ctrlPr>
                <w:rPr>
                  <w:rFonts w:ascii="Cambria Math" w:hAnsi="Cambria Math"/>
                </w:rPr>
              </m:ctrlPr>
            </m:e>
            <m:sub>
              <m:r>
                <w:rPr>
                  <w:rFonts w:ascii="Cambria Math" w:hAnsi="Cambria Math"/>
                </w:rPr>
                <m:t>mW-N</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L</m:t>
              </m:r>
              <m:ctrlPr>
                <w:rPr>
                  <w:rFonts w:ascii="Cambria Math" w:hAnsi="Cambria Math"/>
                </w:rPr>
              </m:ctrlPr>
            </m:e>
            <m:sub>
              <m:r>
                <w:rPr>
                  <w:rFonts w:ascii="Cambria Math" w:hAnsi="Cambria Math"/>
                </w:rPr>
                <m:t>mW</m:t>
              </m:r>
              <m:ctrlPr>
                <w:rPr>
                  <w:rFonts w:ascii="Cambria Math" w:hAnsi="Cambria Math"/>
                </w:rPr>
              </m:ctrlPr>
            </m:sub>
          </m:sSub>
          <m:r>
            <w:rPr>
              <w:rFonts w:ascii="Cambria Math" w:hAnsi="Cambria Math"/>
            </w:rPr>
            <m:t>-</m:t>
          </m:r>
          <m:sSub>
            <m:sSubPr>
              <m:ctrlPr>
                <w:rPr>
                  <w:rFonts w:ascii="Cambria Math" w:hAnsi="Cambria Math"/>
                </w:rPr>
              </m:ctrlPr>
            </m:sSubPr>
            <m:e>
              <m:r>
                <w:rPr>
                  <w:rFonts w:ascii="Cambria Math" w:hAnsi="Cambria Math"/>
                </w:rPr>
                <m:t>R</m:t>
              </m:r>
              <m:ctrlPr>
                <w:rPr>
                  <w:rFonts w:ascii="Cambria Math" w:hAnsi="Cambria Math"/>
                </w:rPr>
              </m:ctrlPr>
            </m:e>
            <m:sub>
              <m:r>
                <w:rPr>
                  <w:rFonts w:ascii="Cambria Math" w:hAnsi="Cambria Math"/>
                </w:rPr>
                <m:t>mW</m:t>
              </m:r>
              <m:ctrlPr>
                <w:rPr>
                  <w:rFonts w:ascii="Cambria Math" w:hAnsi="Cambria Math"/>
                </w:rPr>
              </m:ctrlPr>
            </m:sub>
          </m:sSub>
        </m:oMath>
      </m:oMathPara>
    </w:p>
    <w:p>
      <w:pPr>
        <w:pStyle w:val="3"/>
        <w:jc w:val="center"/>
      </w:pPr>
      <m:oMathPara>
        <m:oMath>
          <m:sSub>
            <m:sSubPr>
              <m:ctrlPr>
                <w:rPr>
                  <w:rFonts w:ascii="Cambria Math" w:hAnsi="Cambria Math"/>
                  <w:i/>
                </w:rPr>
              </m:ctrlPr>
            </m:sSubPr>
            <m:e>
              <m:r>
                <w:rPr>
                  <w:rFonts w:ascii="Cambria Math"/>
                </w:rPr>
                <m:t>L</m:t>
              </m:r>
              <m:ctrlPr>
                <w:rPr>
                  <w:rFonts w:ascii="Cambria Math" w:hAnsi="Cambria Math"/>
                  <w:i/>
                </w:rPr>
              </m:ctrlPr>
            </m:e>
            <m:sub>
              <m:r>
                <w:rPr>
                  <w:rFonts w:ascii="Cambria Math"/>
                </w:rPr>
                <m:t>W</m:t>
              </m:r>
              <m:r>
                <w:rPr>
                  <w:rFonts w:hint="eastAsia" w:ascii="Cambria Math"/>
                </w:rPr>
                <m:t>-</m:t>
              </m:r>
              <m:r>
                <w:rPr>
                  <w:rFonts w:ascii="Cambria Math"/>
                </w:rPr>
                <m:t>N</m:t>
              </m:r>
              <m:ctrlPr>
                <w:rPr>
                  <w:rFonts w:ascii="Cambria Math" w:hAnsi="Cambria Math"/>
                  <w:i/>
                </w:rPr>
              </m:ctrlPr>
            </m:sub>
          </m:sSub>
          <m:r>
            <w:rPr>
              <w:rFonts w:ascii="Cambria Math"/>
            </w:rPr>
            <m:t>=10</m:t>
          </m:r>
          <m:func>
            <m:funcPr>
              <m:ctrlPr>
                <w:rPr>
                  <w:rFonts w:ascii="Cambria Math" w:hAnsi="Cambria Math"/>
                  <w:i/>
                </w:rPr>
              </m:ctrlPr>
            </m:funcPr>
            <m:fName>
              <m:r>
                <w:rPr>
                  <w:rFonts w:ascii="Cambria Math"/>
                </w:rPr>
                <m:t>lg</m:t>
              </m:r>
              <m:ctrlPr>
                <w:rPr>
                  <w:rFonts w:ascii="Cambria Math" w:hAnsi="Cambria Math"/>
                  <w:i/>
                </w:rPr>
              </m:ctrlPr>
            </m:fName>
            <m:e>
              <m:nary>
                <m:naryPr>
                  <m:chr m:val="∑"/>
                  <m:ctrlPr>
                    <w:rPr>
                      <w:rFonts w:ascii="Cambria Math" w:hAnsi="Cambria Math"/>
                      <w:i/>
                    </w:rPr>
                  </m:ctrlPr>
                </m:naryPr>
                <m:sub>
                  <m:r>
                    <w:rPr>
                      <w:rFonts w:ascii="Cambria Math"/>
                    </w:rPr>
                    <m:t>m=1</m:t>
                  </m:r>
                  <m:ctrlPr>
                    <w:rPr>
                      <w:rFonts w:ascii="Cambria Math" w:hAnsi="Cambria Math"/>
                      <w:i/>
                    </w:rPr>
                  </m:ctrlPr>
                </m:sub>
                <m:sup>
                  <m:r>
                    <w:rPr>
                      <w:rFonts w:ascii="Cambria Math"/>
                    </w:rPr>
                    <m:t>n</m:t>
                  </m:r>
                  <m:ctrlPr>
                    <w:rPr>
                      <w:rFonts w:ascii="Cambria Math" w:hAnsi="Cambria Math"/>
                      <w:i/>
                    </w:rPr>
                  </m:ctrlPr>
                </m:sup>
                <m:e>
                  <m:r>
                    <w:rPr>
                      <w:rFonts w:ascii="Cambria Math"/>
                    </w:rPr>
                    <m:t>1</m:t>
                  </m:r>
                  <m:sSup>
                    <m:sSupPr>
                      <m:ctrlPr>
                        <w:rPr>
                          <w:rFonts w:ascii="Cambria Math" w:hAnsi="Cambria Math"/>
                          <w:i/>
                        </w:rPr>
                      </m:ctrlPr>
                    </m:sSupPr>
                    <m:e>
                      <m:r>
                        <w:rPr>
                          <w:rFonts w:ascii="Cambria Math"/>
                        </w:rPr>
                        <m:t>0</m:t>
                      </m:r>
                      <m:ctrlPr>
                        <w:rPr>
                          <w:rFonts w:ascii="Cambria Math" w:hAnsi="Cambria Math"/>
                          <w:i/>
                        </w:rPr>
                      </m:ctrlPr>
                    </m:e>
                    <m:sup>
                      <m:r>
                        <w:rPr>
                          <w:rFonts w:ascii="Cambria Math"/>
                        </w:rPr>
                        <m:t>0.1</m:t>
                      </m:r>
                      <m:sSub>
                        <m:sSubPr>
                          <m:ctrlPr>
                            <w:rPr>
                              <w:rFonts w:ascii="Cambria Math" w:hAnsi="Cambria Math"/>
                              <w:i/>
                            </w:rPr>
                          </m:ctrlPr>
                        </m:sSubPr>
                        <m:e>
                          <m:r>
                            <w:rPr>
                              <w:rFonts w:ascii="Cambria Math"/>
                            </w:rPr>
                            <m:t>L</m:t>
                          </m:r>
                          <m:ctrlPr>
                            <w:rPr>
                              <w:rFonts w:ascii="Cambria Math" w:hAnsi="Cambria Math"/>
                              <w:i/>
                            </w:rPr>
                          </m:ctrlPr>
                        </m:e>
                        <m:sub>
                          <m:r>
                            <w:rPr>
                              <w:rFonts w:ascii="Cambria Math"/>
                            </w:rPr>
                            <m:t>mW</m:t>
                          </m:r>
                          <m:r>
                            <w:rPr>
                              <w:rFonts w:hint="eastAsia" w:ascii="Cambria Math"/>
                            </w:rPr>
                            <m:t>-</m:t>
                          </m:r>
                          <m: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外围护结构</w:t>
            </w:r>
          </w:p>
        </w:tc>
        <w:tc>
          <w:tcPr>
            <w:gridSpan w:val="2"/>
            <w:shd w:val="clear" w:color="auto" w:fill="E6E6E6"/>
            <w:vAlign w:val="center"/>
          </w:tcPr>
          <w:p>
            <w:pPr>
              <w:jc w:val="center"/>
              <w:rPr>
                <w:sz w:val="21"/>
                <w:szCs w:val="21"/>
              </w:rPr>
            </w:pPr>
            <w:r>
              <w:rPr>
                <w:sz w:val="21"/>
                <w:szCs w:val="21"/>
              </w:rPr>
              <w:t>室外噪声级</w:t>
            </w:r>
          </w:p>
        </w:tc>
        <w:tc>
          <w:tcPr>
            <w:gridSpan w:val="2"/>
            <w:shd w:val="clear" w:color="auto" w:fill="E6E6E6"/>
            <w:vAlign w:val="center"/>
          </w:tcPr>
          <w:p>
            <w:pPr>
              <w:jc w:val="center"/>
              <w:rPr>
                <w:sz w:val="21"/>
                <w:szCs w:val="21"/>
              </w:rPr>
            </w:pPr>
            <w:r>
              <w:rPr>
                <w:sz w:val="21"/>
                <w:szCs w:val="21"/>
              </w:rPr>
              <w:t>隔声量(dB)</w:t>
            </w:r>
          </w:p>
        </w:tc>
        <w:tc>
          <w:tcPr>
            <w:gridSpan w:val="2"/>
            <w:shd w:val="clear" w:color="auto" w:fill="E6E6E6"/>
            <w:vAlign w:val="center"/>
          </w:tcPr>
          <w:p>
            <w:pPr>
              <w:jc w:val="center"/>
              <w:rPr>
                <w:sz w:val="21"/>
                <w:szCs w:val="21"/>
              </w:rPr>
            </w:pPr>
            <w:r>
              <w:rPr>
                <w:sz w:val="21"/>
                <w:szCs w:val="21"/>
              </w:rPr>
              <w:t>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1(幕墙(W2)+幕墙(W2)+幕墙+幕墙(W2)+幕墙(W2)+幕墙(W2)+幕墙+幕墙(W2)+幕墙(W2)+幕墙(W2)+幕墙+幕墙(W2)+幕墙(W2)+幕墙(W2)+幕墙+幕墙(W2)+幕墙(W2)+幕墙(W2)+幕墙+幕墙(W2)+幕墙(W2)+幕墙(W2)+幕墙+幕墙(W2)+幕墙(W2)+幕墙(W2)+幕墙+幕墙(W2)+幕墙(W2))</w:t>
            </w:r>
          </w:p>
        </w:tc>
        <w:tc>
          <w:tcPr>
            <w:vAlign w:val="center"/>
          </w:tcPr>
          <w:p>
            <w:pPr>
              <w:rPr>
                <w:sz w:val="21"/>
                <w:szCs w:val="21"/>
              </w:rPr>
            </w:pPr>
            <w:r>
              <w:rPr>
                <w:sz w:val="21"/>
                <w:szCs w:val="21"/>
              </w:rPr>
              <w:t>52</w:t>
            </w:r>
          </w:p>
        </w:tc>
        <w:tc>
          <w:tcPr>
            <w:vAlign w:val="center"/>
          </w:tcPr>
          <w:p>
            <w:pPr>
              <w:rPr>
                <w:sz w:val="21"/>
                <w:szCs w:val="21"/>
              </w:rPr>
            </w:pPr>
            <w:r>
              <w:rPr>
                <w:sz w:val="21"/>
                <w:szCs w:val="21"/>
              </w:rPr>
              <w:t>44</w:t>
            </w:r>
          </w:p>
        </w:tc>
        <w:tc>
          <w:tcPr>
            <w:vAlign w:val="center"/>
          </w:tcPr>
          <w:p>
            <w:pPr>
              <w:rPr>
                <w:sz w:val="21"/>
                <w:szCs w:val="21"/>
              </w:rPr>
            </w:pPr>
            <w:r>
              <w:rPr>
                <w:sz w:val="21"/>
                <w:szCs w:val="21"/>
              </w:rPr>
              <w:t>14</w:t>
            </w:r>
          </w:p>
        </w:tc>
        <w:tc>
          <w:tcPr>
            <w:vAlign w:val="center"/>
          </w:tcPr>
          <w:p>
            <w:pPr>
              <w:rPr>
                <w:sz w:val="21"/>
                <w:szCs w:val="21"/>
              </w:rPr>
            </w:pPr>
            <w:r>
              <w:rPr>
                <w:sz w:val="21"/>
                <w:szCs w:val="21"/>
              </w:rPr>
              <w:t>14</w:t>
            </w:r>
          </w:p>
        </w:tc>
        <w:tc>
          <w:tcPr>
            <w:vAlign w:val="center"/>
          </w:tcPr>
          <w:p>
            <w:pPr>
              <w:rPr>
                <w:sz w:val="21"/>
                <w:szCs w:val="21"/>
              </w:rPr>
            </w:pPr>
            <w:r>
              <w:rPr>
                <w:sz w:val="21"/>
                <w:szCs w:val="21"/>
              </w:rPr>
              <w:t>38</w:t>
            </w:r>
          </w:p>
        </w:tc>
        <w:tc>
          <w:tcPr>
            <w:vAlign w:val="center"/>
          </w:tcPr>
          <w:p>
            <w:pPr>
              <w:rPr>
                <w:sz w:val="21"/>
                <w:szCs w:val="21"/>
              </w:rPr>
            </w:pPr>
            <w:r>
              <w:rPr>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幕墙2(幕墙(W2)+幕墙+幕墙(W2)+幕墙(W2)+幕墙(W2)+幕墙+幕墙(W2)+幕墙(W2)+幕墙(W2)+幕墙+幕墙(W2)+幕墙(W2)+幕墙(W2)+幕墙+幕墙(W2)+幕墙(W2)+幕墙(W2)+幕墙+幕墙(W2)+幕墙(W2)+幕墙(W2)+幕墙+幕墙(W2)+幕墙(W2)+幕墙(W2)+幕墙+幕墙(W2)+幕墙(W2))</w:t>
            </w:r>
          </w:p>
        </w:tc>
        <w:tc>
          <w:tcPr>
            <w:vAlign w:val="center"/>
          </w:tcPr>
          <w:p>
            <w:pPr>
              <w:rPr>
                <w:sz w:val="21"/>
                <w:szCs w:val="21"/>
              </w:rPr>
            </w:pPr>
            <w:r>
              <w:rPr>
                <w:sz w:val="21"/>
                <w:szCs w:val="21"/>
              </w:rPr>
              <w:t>51</w:t>
            </w:r>
          </w:p>
        </w:tc>
        <w:tc>
          <w:tcPr>
            <w:vAlign w:val="center"/>
          </w:tcPr>
          <w:p>
            <w:pPr>
              <w:rPr>
                <w:sz w:val="21"/>
                <w:szCs w:val="21"/>
              </w:rPr>
            </w:pPr>
            <w:r>
              <w:rPr>
                <w:sz w:val="21"/>
                <w:szCs w:val="21"/>
              </w:rPr>
              <w:t>43</w:t>
            </w:r>
          </w:p>
        </w:tc>
        <w:tc>
          <w:tcPr>
            <w:vAlign w:val="center"/>
          </w:tcPr>
          <w:p>
            <w:pPr>
              <w:rPr>
                <w:sz w:val="21"/>
                <w:szCs w:val="21"/>
              </w:rPr>
            </w:pPr>
            <w:r>
              <w:rPr>
                <w:sz w:val="21"/>
                <w:szCs w:val="21"/>
              </w:rPr>
              <w:t>14</w:t>
            </w:r>
          </w:p>
        </w:tc>
        <w:tc>
          <w:tcPr>
            <w:vAlign w:val="center"/>
          </w:tcPr>
          <w:p>
            <w:pPr>
              <w:rPr>
                <w:sz w:val="21"/>
                <w:szCs w:val="21"/>
              </w:rPr>
            </w:pPr>
            <w:r>
              <w:rPr>
                <w:sz w:val="21"/>
                <w:szCs w:val="21"/>
              </w:rPr>
              <w:t>14</w:t>
            </w:r>
          </w:p>
        </w:tc>
        <w:tc>
          <w:tcPr>
            <w:vAlign w:val="center"/>
          </w:tcPr>
          <w:p>
            <w:pPr>
              <w:rPr>
                <w:sz w:val="21"/>
                <w:szCs w:val="21"/>
              </w:rPr>
            </w:pPr>
            <w:r>
              <w:rPr>
                <w:sz w:val="21"/>
                <w:szCs w:val="21"/>
              </w:rPr>
              <w:t>37</w:t>
            </w:r>
          </w:p>
        </w:tc>
        <w:tc>
          <w:tcPr>
            <w:vAlign w:val="center"/>
          </w:tcPr>
          <w:p>
            <w:pPr>
              <w:rPr>
                <w:sz w:val="21"/>
                <w:szCs w:val="21"/>
              </w:rPr>
            </w:pPr>
            <w:r>
              <w:rPr>
                <w:sz w:val="21"/>
                <w:szCs w:val="21"/>
              </w:rPr>
              <w:t>29</w:t>
            </w:r>
          </w:p>
        </w:tc>
      </w:tr>
    </w:tbl>
    <w:p>
      <w:pPr>
        <w:jc w:val="center"/>
      </w:pPr>
      <w:bookmarkStart w:id="67" w:name="组合墙传到室内噪声级"/>
      <w:bookmarkEnd w:id="67"/>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40</w:t>
      </w:r>
      <w:bookmarkEnd w:id="69"/>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32</w:t>
      </w:r>
      <w:bookmarkEnd w:id="70"/>
      <w:r>
        <w:rPr>
          <w:rFonts w:hint="eastAsia"/>
          <w:b/>
          <w:lang w:val="en-US"/>
        </w:rPr>
        <w:t xml:space="preserve"> </w:t>
      </w:r>
      <w:r>
        <w:rPr>
          <w:b/>
        </w:rPr>
        <w:t>dB</w:t>
      </w:r>
      <w:r>
        <w:rPr>
          <w:rFonts w:hint="eastAsia"/>
          <w:b/>
        </w:rPr>
        <w:t>（</w:t>
      </w:r>
      <w:r>
        <w:rPr>
          <w:b/>
        </w:rPr>
        <w:t>A</w:t>
      </w:r>
      <w:r>
        <w:rPr>
          <w:rFonts w:hint="eastAsia"/>
          <w:b/>
        </w:rPr>
        <w:t>）</w:t>
      </w:r>
    </w:p>
    <w:bookmarkEnd w:id="68"/>
    <w:p>
      <w:pPr>
        <w:pStyle w:val="4"/>
      </w:pPr>
      <w:bookmarkStart w:id="71" w:name="_Toc3012"/>
      <w:r>
        <w:rPr>
          <w:rFonts w:hint="eastAsia"/>
        </w:rPr>
        <w:t>室内声源的影响</w:t>
      </w:r>
      <w:bookmarkEnd w:id="71"/>
    </w:p>
    <w:p>
      <w:pPr>
        <w:pStyle w:val="3"/>
        <w:ind w:firstLine="420"/>
        <w:rPr>
          <w:lang w:val="en-US"/>
        </w:rPr>
      </w:pPr>
      <w:r>
        <w:rPr>
          <w:rFonts w:hint="eastAsia"/>
          <w:lang w:val="en-US"/>
        </w:rPr>
        <w:t>建筑内声源对目标房间内的噪声影响由两部分构成：</w:t>
      </w:r>
    </w:p>
    <w:p>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3150" w:firstLineChars="1500"/>
        <w:rPr>
          <w:lang w:val="en-US"/>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X</m:t>
              </m:r>
              <m:ctrlPr>
                <w:rPr>
                  <w:rFonts w:ascii="Cambria Math" w:hAnsi="Cambria Math"/>
                  <w:lang w:val="en-US"/>
                </w:rPr>
              </m:ctrlP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grow m:val="1"/>
              <m:limLoc m:val="undOvr"/>
              <m:ctrlPr>
                <w:rPr>
                  <w:rFonts w:ascii="Cambria Math" w:hAnsi="Cambria Math"/>
                  <w:lang w:val="en-US"/>
                </w:rPr>
              </m:ctrlPr>
            </m:naryPr>
            <m:sub>
              <m:r>
                <w:rPr>
                  <w:rFonts w:ascii="Cambria Math" w:hAnsi="Cambria Math"/>
                  <w:lang w:val="en-US"/>
                </w:rPr>
                <m:t>i=1</m:t>
              </m:r>
              <m:ctrlPr>
                <w:rPr>
                  <w:rFonts w:ascii="Cambria Math" w:hAnsi="Cambria Math"/>
                  <w:lang w:val="en-US"/>
                </w:rPr>
              </m:ctrlPr>
            </m:sub>
            <m:sup>
              <m:r>
                <w:rPr>
                  <w:rFonts w:ascii="Cambria Math" w:hAnsi="Cambria Math"/>
                  <w:lang w:val="en-US"/>
                </w:rPr>
                <m:t>n</m:t>
              </m:r>
              <m:ctrlPr>
                <w:rPr>
                  <w:rFonts w:ascii="Cambria Math" w:hAnsi="Cambria Math"/>
                  <w:lang w:val="en-US"/>
                </w:rPr>
              </m:ctrlPr>
            </m:sup>
            <m:e>
              <m: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ctrlPr>
                    <w:rPr>
                      <w:rFonts w:ascii="Cambria Math" w:hAnsi="Cambria Math"/>
                      <w:lang w:val="en-US"/>
                    </w:rPr>
                  </m:ctrlPr>
                </m:e>
                <m:sub>
                  <m: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jc w:val="center"/>
              <w:rPr>
                <w:sz w:val="21"/>
                <w:szCs w:val="21"/>
              </w:rPr>
            </w:pPr>
            <w:r>
              <w:rPr>
                <w:sz w:val="21"/>
                <w:szCs w:val="21"/>
              </w:rPr>
              <w:t>室内声源噪声级</w:t>
            </w:r>
          </w:p>
        </w:tc>
        <w:tc>
          <w:tcPr>
            <w:gridSpan w:val="2"/>
            <w:shd w:val="clear" w:color="auto" w:fill="E6E6E6"/>
            <w:vAlign w:val="center"/>
          </w:tcPr>
          <w:p>
            <w:pPr>
              <w:jc w:val="center"/>
              <w:rPr>
                <w:sz w:val="21"/>
                <w:szCs w:val="21"/>
              </w:rPr>
            </w:pPr>
            <w:r>
              <w:rPr>
                <w:sz w:val="21"/>
                <w:szCs w:val="21"/>
              </w:rPr>
              <w:t>相邻房间设备传到室内噪声级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c>
          <w:tcPr>
            <w:shd w:val="clear" w:color="auto" w:fill="E6E6E6"/>
            <w:vAlign w:val="center"/>
          </w:tcPr>
          <w:p>
            <w:pPr>
              <w:rPr>
                <w:sz w:val="21"/>
                <w:szCs w:val="21"/>
              </w:rPr>
            </w:pPr>
            <w:r>
              <w:rPr>
                <w:sz w:val="21"/>
                <w:szCs w:val="21"/>
              </w:rPr>
              <w:t>昼间</w:t>
            </w:r>
          </w:p>
        </w:tc>
        <w:tc>
          <w:tcPr>
            <w:shd w:val="clear" w:color="auto" w:fill="E6E6E6"/>
            <w:vAlign w:val="center"/>
          </w:tcPr>
          <w:p>
            <w:pPr>
              <w:rPr>
                <w:sz w:val="21"/>
                <w:szCs w:val="21"/>
              </w:rPr>
            </w:pPr>
            <w:r>
              <w:rPr>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c>
          <w:tcPr>
            <w:vAlign w:val="center"/>
          </w:tcPr>
          <w:p>
            <w:pPr>
              <w:rPr>
                <w:sz w:val="21"/>
                <w:szCs w:val="21"/>
              </w:rPr>
            </w:pPr>
            <w:r>
              <w:rPr>
                <w:sz w:val="21"/>
                <w:szCs w:val="21"/>
              </w:rPr>
              <w:t>--</w:t>
            </w:r>
          </w:p>
        </w:tc>
      </w:tr>
    </w:tbl>
    <w:p>
      <w:pPr>
        <w:jc w:val="center"/>
      </w:pPr>
      <w:bookmarkStart w:id="73" w:name="建筑内声源传声"/>
      <w:bookmarkEnd w:id="73"/>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74" w:name="_Toc29208"/>
      <w:r>
        <w:rPr>
          <w:rFonts w:hint="eastAsia"/>
        </w:rPr>
        <w:t>室内噪声级计算</w:t>
      </w:r>
      <w:bookmarkEnd w:id="74"/>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pPr>
        <w:pStyle w:val="3"/>
        <w:ind w:firstLine="420" w:firstLineChars="200"/>
        <w:rPr>
          <w:lang w:val="en-US"/>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N</m:t>
              </m:r>
              <m:ctrlPr>
                <w:rPr>
                  <w:rFonts w:ascii="Cambria Math" w:hAnsi="Cambria Math"/>
                  <w:lang w:val="en-US"/>
                </w:rPr>
              </m:ctrlP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ctrlPr>
                    <w:rPr>
                      <w:rFonts w:ascii="Cambria Math" w:hAnsi="Cambria Math"/>
                      <w:lang w:val="en-US"/>
                    </w:rPr>
                  </m:ctrlPr>
                </m:e>
                <m:sup>
                  <m: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21"/>
                <w:szCs w:val="21"/>
              </w:rPr>
            </w:pPr>
            <w:r>
              <w:rPr>
                <w:sz w:val="21"/>
                <w:szCs w:val="21"/>
              </w:rPr>
              <w:t>房间类型</w:t>
            </w:r>
          </w:p>
        </w:tc>
        <w:tc>
          <w:tcPr>
            <w:gridSpan w:val="2"/>
            <w:shd w:val="clear" w:color="auto" w:fill="E6E6E6"/>
            <w:vAlign w:val="center"/>
          </w:tcPr>
          <w:p>
            <w:pPr>
              <w:jc w:val="center"/>
              <w:rPr>
                <w:sz w:val="21"/>
                <w:szCs w:val="21"/>
              </w:rPr>
            </w:pPr>
            <w:r>
              <w:rPr>
                <w:sz w:val="21"/>
                <w:szCs w:val="21"/>
              </w:rPr>
              <w:t>室内噪声级</w:t>
            </w:r>
          </w:p>
        </w:tc>
        <w:tc>
          <w:tcPr>
            <w:gridSpan w:val="2"/>
            <w:shd w:val="clear" w:color="auto" w:fill="E6E6E6"/>
            <w:vAlign w:val="center"/>
          </w:tcPr>
          <w:p>
            <w:pPr>
              <w:jc w:val="center"/>
              <w:rPr>
                <w:sz w:val="21"/>
                <w:szCs w:val="21"/>
              </w:rPr>
            </w:pPr>
            <w:r>
              <w:rPr>
                <w:sz w:val="21"/>
                <w:szCs w:val="21"/>
              </w:rPr>
              <w:t>标准限值</w:t>
            </w:r>
          </w:p>
        </w:tc>
        <w:tc>
          <w:tcPr>
            <w:vMerge w:val="restart"/>
            <w:shd w:val="clear" w:color="auto" w:fill="E6E6E6"/>
            <w:vAlign w:val="center"/>
          </w:tcPr>
          <w:p>
            <w:pPr>
              <w:jc w:val="center"/>
              <w:rPr>
                <w:sz w:val="21"/>
                <w:szCs w:val="21"/>
              </w:rPr>
            </w:pPr>
            <w:r>
              <w:rPr>
                <w:sz w:val="21"/>
                <w:szCs w:val="21"/>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shd w:val="clear" w:color="auto" w:fill="E6E6E6"/>
            <w:vAlign w:val="center"/>
          </w:tcPr>
          <w:p>
            <w:pPr>
              <w:jc w:val="center"/>
              <w:rPr>
                <w:sz w:val="21"/>
                <w:szCs w:val="21"/>
              </w:rPr>
            </w:pPr>
            <w:r>
              <w:rPr>
                <w:sz w:val="21"/>
                <w:szCs w:val="21"/>
              </w:rPr>
              <w:t>昼间</w:t>
            </w:r>
          </w:p>
        </w:tc>
        <w:tc>
          <w:tcPr>
            <w:shd w:val="clear" w:color="auto" w:fill="E6E6E6"/>
            <w:vAlign w:val="center"/>
          </w:tcPr>
          <w:p>
            <w:pPr>
              <w:jc w:val="center"/>
              <w:rPr>
                <w:sz w:val="21"/>
                <w:szCs w:val="21"/>
              </w:rPr>
            </w:pPr>
            <w:r>
              <w:rPr>
                <w:sz w:val="21"/>
                <w:szCs w:val="21"/>
              </w:rPr>
              <w:t>夜间</w:t>
            </w:r>
          </w:p>
        </w:tc>
        <w:tc>
          <w:tcPr>
            <w:vMerge w:val="continue"/>
            <w:shd w:val="clear" w:color="auto" w:fill="E6E6E6"/>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低限:≤45,高要求:≤40</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满足高要求</w:t>
            </w:r>
          </w:p>
        </w:tc>
      </w:tr>
    </w:tbl>
    <w:p>
      <w:pPr>
        <w:jc w:val="center"/>
        <w:rPr>
          <w:lang w:val="en-US"/>
        </w:rPr>
      </w:pPr>
      <w:bookmarkStart w:id="76" w:name="最不利房间室内噪声级统计"/>
      <w:bookmarkEnd w:id="76"/>
      <w:bookmarkStart w:id="77" w:name="典型房间室内噪声值"/>
      <w:bookmarkEnd w:id="77"/>
    </w:p>
    <w:p>
      <w:pPr>
        <w:pStyle w:val="4"/>
      </w:pPr>
      <w:bookmarkStart w:id="78" w:name="_Toc4166"/>
      <w:r>
        <w:rPr>
          <w:rFonts w:hint="eastAsia"/>
        </w:rPr>
        <w:t>小结</w:t>
      </w:r>
      <w:bookmarkEnd w:id="78"/>
    </w:p>
    <w:p>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vMerge w:val="restart"/>
            <w:shd w:val="clear" w:color="auto" w:fill="E6E6E6"/>
            <w:vAlign w:val="center"/>
          </w:tcPr>
          <w:p>
            <w:pPr>
              <w:jc w:val="center"/>
              <w:rPr>
                <w:sz w:val="21"/>
                <w:szCs w:val="21"/>
              </w:rPr>
            </w:pPr>
            <w:r>
              <w:rPr>
                <w:sz w:val="21"/>
                <w:szCs w:val="21"/>
              </w:rPr>
              <w:t>包含房间</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多媒体区</w:t>
            </w:r>
          </w:p>
        </w:tc>
        <w:tc>
          <w:tcPr>
            <w:vAlign w:val="center"/>
          </w:tcPr>
          <w:p>
            <w:pPr>
              <w:rPr>
                <w:sz w:val="21"/>
                <w:szCs w:val="21"/>
              </w:rPr>
            </w:pPr>
            <w:r>
              <w:rPr>
                <w:sz w:val="21"/>
                <w:szCs w:val="21"/>
              </w:rPr>
              <w:t>电视电话会议室</w:t>
            </w:r>
          </w:p>
        </w:tc>
        <w:tc>
          <w:tcPr>
            <w:vAlign w:val="center"/>
          </w:tcPr>
          <w:p>
            <w:pPr>
              <w:rPr>
                <w:sz w:val="21"/>
                <w:szCs w:val="21"/>
              </w:rPr>
            </w:pPr>
            <w:r>
              <w:rPr>
                <w:sz w:val="21"/>
                <w:szCs w:val="21"/>
              </w:rPr>
              <w:t>1005</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接待室</w:t>
            </w:r>
          </w:p>
        </w:tc>
        <w:tc>
          <w:tcPr>
            <w:vAlign w:val="center"/>
          </w:tcPr>
          <w:p>
            <w:pPr>
              <w:rPr>
                <w:sz w:val="21"/>
                <w:szCs w:val="21"/>
              </w:rPr>
            </w:pPr>
            <w:r>
              <w:rPr>
                <w:sz w:val="21"/>
                <w:szCs w:val="21"/>
              </w:rPr>
              <w:t>普通会议室</w:t>
            </w:r>
          </w:p>
        </w:tc>
        <w:tc>
          <w:tcPr>
            <w:vAlign w:val="center"/>
          </w:tcPr>
          <w:p>
            <w:pPr>
              <w:rPr>
                <w:sz w:val="21"/>
                <w:szCs w:val="21"/>
              </w:rPr>
            </w:pPr>
            <w:r>
              <w:rPr>
                <w:sz w:val="21"/>
                <w:szCs w:val="21"/>
              </w:rPr>
              <w:t>1011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阅览室</w:t>
            </w:r>
          </w:p>
        </w:tc>
        <w:tc>
          <w:tcPr>
            <w:vAlign w:val="center"/>
          </w:tcPr>
          <w:p>
            <w:pPr>
              <w:rPr>
                <w:sz w:val="21"/>
                <w:szCs w:val="21"/>
              </w:rPr>
            </w:pPr>
            <w:r>
              <w:rPr>
                <w:sz w:val="21"/>
                <w:szCs w:val="21"/>
              </w:rPr>
              <w:t>阅览室</w:t>
            </w:r>
          </w:p>
        </w:tc>
        <w:tc>
          <w:tcPr>
            <w:vAlign w:val="center"/>
          </w:tcPr>
          <w:p>
            <w:pPr>
              <w:rPr>
                <w:sz w:val="21"/>
                <w:szCs w:val="21"/>
              </w:rPr>
            </w:pPr>
            <w:r>
              <w:rPr>
                <w:sz w:val="21"/>
                <w:szCs w:val="21"/>
              </w:rPr>
              <w:t>1003</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21"/>
                <w:szCs w:val="21"/>
              </w:rPr>
            </w:pPr>
            <w:r>
              <w:rPr>
                <w:sz w:val="21"/>
                <w:szCs w:val="21"/>
              </w:rPr>
              <w:t>普通办公室</w:t>
            </w:r>
          </w:p>
        </w:tc>
        <w:tc>
          <w:tcPr>
            <w:vAlign w:val="center"/>
          </w:tcPr>
          <w:p>
            <w:pPr>
              <w:rPr>
                <w:sz w:val="21"/>
                <w:szCs w:val="21"/>
              </w:rPr>
            </w:pPr>
            <w:r>
              <w:rPr>
                <w:sz w:val="21"/>
                <w:szCs w:val="21"/>
              </w:rPr>
              <w:t>多人办公室</w:t>
            </w:r>
          </w:p>
        </w:tc>
        <w:tc>
          <w:tcPr>
            <w:vAlign w:val="center"/>
          </w:tcPr>
          <w:p>
            <w:pPr>
              <w:rPr>
                <w:sz w:val="21"/>
                <w:szCs w:val="21"/>
              </w:rPr>
            </w:pPr>
            <w:r>
              <w:rPr>
                <w:sz w:val="21"/>
                <w:szCs w:val="21"/>
              </w:rPr>
              <w:t>X006@5,X006@4,X006@7</w:t>
            </w:r>
            <w:r>
              <w:rPr>
                <w:sz w:val="21"/>
                <w:szCs w:val="21"/>
              </w:rPr>
              <w:br w:type="textWrapping"/>
            </w:r>
            <w:r>
              <w:rPr>
                <w:sz w:val="21"/>
                <w:szCs w:val="21"/>
              </w:rPr>
              <w:t>等101个房间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pPr>
      <w:bookmarkStart w:id="79" w:name="主要功能房间室内噪声值"/>
      <w:bookmarkEnd w:id="79"/>
    </w:p>
    <w:p>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pPr>
        <w:pStyle w:val="2"/>
        <w:rPr>
          <w:kern w:val="2"/>
        </w:rPr>
      </w:pPr>
      <w:bookmarkStart w:id="80" w:name="_Toc19880"/>
      <w:r>
        <w:rPr>
          <w:rFonts w:hint="eastAsia"/>
          <w:kern w:val="2"/>
        </w:rPr>
        <w:t>结论</w:t>
      </w:r>
      <w:bookmarkEnd w:id="80"/>
    </w:p>
    <w:p>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pPr>
            <w:r>
              <w:t>检查项</w:t>
            </w:r>
          </w:p>
        </w:tc>
        <w:tc>
          <w:tcPr>
            <w:tcW w:w="5616" w:type="dxa"/>
            <w:shd w:val="clear" w:color="auto" w:fill="E6E6E6"/>
          </w:tcPr>
          <w:p>
            <w:pPr>
              <w:pStyle w:val="3"/>
              <w:jc w:val="center"/>
            </w:pPr>
            <w:r>
              <w:rPr>
                <w:rFonts w:hint="eastAsia"/>
              </w:rPr>
              <w:t>评价</w:t>
            </w:r>
            <w:r>
              <w:t>依据</w:t>
            </w:r>
          </w:p>
        </w:tc>
        <w:tc>
          <w:tcPr>
            <w:tcW w:w="1694" w:type="dxa"/>
            <w:shd w:val="clear" w:color="auto" w:fill="E6E6E6"/>
            <w:vAlign w:val="center"/>
          </w:tcPr>
          <w:p>
            <w:pPr>
              <w:pStyle w:val="3"/>
              <w:jc w:val="center"/>
            </w:pPr>
            <w:r>
              <w:t>结论</w:t>
            </w:r>
          </w:p>
        </w:tc>
        <w:tc>
          <w:tcPr>
            <w:tcW w:w="731" w:type="dxa"/>
            <w:shd w:val="clear" w:color="auto" w:fill="E6E6E6"/>
            <w:vAlign w:val="center"/>
          </w:tcPr>
          <w:p>
            <w:pPr>
              <w:pStyle w:val="3"/>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pPr>
            <w:r>
              <w:t>室内噪声级</w:t>
            </w:r>
          </w:p>
        </w:tc>
        <w:tc>
          <w:tcPr>
            <w:tcW w:w="5616" w:type="dxa"/>
          </w:tcPr>
          <w:p>
            <w:pPr>
              <w:pStyle w:val="3"/>
              <w:rPr>
                <w:bCs/>
              </w:rPr>
            </w:pPr>
            <w:r>
              <w:rPr>
                <w:rFonts w:hint="eastAsia"/>
                <w:bCs/>
              </w:rPr>
              <w:t>控制项</w:t>
            </w:r>
            <w:r>
              <w:rPr>
                <w:bCs/>
              </w:rPr>
              <w:t>：</w:t>
            </w:r>
          </w:p>
          <w:p>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pPr>
              <w:jc w:val="center"/>
              <w:rPr>
                <w:b/>
                <w:bCs/>
                <w:sz w:val="21"/>
                <w:szCs w:val="21"/>
              </w:rPr>
            </w:pPr>
            <w:bookmarkStart w:id="81" w:name="室内噪声控制项结论"/>
            <w:r>
              <w:rPr>
                <w:b/>
                <w:bCs/>
                <w:sz w:val="21"/>
                <w:szCs w:val="21"/>
              </w:rPr>
              <w:t>满足</w:t>
            </w:r>
            <w:bookmarkEnd w:id="81"/>
          </w:p>
        </w:tc>
        <w:tc>
          <w:tcPr>
            <w:tcW w:w="731" w:type="dxa"/>
            <w:vAlign w:val="center"/>
          </w:tcPr>
          <w:p>
            <w:pPr>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pPr>
          </w:p>
        </w:tc>
        <w:tc>
          <w:tcPr>
            <w:tcW w:w="5616" w:type="dxa"/>
          </w:tcPr>
          <w:p>
            <w:pPr>
              <w:pStyle w:val="3"/>
              <w:rPr>
                <w:bCs/>
              </w:rPr>
            </w:pPr>
            <w:r>
              <w:rPr>
                <w:rFonts w:hint="eastAsia"/>
                <w:bCs/>
              </w:rPr>
              <w:t>评分项：</w:t>
            </w:r>
          </w:p>
          <w:p>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sz w:val="21"/>
                <w:szCs w:val="21"/>
              </w:rPr>
            </w:pPr>
            <w:bookmarkStart w:id="82" w:name="室内噪声评分项结论"/>
            <w:r>
              <w:rPr>
                <w:b/>
                <w:bCs/>
                <w:sz w:val="21"/>
                <w:szCs w:val="21"/>
              </w:rPr>
              <w:t>满足高要求</w:t>
            </w:r>
            <w:bookmarkEnd w:id="82"/>
          </w:p>
        </w:tc>
        <w:tc>
          <w:tcPr>
            <w:tcW w:w="731" w:type="dxa"/>
            <w:vAlign w:val="center"/>
          </w:tcPr>
          <w:p>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pPr>
        <w:pStyle w:val="13"/>
        <w:spacing w:line="360" w:lineRule="auto"/>
        <w:ind w:firstLine="0" w:firstLineChars="0"/>
        <w:rPr>
          <w:rFonts w:ascii="宋体" w:hAnsi="宋体" w:eastAsia="宋体"/>
          <w:sz w:val="21"/>
          <w:szCs w:val="21"/>
        </w:rPr>
      </w:pPr>
    </w:p>
    <w:p>
      <w:pPr>
        <w:snapToGrid/>
        <w:rPr>
          <w:rFonts w:ascii="宋体" w:hAnsi="宋体" w:eastAsia="宋体"/>
          <w:kern w:val="2"/>
          <w:sz w:val="21"/>
          <w:szCs w:val="21"/>
          <w:lang w:val="en-US"/>
        </w:rPr>
      </w:pPr>
      <w:r>
        <w:rPr>
          <w:rFonts w:ascii="宋体" w:hAnsi="宋体" w:eastAsia="宋体"/>
          <w:sz w:val="21"/>
          <w:szCs w:val="21"/>
        </w:rPr>
        <w:br w:type="page"/>
      </w:r>
    </w:p>
    <w:p>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pPr>
        <w:pStyle w:val="2"/>
        <w:rPr>
          <w:kern w:val="2"/>
        </w:rPr>
      </w:pPr>
      <w:bookmarkStart w:id="84" w:name="_Toc147649527"/>
      <w:bookmarkStart w:id="85" w:name="_Toc27503"/>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21"/>
                <w:szCs w:val="21"/>
              </w:rPr>
            </w:pPr>
            <w:r>
              <w:rPr>
                <w:sz w:val="21"/>
                <w:szCs w:val="21"/>
              </w:rPr>
              <w:t>楼层</w:t>
            </w:r>
          </w:p>
        </w:tc>
        <w:tc>
          <w:tcPr>
            <w:vMerge w:val="restart"/>
            <w:shd w:val="clear" w:color="auto" w:fill="E6E6E6"/>
            <w:vAlign w:val="center"/>
          </w:tcPr>
          <w:p>
            <w:pPr>
              <w:jc w:val="center"/>
              <w:rPr>
                <w:sz w:val="21"/>
                <w:szCs w:val="21"/>
              </w:rPr>
            </w:pPr>
            <w:r>
              <w:rPr>
                <w:sz w:val="21"/>
                <w:szCs w:val="21"/>
              </w:rPr>
              <w:t>户型</w:t>
            </w:r>
          </w:p>
        </w:tc>
        <w:tc>
          <w:tcPr>
            <w:vMerge w:val="restart"/>
            <w:shd w:val="clear" w:color="auto" w:fill="E6E6E6"/>
            <w:vAlign w:val="center"/>
          </w:tcPr>
          <w:p>
            <w:pPr>
              <w:jc w:val="center"/>
              <w:rPr>
                <w:sz w:val="21"/>
                <w:szCs w:val="21"/>
              </w:rPr>
            </w:pPr>
            <w:r>
              <w:rPr>
                <w:sz w:val="21"/>
                <w:szCs w:val="21"/>
              </w:rPr>
              <w:t>房间类型</w:t>
            </w:r>
          </w:p>
        </w:tc>
        <w:tc>
          <w:tcPr>
            <w:vMerge w:val="restart"/>
            <w:shd w:val="clear" w:color="auto" w:fill="E6E6E6"/>
            <w:vAlign w:val="center"/>
          </w:tcPr>
          <w:p>
            <w:pPr>
              <w:jc w:val="center"/>
              <w:rPr>
                <w:sz w:val="21"/>
                <w:szCs w:val="21"/>
              </w:rPr>
            </w:pPr>
            <w:r>
              <w:rPr>
                <w:sz w:val="21"/>
                <w:szCs w:val="21"/>
              </w:rPr>
              <w:t>对标功能</w:t>
            </w:r>
          </w:p>
        </w:tc>
        <w:tc>
          <w:tcPr>
            <w:gridSpan w:val="2"/>
            <w:shd w:val="clear" w:color="auto" w:fill="E6E6E6"/>
            <w:vAlign w:val="center"/>
          </w:tcPr>
          <w:p>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pPr>
              <w:jc w:val="center"/>
              <w:rPr>
                <w:sz w:val="21"/>
                <w:szCs w:val="21"/>
              </w:rPr>
            </w:pPr>
            <w:r>
              <w:rPr>
                <w:sz w:val="21"/>
                <w:szCs w:val="21"/>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vMerge w:val="continue"/>
            <w:shd w:val="clear" w:color="auto" w:fill="E6E6E6"/>
            <w:vAlign w:val="center"/>
          </w:tcPr>
          <w:p>
            <w:pPr>
              <w:rPr>
                <w:sz w:val="21"/>
                <w:szCs w:val="21"/>
              </w:rPr>
            </w:pP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c>
          <w:tcPr>
            <w:shd w:val="clear" w:color="auto" w:fill="E6E6E6"/>
            <w:vAlign w:val="center"/>
          </w:tcPr>
          <w:p>
            <w:pPr>
              <w:jc w:val="center"/>
              <w:rPr>
                <w:sz w:val="21"/>
                <w:szCs w:val="21"/>
              </w:rPr>
            </w:pPr>
            <w:r>
              <w:rPr>
                <w:sz w:val="21"/>
                <w:szCs w:val="21"/>
              </w:rPr>
              <w:t>昼</w:t>
            </w:r>
          </w:p>
        </w:tc>
        <w:tc>
          <w:tcPr>
            <w:shd w:val="clear" w:color="auto" w:fill="E6E6E6"/>
            <w:vAlign w:val="center"/>
          </w:tcPr>
          <w:p>
            <w:pPr>
              <w:jc w:val="center"/>
              <w:rPr>
                <w:sz w:val="21"/>
                <w:szCs w:val="21"/>
              </w:rPr>
            </w:pPr>
            <w:r>
              <w:rPr>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w:t>
            </w:r>
          </w:p>
        </w:tc>
        <w:tc>
          <w:tcPr>
            <w:vMerge w:val="restart"/>
            <w:vAlign w:val="center"/>
          </w:tcPr>
          <w:p>
            <w:pPr>
              <w:rPr>
                <w:sz w:val="21"/>
                <w:szCs w:val="21"/>
              </w:rPr>
            </w:pPr>
          </w:p>
        </w:tc>
        <w:tc>
          <w:tcPr>
            <w:vAlign w:val="center"/>
          </w:tcPr>
          <w:p>
            <w:pPr>
              <w:rPr>
                <w:sz w:val="21"/>
                <w:szCs w:val="21"/>
              </w:rPr>
            </w:pPr>
            <w:r>
              <w:rPr>
                <w:sz w:val="21"/>
                <w:szCs w:val="21"/>
              </w:rPr>
              <w:t>多媒体区[1005]</w:t>
            </w:r>
          </w:p>
        </w:tc>
        <w:tc>
          <w:tcPr>
            <w:vAlign w:val="center"/>
          </w:tcPr>
          <w:p>
            <w:pPr>
              <w:rPr>
                <w:sz w:val="21"/>
                <w:szCs w:val="21"/>
              </w:rPr>
            </w:pPr>
            <w:r>
              <w:rPr>
                <w:sz w:val="21"/>
                <w:szCs w:val="21"/>
              </w:rPr>
              <w:t>电视电话会议室</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18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25</w:t>
            </w:r>
          </w:p>
        </w:tc>
        <w:tc>
          <w:tcPr>
            <w:shd w:val="clear" w:color="auto" w:fill="E6E6E6"/>
            <w:vAlign w:val="center"/>
          </w:tcPr>
          <w:p>
            <w:pPr>
              <w:jc w:val="center"/>
              <w:rPr>
                <w:sz w:val="21"/>
                <w:szCs w:val="21"/>
              </w:rPr>
            </w:pPr>
            <w:r>
              <w:rPr>
                <w:b/>
                <w:sz w:val="21"/>
                <w:szCs w:val="21"/>
              </w:rPr>
              <w:t>18</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接待室[1011]</w:t>
            </w:r>
          </w:p>
        </w:tc>
        <w:tc>
          <w:tcPr>
            <w:vAlign w:val="center"/>
          </w:tcPr>
          <w:p>
            <w:pPr>
              <w:rPr>
                <w:sz w:val="21"/>
                <w:szCs w:val="21"/>
              </w:rPr>
            </w:pPr>
            <w:r>
              <w:rPr>
                <w:sz w:val="21"/>
                <w:szCs w:val="21"/>
              </w:rPr>
              <w:t>普通会议室</w:t>
            </w:r>
          </w:p>
        </w:tc>
        <w:tc>
          <w:tcPr>
            <w:vAlign w:val="center"/>
          </w:tcPr>
          <w:p>
            <w:pPr>
              <w:jc w:val="center"/>
              <w:rPr>
                <w:sz w:val="21"/>
                <w:szCs w:val="21"/>
              </w:rPr>
            </w:pPr>
          </w:p>
        </w:tc>
        <w:tc>
          <w:tcPr>
            <w:vAlign w:val="center"/>
          </w:tcPr>
          <w:p>
            <w:pPr>
              <w:jc w:val="center"/>
              <w:rPr>
                <w:sz w:val="21"/>
                <w:szCs w:val="21"/>
              </w:rPr>
            </w:pP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23</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w:t>
            </w:r>
          </w:p>
        </w:tc>
        <w:tc>
          <w:tcPr>
            <w:vMerge w:val="continue"/>
            <w:vAlign w:val="center"/>
          </w:tcPr>
          <w:p>
            <w:pPr>
              <w:rPr>
                <w:sz w:val="21"/>
                <w:szCs w:val="21"/>
              </w:rPr>
            </w:pPr>
          </w:p>
        </w:tc>
        <w:tc>
          <w:tcPr>
            <w:vAlign w:val="center"/>
          </w:tcPr>
          <w:p>
            <w:pPr>
              <w:rPr>
                <w:sz w:val="21"/>
                <w:szCs w:val="21"/>
              </w:rPr>
            </w:pPr>
            <w:r>
              <w:rPr>
                <w:sz w:val="21"/>
                <w:szCs w:val="21"/>
              </w:rPr>
              <w:t>阅览室[1003]</w:t>
            </w:r>
          </w:p>
        </w:tc>
        <w:tc>
          <w:tcPr>
            <w:vAlign w:val="center"/>
          </w:tcPr>
          <w:p>
            <w:pPr>
              <w:rPr>
                <w:sz w:val="21"/>
                <w:szCs w:val="21"/>
              </w:rPr>
            </w:pPr>
            <w:r>
              <w:rPr>
                <w:sz w:val="21"/>
                <w:szCs w:val="21"/>
              </w:rPr>
              <w:t>阅览室</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28</w:t>
            </w:r>
          </w:p>
        </w:tc>
        <w:tc>
          <w:tcPr>
            <w:shd w:val="clear" w:color="auto" w:fill="E6E6E6"/>
            <w:vAlign w:val="center"/>
          </w:tcPr>
          <w:p>
            <w:pPr>
              <w:jc w:val="center"/>
              <w:rPr>
                <w:sz w:val="21"/>
                <w:szCs w:val="21"/>
              </w:rPr>
            </w:pPr>
            <w:r>
              <w:rPr>
                <w:b/>
                <w:sz w:val="21"/>
                <w:szCs w:val="21"/>
              </w:rPr>
              <w:t>20</w:t>
            </w:r>
          </w:p>
        </w:tc>
        <w:tc>
          <w:tcPr>
            <w:vAlign w:val="center"/>
          </w:tcPr>
          <w:p>
            <w:pPr>
              <w:jc w:val="center"/>
              <w:rPr>
                <w:sz w:val="21"/>
                <w:szCs w:val="21"/>
              </w:rPr>
            </w:pPr>
            <w:r>
              <w:rPr>
                <w:sz w:val="21"/>
                <w:szCs w:val="21"/>
              </w:rPr>
              <w:t>L:≤40</w:t>
            </w:r>
            <w:r>
              <w:rPr>
                <w:sz w:val="21"/>
                <w:szCs w:val="21"/>
              </w:rPr>
              <w:br w:type="textWrapping"/>
            </w:r>
            <w:r>
              <w:rPr>
                <w:sz w:val="21"/>
                <w:szCs w:val="21"/>
              </w:rPr>
              <w:t>H:≤35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3</w:t>
            </w:r>
          </w:p>
        </w:tc>
        <w:tc>
          <w:tcPr>
            <w:vAlign w:val="center"/>
          </w:tcPr>
          <w:p>
            <w:pPr>
              <w:rPr>
                <w:sz w:val="21"/>
                <w:szCs w:val="21"/>
              </w:rPr>
            </w:pPr>
          </w:p>
        </w:tc>
        <w:tc>
          <w:tcPr>
            <w:vAlign w:val="center"/>
          </w:tcPr>
          <w:p>
            <w:pPr>
              <w:rPr>
                <w:sz w:val="21"/>
                <w:szCs w:val="21"/>
              </w:rPr>
            </w:pPr>
            <w:r>
              <w:rPr>
                <w:sz w:val="21"/>
                <w:szCs w:val="21"/>
              </w:rPr>
              <w:t>普通办公室[3007]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30</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4</w:t>
            </w:r>
          </w:p>
        </w:tc>
        <w:tc>
          <w:tcPr>
            <w:vMerge w:val="restart"/>
            <w:vAlign w:val="center"/>
          </w:tcPr>
          <w:p>
            <w:pPr>
              <w:rPr>
                <w:sz w:val="21"/>
                <w:szCs w:val="21"/>
              </w:rPr>
            </w:pPr>
          </w:p>
        </w:tc>
        <w:tc>
          <w:tcPr>
            <w:vAlign w:val="center"/>
          </w:tcPr>
          <w:p>
            <w:pPr>
              <w:rPr>
                <w:sz w:val="21"/>
                <w:szCs w:val="21"/>
              </w:rPr>
            </w:pPr>
            <w:r>
              <w:rPr>
                <w:sz w:val="21"/>
                <w:szCs w:val="21"/>
              </w:rPr>
              <w:t>普通办公室[X002@4]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普通办公室[X003@4]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普通办公室[X004@4]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39</w:t>
            </w:r>
          </w:p>
        </w:tc>
        <w:tc>
          <w:tcPr>
            <w:shd w:val="clear" w:color="auto" w:fill="E6E6E6"/>
            <w:vAlign w:val="center"/>
          </w:tcPr>
          <w:p>
            <w:pPr>
              <w:jc w:val="center"/>
              <w:rPr>
                <w:sz w:val="21"/>
                <w:szCs w:val="21"/>
              </w:rPr>
            </w:pPr>
            <w:r>
              <w:rPr>
                <w:b/>
                <w:sz w:val="21"/>
                <w:szCs w:val="21"/>
              </w:rPr>
              <w:t>31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普通办公室[X005@4]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4</w:t>
            </w:r>
          </w:p>
        </w:tc>
        <w:tc>
          <w:tcPr>
            <w:vMerge w:val="continue"/>
            <w:vAlign w:val="center"/>
          </w:tcPr>
          <w:p>
            <w:pPr>
              <w:rPr>
                <w:sz w:val="21"/>
                <w:szCs w:val="21"/>
              </w:rPr>
            </w:pPr>
          </w:p>
        </w:tc>
        <w:tc>
          <w:tcPr>
            <w:vAlign w:val="center"/>
          </w:tcPr>
          <w:p>
            <w:pPr>
              <w:rPr>
                <w:sz w:val="21"/>
                <w:szCs w:val="21"/>
              </w:rPr>
            </w:pPr>
            <w:r>
              <w:rPr>
                <w:sz w:val="21"/>
                <w:szCs w:val="21"/>
              </w:rPr>
              <w:t>普通办公室[X006@4]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40</w:t>
            </w:r>
          </w:p>
        </w:tc>
        <w:tc>
          <w:tcPr>
            <w:shd w:val="clear" w:color="auto" w:fill="E6E6E6"/>
            <w:vAlign w:val="center"/>
          </w:tcPr>
          <w:p>
            <w:pPr>
              <w:jc w:val="center"/>
              <w:rPr>
                <w:sz w:val="21"/>
                <w:szCs w:val="21"/>
              </w:rPr>
            </w:pPr>
            <w:r>
              <w:rPr>
                <w:b/>
                <w:sz w:val="21"/>
                <w:szCs w:val="21"/>
              </w:rPr>
              <w:t>32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5</w:t>
            </w:r>
          </w:p>
        </w:tc>
        <w:tc>
          <w:tcPr>
            <w:vMerge w:val="restart"/>
            <w:vAlign w:val="center"/>
          </w:tcPr>
          <w:p>
            <w:pPr>
              <w:rPr>
                <w:sz w:val="21"/>
                <w:szCs w:val="21"/>
              </w:rPr>
            </w:pPr>
          </w:p>
        </w:tc>
        <w:tc>
          <w:tcPr>
            <w:vAlign w:val="center"/>
          </w:tcPr>
          <w:p>
            <w:pPr>
              <w:rPr>
                <w:sz w:val="21"/>
                <w:szCs w:val="21"/>
              </w:rPr>
            </w:pPr>
            <w:r>
              <w:rPr>
                <w:sz w:val="21"/>
                <w:szCs w:val="21"/>
              </w:rPr>
              <w:t>普通办公室[X002@5]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普通办公室[X003@5]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普通办公室[X004@5]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39</w:t>
            </w:r>
          </w:p>
        </w:tc>
        <w:tc>
          <w:tcPr>
            <w:shd w:val="clear" w:color="auto" w:fill="E6E6E6"/>
            <w:vAlign w:val="center"/>
          </w:tcPr>
          <w:p>
            <w:pPr>
              <w:jc w:val="center"/>
              <w:rPr>
                <w:sz w:val="21"/>
                <w:szCs w:val="21"/>
              </w:rPr>
            </w:pPr>
            <w:r>
              <w:rPr>
                <w:b/>
                <w:sz w:val="21"/>
                <w:szCs w:val="21"/>
              </w:rPr>
              <w:t>31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普通办公室[X005@5]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5</w:t>
            </w:r>
          </w:p>
        </w:tc>
        <w:tc>
          <w:tcPr>
            <w:vMerge w:val="continue"/>
            <w:vAlign w:val="center"/>
          </w:tcPr>
          <w:p>
            <w:pPr>
              <w:rPr>
                <w:sz w:val="21"/>
                <w:szCs w:val="21"/>
              </w:rPr>
            </w:pPr>
          </w:p>
        </w:tc>
        <w:tc>
          <w:tcPr>
            <w:vAlign w:val="center"/>
          </w:tcPr>
          <w:p>
            <w:pPr>
              <w:rPr>
                <w:sz w:val="21"/>
                <w:szCs w:val="21"/>
              </w:rPr>
            </w:pPr>
            <w:r>
              <w:rPr>
                <w:sz w:val="21"/>
                <w:szCs w:val="21"/>
              </w:rPr>
              <w:t>普通办公室[X006@5]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40</w:t>
            </w:r>
          </w:p>
        </w:tc>
        <w:tc>
          <w:tcPr>
            <w:shd w:val="clear" w:color="auto" w:fill="E6E6E6"/>
            <w:vAlign w:val="center"/>
          </w:tcPr>
          <w:p>
            <w:pPr>
              <w:jc w:val="center"/>
              <w:rPr>
                <w:sz w:val="21"/>
                <w:szCs w:val="21"/>
              </w:rPr>
            </w:pPr>
            <w:r>
              <w:rPr>
                <w:b/>
                <w:sz w:val="21"/>
                <w:szCs w:val="21"/>
              </w:rPr>
              <w:t>32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6</w:t>
            </w:r>
          </w:p>
        </w:tc>
        <w:tc>
          <w:tcPr>
            <w:vMerge w:val="restart"/>
            <w:vAlign w:val="center"/>
          </w:tcPr>
          <w:p>
            <w:pPr>
              <w:rPr>
                <w:sz w:val="21"/>
                <w:szCs w:val="21"/>
              </w:rPr>
            </w:pPr>
          </w:p>
        </w:tc>
        <w:tc>
          <w:tcPr>
            <w:vAlign w:val="center"/>
          </w:tcPr>
          <w:p>
            <w:pPr>
              <w:rPr>
                <w:sz w:val="21"/>
                <w:szCs w:val="21"/>
              </w:rPr>
            </w:pPr>
            <w:r>
              <w:rPr>
                <w:sz w:val="21"/>
                <w:szCs w:val="21"/>
              </w:rPr>
              <w:t>普通办公室[X002@6]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普通办公室[X003@6]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普通办公室[X004@6]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普通办公室[X005@6]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6</w:t>
            </w:r>
          </w:p>
        </w:tc>
        <w:tc>
          <w:tcPr>
            <w:vMerge w:val="continue"/>
            <w:vAlign w:val="center"/>
          </w:tcPr>
          <w:p>
            <w:pPr>
              <w:rPr>
                <w:sz w:val="21"/>
                <w:szCs w:val="21"/>
              </w:rPr>
            </w:pPr>
          </w:p>
        </w:tc>
        <w:tc>
          <w:tcPr>
            <w:vAlign w:val="center"/>
          </w:tcPr>
          <w:p>
            <w:pPr>
              <w:rPr>
                <w:sz w:val="21"/>
                <w:szCs w:val="21"/>
              </w:rPr>
            </w:pPr>
            <w:r>
              <w:rPr>
                <w:sz w:val="21"/>
                <w:szCs w:val="21"/>
              </w:rPr>
              <w:t>普通办公室[X006@6]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39</w:t>
            </w:r>
          </w:p>
        </w:tc>
        <w:tc>
          <w:tcPr>
            <w:shd w:val="clear" w:color="auto" w:fill="E6E6E6"/>
            <w:vAlign w:val="center"/>
          </w:tcPr>
          <w:p>
            <w:pPr>
              <w:jc w:val="center"/>
              <w:rPr>
                <w:sz w:val="21"/>
                <w:szCs w:val="21"/>
              </w:rPr>
            </w:pPr>
            <w:r>
              <w:rPr>
                <w:b/>
                <w:sz w:val="21"/>
                <w:szCs w:val="21"/>
              </w:rPr>
              <w:t>32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7</w:t>
            </w:r>
          </w:p>
        </w:tc>
        <w:tc>
          <w:tcPr>
            <w:vMerge w:val="restart"/>
            <w:vAlign w:val="center"/>
          </w:tcPr>
          <w:p>
            <w:pPr>
              <w:rPr>
                <w:sz w:val="21"/>
                <w:szCs w:val="21"/>
              </w:rPr>
            </w:pPr>
          </w:p>
        </w:tc>
        <w:tc>
          <w:tcPr>
            <w:vAlign w:val="center"/>
          </w:tcPr>
          <w:p>
            <w:pPr>
              <w:rPr>
                <w:sz w:val="21"/>
                <w:szCs w:val="21"/>
              </w:rPr>
            </w:pPr>
            <w:r>
              <w:rPr>
                <w:sz w:val="21"/>
                <w:szCs w:val="21"/>
              </w:rPr>
              <w:t>普通办公室[X002@7]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7</w:t>
            </w:r>
          </w:p>
        </w:tc>
        <w:tc>
          <w:tcPr>
            <w:vMerge w:val="continue"/>
            <w:vAlign w:val="center"/>
          </w:tcPr>
          <w:p>
            <w:pPr>
              <w:rPr>
                <w:sz w:val="21"/>
                <w:szCs w:val="21"/>
              </w:rPr>
            </w:pPr>
          </w:p>
        </w:tc>
        <w:tc>
          <w:tcPr>
            <w:vAlign w:val="center"/>
          </w:tcPr>
          <w:p>
            <w:pPr>
              <w:rPr>
                <w:sz w:val="21"/>
                <w:szCs w:val="21"/>
              </w:rPr>
            </w:pPr>
            <w:r>
              <w:rPr>
                <w:sz w:val="21"/>
                <w:szCs w:val="21"/>
              </w:rPr>
              <w:t>普通办公室[X003@7]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7</w:t>
            </w:r>
          </w:p>
        </w:tc>
        <w:tc>
          <w:tcPr>
            <w:vMerge w:val="continue"/>
            <w:vAlign w:val="center"/>
          </w:tcPr>
          <w:p>
            <w:pPr>
              <w:rPr>
                <w:sz w:val="21"/>
                <w:szCs w:val="21"/>
              </w:rPr>
            </w:pPr>
          </w:p>
        </w:tc>
        <w:tc>
          <w:tcPr>
            <w:vAlign w:val="center"/>
          </w:tcPr>
          <w:p>
            <w:pPr>
              <w:rPr>
                <w:sz w:val="21"/>
                <w:szCs w:val="21"/>
              </w:rPr>
            </w:pPr>
            <w:r>
              <w:rPr>
                <w:sz w:val="21"/>
                <w:szCs w:val="21"/>
              </w:rPr>
              <w:t>普通办公室[X004@7]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7</w:t>
            </w:r>
          </w:p>
        </w:tc>
        <w:tc>
          <w:tcPr>
            <w:vMerge w:val="continue"/>
            <w:vAlign w:val="center"/>
          </w:tcPr>
          <w:p>
            <w:pPr>
              <w:rPr>
                <w:sz w:val="21"/>
                <w:szCs w:val="21"/>
              </w:rPr>
            </w:pPr>
          </w:p>
        </w:tc>
        <w:tc>
          <w:tcPr>
            <w:vAlign w:val="center"/>
          </w:tcPr>
          <w:p>
            <w:pPr>
              <w:rPr>
                <w:sz w:val="21"/>
                <w:szCs w:val="21"/>
              </w:rPr>
            </w:pPr>
            <w:r>
              <w:rPr>
                <w:sz w:val="21"/>
                <w:szCs w:val="21"/>
              </w:rPr>
              <w:t>普通办公室[X005@7]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7</w:t>
            </w:r>
          </w:p>
        </w:tc>
        <w:tc>
          <w:tcPr>
            <w:vMerge w:val="continue"/>
            <w:vAlign w:val="center"/>
          </w:tcPr>
          <w:p>
            <w:pPr>
              <w:rPr>
                <w:sz w:val="21"/>
                <w:szCs w:val="21"/>
              </w:rPr>
            </w:pPr>
          </w:p>
        </w:tc>
        <w:tc>
          <w:tcPr>
            <w:vAlign w:val="center"/>
          </w:tcPr>
          <w:p>
            <w:pPr>
              <w:rPr>
                <w:sz w:val="21"/>
                <w:szCs w:val="21"/>
              </w:rPr>
            </w:pPr>
            <w:r>
              <w:rPr>
                <w:sz w:val="21"/>
                <w:szCs w:val="21"/>
              </w:rPr>
              <w:t>普通办公室[X006@7]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39</w:t>
            </w:r>
          </w:p>
        </w:tc>
        <w:tc>
          <w:tcPr>
            <w:shd w:val="clear" w:color="auto" w:fill="E6E6E6"/>
            <w:vAlign w:val="center"/>
          </w:tcPr>
          <w:p>
            <w:pPr>
              <w:jc w:val="center"/>
              <w:rPr>
                <w:sz w:val="21"/>
                <w:szCs w:val="21"/>
              </w:rPr>
            </w:pPr>
            <w:r>
              <w:rPr>
                <w:b/>
                <w:sz w:val="21"/>
                <w:szCs w:val="21"/>
              </w:rPr>
              <w:t>32</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8</w:t>
            </w:r>
          </w:p>
        </w:tc>
        <w:tc>
          <w:tcPr>
            <w:vMerge w:val="restart"/>
            <w:vAlign w:val="center"/>
          </w:tcPr>
          <w:p>
            <w:pPr>
              <w:rPr>
                <w:sz w:val="21"/>
                <w:szCs w:val="21"/>
              </w:rPr>
            </w:pPr>
          </w:p>
        </w:tc>
        <w:tc>
          <w:tcPr>
            <w:vAlign w:val="center"/>
          </w:tcPr>
          <w:p>
            <w:pPr>
              <w:rPr>
                <w:sz w:val="21"/>
                <w:szCs w:val="21"/>
              </w:rPr>
            </w:pPr>
            <w:r>
              <w:rPr>
                <w:sz w:val="21"/>
                <w:szCs w:val="21"/>
              </w:rPr>
              <w:t>普通办公室[X002@8]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8</w:t>
            </w:r>
          </w:p>
        </w:tc>
        <w:tc>
          <w:tcPr>
            <w:vMerge w:val="continue"/>
            <w:vAlign w:val="center"/>
          </w:tcPr>
          <w:p>
            <w:pPr>
              <w:rPr>
                <w:sz w:val="21"/>
                <w:szCs w:val="21"/>
              </w:rPr>
            </w:pPr>
          </w:p>
        </w:tc>
        <w:tc>
          <w:tcPr>
            <w:vAlign w:val="center"/>
          </w:tcPr>
          <w:p>
            <w:pPr>
              <w:rPr>
                <w:sz w:val="21"/>
                <w:szCs w:val="21"/>
              </w:rPr>
            </w:pPr>
            <w:r>
              <w:rPr>
                <w:sz w:val="21"/>
                <w:szCs w:val="21"/>
              </w:rPr>
              <w:t>普通办公室[X003@8]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8</w:t>
            </w:r>
          </w:p>
        </w:tc>
        <w:tc>
          <w:tcPr>
            <w:vMerge w:val="continue"/>
            <w:vAlign w:val="center"/>
          </w:tcPr>
          <w:p>
            <w:pPr>
              <w:rPr>
                <w:sz w:val="21"/>
                <w:szCs w:val="21"/>
              </w:rPr>
            </w:pPr>
          </w:p>
        </w:tc>
        <w:tc>
          <w:tcPr>
            <w:vAlign w:val="center"/>
          </w:tcPr>
          <w:p>
            <w:pPr>
              <w:rPr>
                <w:sz w:val="21"/>
                <w:szCs w:val="21"/>
              </w:rPr>
            </w:pPr>
            <w:r>
              <w:rPr>
                <w:sz w:val="21"/>
                <w:szCs w:val="21"/>
              </w:rPr>
              <w:t>普通办公室[X004@8]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8</w:t>
            </w:r>
          </w:p>
        </w:tc>
        <w:tc>
          <w:tcPr>
            <w:vMerge w:val="continue"/>
            <w:vAlign w:val="center"/>
          </w:tcPr>
          <w:p>
            <w:pPr>
              <w:rPr>
                <w:sz w:val="21"/>
                <w:szCs w:val="21"/>
              </w:rPr>
            </w:pPr>
          </w:p>
        </w:tc>
        <w:tc>
          <w:tcPr>
            <w:vAlign w:val="center"/>
          </w:tcPr>
          <w:p>
            <w:pPr>
              <w:rPr>
                <w:sz w:val="21"/>
                <w:szCs w:val="21"/>
              </w:rPr>
            </w:pPr>
            <w:r>
              <w:rPr>
                <w:sz w:val="21"/>
                <w:szCs w:val="21"/>
              </w:rPr>
              <w:t>普通办公室[X005@8]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8</w:t>
            </w:r>
          </w:p>
        </w:tc>
        <w:tc>
          <w:tcPr>
            <w:vMerge w:val="continue"/>
            <w:vAlign w:val="center"/>
          </w:tcPr>
          <w:p>
            <w:pPr>
              <w:rPr>
                <w:sz w:val="21"/>
                <w:szCs w:val="21"/>
              </w:rPr>
            </w:pPr>
          </w:p>
        </w:tc>
        <w:tc>
          <w:tcPr>
            <w:vAlign w:val="center"/>
          </w:tcPr>
          <w:p>
            <w:pPr>
              <w:rPr>
                <w:sz w:val="21"/>
                <w:szCs w:val="21"/>
              </w:rPr>
            </w:pPr>
            <w:r>
              <w:rPr>
                <w:sz w:val="21"/>
                <w:szCs w:val="21"/>
              </w:rPr>
              <w:t>普通办公室[X006@8]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39</w:t>
            </w:r>
          </w:p>
        </w:tc>
        <w:tc>
          <w:tcPr>
            <w:shd w:val="clear" w:color="auto" w:fill="E6E6E6"/>
            <w:vAlign w:val="center"/>
          </w:tcPr>
          <w:p>
            <w:pPr>
              <w:jc w:val="center"/>
              <w:rPr>
                <w:sz w:val="21"/>
                <w:szCs w:val="21"/>
              </w:rPr>
            </w:pPr>
            <w:r>
              <w:rPr>
                <w:b/>
                <w:sz w:val="21"/>
                <w:szCs w:val="21"/>
              </w:rPr>
              <w:t>31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9</w:t>
            </w:r>
          </w:p>
        </w:tc>
        <w:tc>
          <w:tcPr>
            <w:vMerge w:val="restart"/>
            <w:vAlign w:val="center"/>
          </w:tcPr>
          <w:p>
            <w:pPr>
              <w:rPr>
                <w:sz w:val="21"/>
                <w:szCs w:val="21"/>
              </w:rPr>
            </w:pPr>
          </w:p>
        </w:tc>
        <w:tc>
          <w:tcPr>
            <w:vAlign w:val="center"/>
          </w:tcPr>
          <w:p>
            <w:pPr>
              <w:rPr>
                <w:sz w:val="21"/>
                <w:szCs w:val="21"/>
              </w:rPr>
            </w:pPr>
            <w:r>
              <w:rPr>
                <w:sz w:val="21"/>
                <w:szCs w:val="21"/>
              </w:rPr>
              <w:t>普通办公室[X002@9]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9</w:t>
            </w:r>
          </w:p>
        </w:tc>
        <w:tc>
          <w:tcPr>
            <w:vMerge w:val="continue"/>
            <w:vAlign w:val="center"/>
          </w:tcPr>
          <w:p>
            <w:pPr>
              <w:rPr>
                <w:sz w:val="21"/>
                <w:szCs w:val="21"/>
              </w:rPr>
            </w:pPr>
          </w:p>
        </w:tc>
        <w:tc>
          <w:tcPr>
            <w:vAlign w:val="center"/>
          </w:tcPr>
          <w:p>
            <w:pPr>
              <w:rPr>
                <w:sz w:val="21"/>
                <w:szCs w:val="21"/>
              </w:rPr>
            </w:pPr>
            <w:r>
              <w:rPr>
                <w:sz w:val="21"/>
                <w:szCs w:val="21"/>
              </w:rPr>
              <w:t>普通办公室[X003@9]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9</w:t>
            </w:r>
          </w:p>
        </w:tc>
        <w:tc>
          <w:tcPr>
            <w:vMerge w:val="continue"/>
            <w:vAlign w:val="center"/>
          </w:tcPr>
          <w:p>
            <w:pPr>
              <w:rPr>
                <w:sz w:val="21"/>
                <w:szCs w:val="21"/>
              </w:rPr>
            </w:pPr>
          </w:p>
        </w:tc>
        <w:tc>
          <w:tcPr>
            <w:vAlign w:val="center"/>
          </w:tcPr>
          <w:p>
            <w:pPr>
              <w:rPr>
                <w:sz w:val="21"/>
                <w:szCs w:val="21"/>
              </w:rPr>
            </w:pPr>
            <w:r>
              <w:rPr>
                <w:sz w:val="21"/>
                <w:szCs w:val="21"/>
              </w:rPr>
              <w:t>普通办公室[X004@9]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9</w:t>
            </w:r>
          </w:p>
        </w:tc>
        <w:tc>
          <w:tcPr>
            <w:vMerge w:val="continue"/>
            <w:vAlign w:val="center"/>
          </w:tcPr>
          <w:p>
            <w:pPr>
              <w:rPr>
                <w:sz w:val="21"/>
                <w:szCs w:val="21"/>
              </w:rPr>
            </w:pPr>
          </w:p>
        </w:tc>
        <w:tc>
          <w:tcPr>
            <w:vAlign w:val="center"/>
          </w:tcPr>
          <w:p>
            <w:pPr>
              <w:rPr>
                <w:sz w:val="21"/>
                <w:szCs w:val="21"/>
              </w:rPr>
            </w:pPr>
            <w:r>
              <w:rPr>
                <w:sz w:val="21"/>
                <w:szCs w:val="21"/>
              </w:rPr>
              <w:t>普通办公室[X005@9]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9</w:t>
            </w:r>
          </w:p>
        </w:tc>
        <w:tc>
          <w:tcPr>
            <w:vMerge w:val="continue"/>
            <w:vAlign w:val="center"/>
          </w:tcPr>
          <w:p>
            <w:pPr>
              <w:rPr>
                <w:sz w:val="21"/>
                <w:szCs w:val="21"/>
              </w:rPr>
            </w:pPr>
          </w:p>
        </w:tc>
        <w:tc>
          <w:tcPr>
            <w:vAlign w:val="center"/>
          </w:tcPr>
          <w:p>
            <w:pPr>
              <w:rPr>
                <w:sz w:val="21"/>
                <w:szCs w:val="21"/>
              </w:rPr>
            </w:pPr>
            <w:r>
              <w:rPr>
                <w:sz w:val="21"/>
                <w:szCs w:val="21"/>
              </w:rPr>
              <w:t>普通办公室[X006@9]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31</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10</w:t>
            </w:r>
          </w:p>
        </w:tc>
        <w:tc>
          <w:tcPr>
            <w:vMerge w:val="restart"/>
            <w:vAlign w:val="center"/>
          </w:tcPr>
          <w:p>
            <w:pPr>
              <w:rPr>
                <w:sz w:val="21"/>
                <w:szCs w:val="21"/>
              </w:rPr>
            </w:pPr>
          </w:p>
        </w:tc>
        <w:tc>
          <w:tcPr>
            <w:vAlign w:val="center"/>
          </w:tcPr>
          <w:p>
            <w:pPr>
              <w:rPr>
                <w:sz w:val="21"/>
                <w:szCs w:val="21"/>
              </w:rPr>
            </w:pPr>
            <w:r>
              <w:rPr>
                <w:sz w:val="21"/>
                <w:szCs w:val="21"/>
              </w:rPr>
              <w:t>普通办公室[X002@10]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10</w:t>
            </w:r>
          </w:p>
        </w:tc>
        <w:tc>
          <w:tcPr>
            <w:vMerge w:val="continue"/>
            <w:vAlign w:val="center"/>
          </w:tcPr>
          <w:p>
            <w:pPr>
              <w:rPr>
                <w:sz w:val="21"/>
                <w:szCs w:val="21"/>
              </w:rPr>
            </w:pPr>
          </w:p>
        </w:tc>
        <w:tc>
          <w:tcPr>
            <w:vAlign w:val="center"/>
          </w:tcPr>
          <w:p>
            <w:pPr>
              <w:rPr>
                <w:sz w:val="21"/>
                <w:szCs w:val="21"/>
              </w:rPr>
            </w:pPr>
            <w:r>
              <w:rPr>
                <w:sz w:val="21"/>
                <w:szCs w:val="21"/>
              </w:rPr>
              <w:t>普通办公室[X003@10]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10</w:t>
            </w:r>
          </w:p>
        </w:tc>
        <w:tc>
          <w:tcPr>
            <w:vMerge w:val="continue"/>
            <w:vAlign w:val="center"/>
          </w:tcPr>
          <w:p>
            <w:pPr>
              <w:rPr>
                <w:sz w:val="21"/>
                <w:szCs w:val="21"/>
              </w:rPr>
            </w:pPr>
          </w:p>
        </w:tc>
        <w:tc>
          <w:tcPr>
            <w:vAlign w:val="center"/>
          </w:tcPr>
          <w:p>
            <w:pPr>
              <w:rPr>
                <w:sz w:val="21"/>
                <w:szCs w:val="21"/>
              </w:rPr>
            </w:pPr>
            <w:r>
              <w:rPr>
                <w:sz w:val="21"/>
                <w:szCs w:val="21"/>
              </w:rPr>
              <w:t>普通办公室[X004@10]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10</w:t>
            </w:r>
          </w:p>
        </w:tc>
        <w:tc>
          <w:tcPr>
            <w:vMerge w:val="continue"/>
            <w:vAlign w:val="center"/>
          </w:tcPr>
          <w:p>
            <w:pPr>
              <w:rPr>
                <w:sz w:val="21"/>
                <w:szCs w:val="21"/>
              </w:rPr>
            </w:pPr>
          </w:p>
        </w:tc>
        <w:tc>
          <w:tcPr>
            <w:vAlign w:val="center"/>
          </w:tcPr>
          <w:p>
            <w:pPr>
              <w:rPr>
                <w:sz w:val="21"/>
                <w:szCs w:val="21"/>
              </w:rPr>
            </w:pPr>
            <w:r>
              <w:rPr>
                <w:sz w:val="21"/>
                <w:szCs w:val="21"/>
              </w:rPr>
              <w:t>普通办公室[X005@10]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10</w:t>
            </w:r>
          </w:p>
        </w:tc>
        <w:tc>
          <w:tcPr>
            <w:vMerge w:val="continue"/>
            <w:vAlign w:val="center"/>
          </w:tcPr>
          <w:p>
            <w:pPr>
              <w:rPr>
                <w:sz w:val="21"/>
                <w:szCs w:val="21"/>
              </w:rPr>
            </w:pPr>
          </w:p>
        </w:tc>
        <w:tc>
          <w:tcPr>
            <w:vAlign w:val="center"/>
          </w:tcPr>
          <w:p>
            <w:pPr>
              <w:rPr>
                <w:sz w:val="21"/>
                <w:szCs w:val="21"/>
              </w:rPr>
            </w:pPr>
            <w:r>
              <w:rPr>
                <w:sz w:val="21"/>
                <w:szCs w:val="21"/>
              </w:rPr>
              <w:t>普通办公室[X006@10]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11</w:t>
            </w:r>
          </w:p>
        </w:tc>
        <w:tc>
          <w:tcPr>
            <w:vMerge w:val="restart"/>
            <w:vAlign w:val="center"/>
          </w:tcPr>
          <w:p>
            <w:pPr>
              <w:rPr>
                <w:sz w:val="21"/>
                <w:szCs w:val="21"/>
              </w:rPr>
            </w:pPr>
          </w:p>
        </w:tc>
        <w:tc>
          <w:tcPr>
            <w:vAlign w:val="center"/>
          </w:tcPr>
          <w:p>
            <w:pPr>
              <w:rPr>
                <w:sz w:val="21"/>
                <w:szCs w:val="21"/>
              </w:rPr>
            </w:pPr>
            <w:r>
              <w:rPr>
                <w:sz w:val="21"/>
                <w:szCs w:val="21"/>
              </w:rPr>
              <w:t>普通办公室[X002@11]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11</w:t>
            </w:r>
          </w:p>
        </w:tc>
        <w:tc>
          <w:tcPr>
            <w:vMerge w:val="continue"/>
            <w:vAlign w:val="center"/>
          </w:tcPr>
          <w:p>
            <w:pPr>
              <w:rPr>
                <w:sz w:val="21"/>
                <w:szCs w:val="21"/>
              </w:rPr>
            </w:pPr>
          </w:p>
        </w:tc>
        <w:tc>
          <w:tcPr>
            <w:vAlign w:val="center"/>
          </w:tcPr>
          <w:p>
            <w:pPr>
              <w:rPr>
                <w:sz w:val="21"/>
                <w:szCs w:val="21"/>
              </w:rPr>
            </w:pPr>
            <w:r>
              <w:rPr>
                <w:sz w:val="21"/>
                <w:szCs w:val="21"/>
              </w:rPr>
              <w:t>普通办公室[X003@11]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11</w:t>
            </w:r>
          </w:p>
        </w:tc>
        <w:tc>
          <w:tcPr>
            <w:vMerge w:val="continue"/>
            <w:vAlign w:val="center"/>
          </w:tcPr>
          <w:p>
            <w:pPr>
              <w:rPr>
                <w:sz w:val="21"/>
                <w:szCs w:val="21"/>
              </w:rPr>
            </w:pPr>
          </w:p>
        </w:tc>
        <w:tc>
          <w:tcPr>
            <w:vAlign w:val="center"/>
          </w:tcPr>
          <w:p>
            <w:pPr>
              <w:rPr>
                <w:sz w:val="21"/>
                <w:szCs w:val="21"/>
              </w:rPr>
            </w:pPr>
            <w:r>
              <w:rPr>
                <w:sz w:val="21"/>
                <w:szCs w:val="21"/>
              </w:rPr>
              <w:t>普通办公室[X004@11]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11</w:t>
            </w:r>
          </w:p>
        </w:tc>
        <w:tc>
          <w:tcPr>
            <w:vMerge w:val="continue"/>
            <w:vAlign w:val="center"/>
          </w:tcPr>
          <w:p>
            <w:pPr>
              <w:rPr>
                <w:sz w:val="21"/>
                <w:szCs w:val="21"/>
              </w:rPr>
            </w:pPr>
          </w:p>
        </w:tc>
        <w:tc>
          <w:tcPr>
            <w:vAlign w:val="center"/>
          </w:tcPr>
          <w:p>
            <w:pPr>
              <w:rPr>
                <w:sz w:val="21"/>
                <w:szCs w:val="21"/>
              </w:rPr>
            </w:pPr>
            <w:r>
              <w:rPr>
                <w:sz w:val="21"/>
                <w:szCs w:val="21"/>
              </w:rPr>
              <w:t>普通办公室[X005@11]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11</w:t>
            </w:r>
          </w:p>
        </w:tc>
        <w:tc>
          <w:tcPr>
            <w:vMerge w:val="continue"/>
            <w:vAlign w:val="center"/>
          </w:tcPr>
          <w:p>
            <w:pPr>
              <w:rPr>
                <w:sz w:val="21"/>
                <w:szCs w:val="21"/>
              </w:rPr>
            </w:pPr>
          </w:p>
        </w:tc>
        <w:tc>
          <w:tcPr>
            <w:vAlign w:val="center"/>
          </w:tcPr>
          <w:p>
            <w:pPr>
              <w:rPr>
                <w:sz w:val="21"/>
                <w:szCs w:val="21"/>
              </w:rPr>
            </w:pPr>
            <w:r>
              <w:rPr>
                <w:sz w:val="21"/>
                <w:szCs w:val="21"/>
              </w:rPr>
              <w:t>普通办公室[X006@11]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38</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38</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12</w:t>
            </w:r>
          </w:p>
        </w:tc>
        <w:tc>
          <w:tcPr>
            <w:vMerge w:val="restart"/>
            <w:vAlign w:val="center"/>
          </w:tcPr>
          <w:p>
            <w:pPr>
              <w:rPr>
                <w:sz w:val="21"/>
                <w:szCs w:val="21"/>
              </w:rPr>
            </w:pPr>
          </w:p>
        </w:tc>
        <w:tc>
          <w:tcPr>
            <w:vAlign w:val="center"/>
          </w:tcPr>
          <w:p>
            <w:pPr>
              <w:rPr>
                <w:sz w:val="21"/>
                <w:szCs w:val="21"/>
              </w:rPr>
            </w:pPr>
            <w:r>
              <w:rPr>
                <w:sz w:val="21"/>
                <w:szCs w:val="21"/>
              </w:rPr>
              <w:t>普通办公室[X002@12]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12</w:t>
            </w:r>
          </w:p>
        </w:tc>
        <w:tc>
          <w:tcPr>
            <w:vMerge w:val="continue"/>
            <w:vAlign w:val="center"/>
          </w:tcPr>
          <w:p>
            <w:pPr>
              <w:rPr>
                <w:sz w:val="21"/>
                <w:szCs w:val="21"/>
              </w:rPr>
            </w:pPr>
          </w:p>
        </w:tc>
        <w:tc>
          <w:tcPr>
            <w:vAlign w:val="center"/>
          </w:tcPr>
          <w:p>
            <w:pPr>
              <w:rPr>
                <w:sz w:val="21"/>
                <w:szCs w:val="21"/>
              </w:rPr>
            </w:pPr>
            <w:r>
              <w:rPr>
                <w:sz w:val="21"/>
                <w:szCs w:val="21"/>
              </w:rPr>
              <w:t>普通办公室[X003@12]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12</w:t>
            </w:r>
          </w:p>
        </w:tc>
        <w:tc>
          <w:tcPr>
            <w:vMerge w:val="continue"/>
            <w:vAlign w:val="center"/>
          </w:tcPr>
          <w:p>
            <w:pPr>
              <w:rPr>
                <w:sz w:val="21"/>
                <w:szCs w:val="21"/>
              </w:rPr>
            </w:pPr>
          </w:p>
        </w:tc>
        <w:tc>
          <w:tcPr>
            <w:vAlign w:val="center"/>
          </w:tcPr>
          <w:p>
            <w:pPr>
              <w:rPr>
                <w:sz w:val="21"/>
                <w:szCs w:val="21"/>
              </w:rPr>
            </w:pPr>
            <w:r>
              <w:rPr>
                <w:sz w:val="21"/>
                <w:szCs w:val="21"/>
              </w:rPr>
              <w:t>普通办公室[X004@12]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12</w:t>
            </w:r>
          </w:p>
        </w:tc>
        <w:tc>
          <w:tcPr>
            <w:vMerge w:val="continue"/>
            <w:vAlign w:val="center"/>
          </w:tcPr>
          <w:p>
            <w:pPr>
              <w:rPr>
                <w:sz w:val="21"/>
                <w:szCs w:val="21"/>
              </w:rPr>
            </w:pPr>
          </w:p>
        </w:tc>
        <w:tc>
          <w:tcPr>
            <w:vAlign w:val="center"/>
          </w:tcPr>
          <w:p>
            <w:pPr>
              <w:rPr>
                <w:sz w:val="21"/>
                <w:szCs w:val="21"/>
              </w:rPr>
            </w:pPr>
            <w:r>
              <w:rPr>
                <w:sz w:val="21"/>
                <w:szCs w:val="21"/>
              </w:rPr>
              <w:t>普通办公室[X005@12]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12</w:t>
            </w:r>
          </w:p>
        </w:tc>
        <w:tc>
          <w:tcPr>
            <w:vMerge w:val="continue"/>
            <w:vAlign w:val="center"/>
          </w:tcPr>
          <w:p>
            <w:pPr>
              <w:rPr>
                <w:sz w:val="21"/>
                <w:szCs w:val="21"/>
              </w:rPr>
            </w:pPr>
          </w:p>
        </w:tc>
        <w:tc>
          <w:tcPr>
            <w:vAlign w:val="center"/>
          </w:tcPr>
          <w:p>
            <w:pPr>
              <w:rPr>
                <w:sz w:val="21"/>
                <w:szCs w:val="21"/>
              </w:rPr>
            </w:pPr>
            <w:r>
              <w:rPr>
                <w:sz w:val="21"/>
                <w:szCs w:val="21"/>
              </w:rPr>
              <w:t>普通办公室[X006@12]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30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30</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13</w:t>
            </w:r>
          </w:p>
        </w:tc>
        <w:tc>
          <w:tcPr>
            <w:vMerge w:val="restart"/>
            <w:vAlign w:val="center"/>
          </w:tcPr>
          <w:p>
            <w:pPr>
              <w:rPr>
                <w:sz w:val="21"/>
                <w:szCs w:val="21"/>
              </w:rPr>
            </w:pPr>
          </w:p>
        </w:tc>
        <w:tc>
          <w:tcPr>
            <w:vAlign w:val="center"/>
          </w:tcPr>
          <w:p>
            <w:pPr>
              <w:rPr>
                <w:sz w:val="21"/>
                <w:szCs w:val="21"/>
              </w:rPr>
            </w:pPr>
            <w:r>
              <w:rPr>
                <w:sz w:val="21"/>
                <w:szCs w:val="21"/>
              </w:rPr>
              <w:t>普通办公室[X002@13]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13</w:t>
            </w:r>
          </w:p>
        </w:tc>
        <w:tc>
          <w:tcPr>
            <w:vMerge w:val="continue"/>
            <w:vAlign w:val="center"/>
          </w:tcPr>
          <w:p>
            <w:pPr>
              <w:rPr>
                <w:sz w:val="21"/>
                <w:szCs w:val="21"/>
              </w:rPr>
            </w:pPr>
          </w:p>
        </w:tc>
        <w:tc>
          <w:tcPr>
            <w:vAlign w:val="center"/>
          </w:tcPr>
          <w:p>
            <w:pPr>
              <w:rPr>
                <w:sz w:val="21"/>
                <w:szCs w:val="21"/>
              </w:rPr>
            </w:pPr>
            <w:r>
              <w:rPr>
                <w:sz w:val="21"/>
                <w:szCs w:val="21"/>
              </w:rPr>
              <w:t>普通办公室[X003@13]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13</w:t>
            </w:r>
          </w:p>
        </w:tc>
        <w:tc>
          <w:tcPr>
            <w:vMerge w:val="continue"/>
            <w:vAlign w:val="center"/>
          </w:tcPr>
          <w:p>
            <w:pPr>
              <w:rPr>
                <w:sz w:val="21"/>
                <w:szCs w:val="21"/>
              </w:rPr>
            </w:pPr>
          </w:p>
        </w:tc>
        <w:tc>
          <w:tcPr>
            <w:vAlign w:val="center"/>
          </w:tcPr>
          <w:p>
            <w:pPr>
              <w:rPr>
                <w:sz w:val="21"/>
                <w:szCs w:val="21"/>
              </w:rPr>
            </w:pPr>
            <w:r>
              <w:rPr>
                <w:sz w:val="21"/>
                <w:szCs w:val="21"/>
              </w:rPr>
              <w:t>普通办公室[X004@13]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13</w:t>
            </w:r>
          </w:p>
        </w:tc>
        <w:tc>
          <w:tcPr>
            <w:vMerge w:val="continue"/>
            <w:vAlign w:val="center"/>
          </w:tcPr>
          <w:p>
            <w:pPr>
              <w:rPr>
                <w:sz w:val="21"/>
                <w:szCs w:val="21"/>
              </w:rPr>
            </w:pPr>
          </w:p>
        </w:tc>
        <w:tc>
          <w:tcPr>
            <w:vAlign w:val="center"/>
          </w:tcPr>
          <w:p>
            <w:pPr>
              <w:rPr>
                <w:sz w:val="21"/>
                <w:szCs w:val="21"/>
              </w:rPr>
            </w:pPr>
            <w:r>
              <w:rPr>
                <w:sz w:val="21"/>
                <w:szCs w:val="21"/>
              </w:rPr>
              <w:t>普通办公室[X005@13]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13</w:t>
            </w:r>
          </w:p>
        </w:tc>
        <w:tc>
          <w:tcPr>
            <w:vMerge w:val="continue"/>
            <w:vAlign w:val="center"/>
          </w:tcPr>
          <w:p>
            <w:pPr>
              <w:rPr>
                <w:sz w:val="21"/>
                <w:szCs w:val="21"/>
              </w:rPr>
            </w:pPr>
          </w:p>
        </w:tc>
        <w:tc>
          <w:tcPr>
            <w:vAlign w:val="center"/>
          </w:tcPr>
          <w:p>
            <w:pPr>
              <w:rPr>
                <w:sz w:val="21"/>
                <w:szCs w:val="21"/>
              </w:rPr>
            </w:pPr>
            <w:r>
              <w:rPr>
                <w:sz w:val="21"/>
                <w:szCs w:val="21"/>
              </w:rPr>
              <w:t>普通办公室[X006@13]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37</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14</w:t>
            </w:r>
          </w:p>
        </w:tc>
        <w:tc>
          <w:tcPr>
            <w:vMerge w:val="restart"/>
            <w:vAlign w:val="center"/>
          </w:tcPr>
          <w:p>
            <w:pPr>
              <w:rPr>
                <w:sz w:val="21"/>
                <w:szCs w:val="21"/>
              </w:rPr>
            </w:pPr>
          </w:p>
        </w:tc>
        <w:tc>
          <w:tcPr>
            <w:vAlign w:val="center"/>
          </w:tcPr>
          <w:p>
            <w:pPr>
              <w:rPr>
                <w:sz w:val="21"/>
                <w:szCs w:val="21"/>
              </w:rPr>
            </w:pPr>
            <w:r>
              <w:rPr>
                <w:sz w:val="21"/>
                <w:szCs w:val="21"/>
              </w:rPr>
              <w:t>普通办公室[X002@14]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14</w:t>
            </w:r>
          </w:p>
        </w:tc>
        <w:tc>
          <w:tcPr>
            <w:vMerge w:val="continue"/>
            <w:vAlign w:val="center"/>
          </w:tcPr>
          <w:p>
            <w:pPr>
              <w:rPr>
                <w:sz w:val="21"/>
                <w:szCs w:val="21"/>
              </w:rPr>
            </w:pPr>
          </w:p>
        </w:tc>
        <w:tc>
          <w:tcPr>
            <w:vAlign w:val="center"/>
          </w:tcPr>
          <w:p>
            <w:pPr>
              <w:rPr>
                <w:sz w:val="21"/>
                <w:szCs w:val="21"/>
              </w:rPr>
            </w:pPr>
            <w:r>
              <w:rPr>
                <w:sz w:val="21"/>
                <w:szCs w:val="21"/>
              </w:rPr>
              <w:t>普通办公室[X003@14]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14</w:t>
            </w:r>
          </w:p>
        </w:tc>
        <w:tc>
          <w:tcPr>
            <w:vMerge w:val="continue"/>
            <w:vAlign w:val="center"/>
          </w:tcPr>
          <w:p>
            <w:pPr>
              <w:rPr>
                <w:sz w:val="21"/>
                <w:szCs w:val="21"/>
              </w:rPr>
            </w:pPr>
          </w:p>
        </w:tc>
        <w:tc>
          <w:tcPr>
            <w:vAlign w:val="center"/>
          </w:tcPr>
          <w:p>
            <w:pPr>
              <w:rPr>
                <w:sz w:val="21"/>
                <w:szCs w:val="21"/>
              </w:rPr>
            </w:pPr>
            <w:r>
              <w:rPr>
                <w:sz w:val="21"/>
                <w:szCs w:val="21"/>
              </w:rPr>
              <w:t>普通办公室[X004@14]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14</w:t>
            </w:r>
          </w:p>
        </w:tc>
        <w:tc>
          <w:tcPr>
            <w:vMerge w:val="continue"/>
            <w:vAlign w:val="center"/>
          </w:tcPr>
          <w:p>
            <w:pPr>
              <w:rPr>
                <w:sz w:val="21"/>
                <w:szCs w:val="21"/>
              </w:rPr>
            </w:pPr>
          </w:p>
        </w:tc>
        <w:tc>
          <w:tcPr>
            <w:vAlign w:val="center"/>
          </w:tcPr>
          <w:p>
            <w:pPr>
              <w:rPr>
                <w:sz w:val="21"/>
                <w:szCs w:val="21"/>
              </w:rPr>
            </w:pPr>
            <w:r>
              <w:rPr>
                <w:sz w:val="21"/>
                <w:szCs w:val="21"/>
              </w:rPr>
              <w:t>普通办公室[X005@14]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14</w:t>
            </w:r>
          </w:p>
        </w:tc>
        <w:tc>
          <w:tcPr>
            <w:vMerge w:val="continue"/>
            <w:vAlign w:val="center"/>
          </w:tcPr>
          <w:p>
            <w:pPr>
              <w:rPr>
                <w:sz w:val="21"/>
                <w:szCs w:val="21"/>
              </w:rPr>
            </w:pPr>
          </w:p>
        </w:tc>
        <w:tc>
          <w:tcPr>
            <w:vAlign w:val="center"/>
          </w:tcPr>
          <w:p>
            <w:pPr>
              <w:rPr>
                <w:sz w:val="21"/>
                <w:szCs w:val="21"/>
              </w:rPr>
            </w:pPr>
            <w:r>
              <w:rPr>
                <w:sz w:val="21"/>
                <w:szCs w:val="21"/>
              </w:rPr>
              <w:t>普通办公室[X006@14]</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29</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29</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15</w:t>
            </w:r>
          </w:p>
        </w:tc>
        <w:tc>
          <w:tcPr>
            <w:vMerge w:val="restart"/>
            <w:vAlign w:val="center"/>
          </w:tcPr>
          <w:p>
            <w:pPr>
              <w:rPr>
                <w:sz w:val="21"/>
                <w:szCs w:val="21"/>
              </w:rPr>
            </w:pPr>
          </w:p>
        </w:tc>
        <w:tc>
          <w:tcPr>
            <w:vAlign w:val="center"/>
          </w:tcPr>
          <w:p>
            <w:pPr>
              <w:rPr>
                <w:sz w:val="21"/>
                <w:szCs w:val="21"/>
              </w:rPr>
            </w:pPr>
            <w:r>
              <w:rPr>
                <w:sz w:val="21"/>
                <w:szCs w:val="21"/>
              </w:rPr>
              <w:t>普通办公室[X002@15]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15</w:t>
            </w:r>
          </w:p>
        </w:tc>
        <w:tc>
          <w:tcPr>
            <w:vMerge w:val="continue"/>
            <w:vAlign w:val="center"/>
          </w:tcPr>
          <w:p>
            <w:pPr>
              <w:rPr>
                <w:sz w:val="21"/>
                <w:szCs w:val="21"/>
              </w:rPr>
            </w:pPr>
          </w:p>
        </w:tc>
        <w:tc>
          <w:tcPr>
            <w:vAlign w:val="center"/>
          </w:tcPr>
          <w:p>
            <w:pPr>
              <w:rPr>
                <w:sz w:val="21"/>
                <w:szCs w:val="21"/>
              </w:rPr>
            </w:pPr>
            <w:r>
              <w:rPr>
                <w:sz w:val="21"/>
                <w:szCs w:val="21"/>
              </w:rPr>
              <w:t>普通办公室[X003@15]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15</w:t>
            </w:r>
          </w:p>
        </w:tc>
        <w:tc>
          <w:tcPr>
            <w:vMerge w:val="continue"/>
            <w:vAlign w:val="center"/>
          </w:tcPr>
          <w:p>
            <w:pPr>
              <w:rPr>
                <w:sz w:val="21"/>
                <w:szCs w:val="21"/>
              </w:rPr>
            </w:pPr>
          </w:p>
        </w:tc>
        <w:tc>
          <w:tcPr>
            <w:vAlign w:val="center"/>
          </w:tcPr>
          <w:p>
            <w:pPr>
              <w:rPr>
                <w:sz w:val="21"/>
                <w:szCs w:val="21"/>
              </w:rPr>
            </w:pPr>
            <w:r>
              <w:rPr>
                <w:sz w:val="21"/>
                <w:szCs w:val="21"/>
              </w:rPr>
              <w:t>普通办公室[X004@15]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15</w:t>
            </w:r>
          </w:p>
        </w:tc>
        <w:tc>
          <w:tcPr>
            <w:vMerge w:val="continue"/>
            <w:vAlign w:val="center"/>
          </w:tcPr>
          <w:p>
            <w:pPr>
              <w:rPr>
                <w:sz w:val="21"/>
                <w:szCs w:val="21"/>
              </w:rPr>
            </w:pPr>
          </w:p>
        </w:tc>
        <w:tc>
          <w:tcPr>
            <w:vAlign w:val="center"/>
          </w:tcPr>
          <w:p>
            <w:pPr>
              <w:rPr>
                <w:sz w:val="21"/>
                <w:szCs w:val="21"/>
              </w:rPr>
            </w:pPr>
            <w:r>
              <w:rPr>
                <w:sz w:val="21"/>
                <w:szCs w:val="21"/>
              </w:rPr>
              <w:t>普通办公室[X005@15]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15</w:t>
            </w:r>
          </w:p>
        </w:tc>
        <w:tc>
          <w:tcPr>
            <w:vMerge w:val="continue"/>
            <w:vAlign w:val="center"/>
          </w:tcPr>
          <w:p>
            <w:pPr>
              <w:rPr>
                <w:sz w:val="21"/>
                <w:szCs w:val="21"/>
              </w:rPr>
            </w:pPr>
          </w:p>
        </w:tc>
        <w:tc>
          <w:tcPr>
            <w:vAlign w:val="center"/>
          </w:tcPr>
          <w:p>
            <w:pPr>
              <w:rPr>
                <w:sz w:val="21"/>
                <w:szCs w:val="21"/>
              </w:rPr>
            </w:pPr>
            <w:r>
              <w:rPr>
                <w:sz w:val="21"/>
                <w:szCs w:val="21"/>
              </w:rPr>
              <w:t>普通办公室[X006@15]</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16</w:t>
            </w:r>
          </w:p>
        </w:tc>
        <w:tc>
          <w:tcPr>
            <w:vMerge w:val="restart"/>
            <w:vAlign w:val="center"/>
          </w:tcPr>
          <w:p>
            <w:pPr>
              <w:rPr>
                <w:sz w:val="21"/>
                <w:szCs w:val="21"/>
              </w:rPr>
            </w:pPr>
          </w:p>
        </w:tc>
        <w:tc>
          <w:tcPr>
            <w:vAlign w:val="center"/>
          </w:tcPr>
          <w:p>
            <w:pPr>
              <w:rPr>
                <w:sz w:val="21"/>
                <w:szCs w:val="21"/>
              </w:rPr>
            </w:pPr>
            <w:r>
              <w:rPr>
                <w:sz w:val="21"/>
                <w:szCs w:val="21"/>
              </w:rPr>
              <w:t>普通办公室[X002@16]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16</w:t>
            </w:r>
          </w:p>
        </w:tc>
        <w:tc>
          <w:tcPr>
            <w:vMerge w:val="continue"/>
            <w:vAlign w:val="center"/>
          </w:tcPr>
          <w:p>
            <w:pPr>
              <w:rPr>
                <w:sz w:val="21"/>
                <w:szCs w:val="21"/>
              </w:rPr>
            </w:pPr>
          </w:p>
        </w:tc>
        <w:tc>
          <w:tcPr>
            <w:vAlign w:val="center"/>
          </w:tcPr>
          <w:p>
            <w:pPr>
              <w:rPr>
                <w:sz w:val="21"/>
                <w:szCs w:val="21"/>
              </w:rPr>
            </w:pPr>
            <w:r>
              <w:rPr>
                <w:sz w:val="21"/>
                <w:szCs w:val="21"/>
              </w:rPr>
              <w:t>普通办公室[X003@16]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16</w:t>
            </w:r>
          </w:p>
        </w:tc>
        <w:tc>
          <w:tcPr>
            <w:vMerge w:val="continue"/>
            <w:vAlign w:val="center"/>
          </w:tcPr>
          <w:p>
            <w:pPr>
              <w:rPr>
                <w:sz w:val="21"/>
                <w:szCs w:val="21"/>
              </w:rPr>
            </w:pPr>
          </w:p>
        </w:tc>
        <w:tc>
          <w:tcPr>
            <w:vAlign w:val="center"/>
          </w:tcPr>
          <w:p>
            <w:pPr>
              <w:rPr>
                <w:sz w:val="21"/>
                <w:szCs w:val="21"/>
              </w:rPr>
            </w:pPr>
            <w:r>
              <w:rPr>
                <w:sz w:val="21"/>
                <w:szCs w:val="21"/>
              </w:rPr>
              <w:t>普通办公室[X004@16]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16</w:t>
            </w:r>
          </w:p>
        </w:tc>
        <w:tc>
          <w:tcPr>
            <w:vMerge w:val="continue"/>
            <w:vAlign w:val="center"/>
          </w:tcPr>
          <w:p>
            <w:pPr>
              <w:rPr>
                <w:sz w:val="21"/>
                <w:szCs w:val="21"/>
              </w:rPr>
            </w:pPr>
          </w:p>
        </w:tc>
        <w:tc>
          <w:tcPr>
            <w:vAlign w:val="center"/>
          </w:tcPr>
          <w:p>
            <w:pPr>
              <w:rPr>
                <w:sz w:val="21"/>
                <w:szCs w:val="21"/>
              </w:rPr>
            </w:pPr>
            <w:r>
              <w:rPr>
                <w:sz w:val="21"/>
                <w:szCs w:val="21"/>
              </w:rPr>
              <w:t>普通办公室[X005@16]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16</w:t>
            </w:r>
          </w:p>
        </w:tc>
        <w:tc>
          <w:tcPr>
            <w:vMerge w:val="continue"/>
            <w:vAlign w:val="center"/>
          </w:tcPr>
          <w:p>
            <w:pPr>
              <w:rPr>
                <w:sz w:val="21"/>
                <w:szCs w:val="21"/>
              </w:rPr>
            </w:pPr>
          </w:p>
        </w:tc>
        <w:tc>
          <w:tcPr>
            <w:vAlign w:val="center"/>
          </w:tcPr>
          <w:p>
            <w:pPr>
              <w:rPr>
                <w:sz w:val="21"/>
                <w:szCs w:val="21"/>
              </w:rPr>
            </w:pPr>
            <w:r>
              <w:rPr>
                <w:sz w:val="21"/>
                <w:szCs w:val="21"/>
              </w:rPr>
              <w:t>普通办公室[X006@16]</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36</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17</w:t>
            </w:r>
          </w:p>
        </w:tc>
        <w:tc>
          <w:tcPr>
            <w:vMerge w:val="restart"/>
            <w:vAlign w:val="center"/>
          </w:tcPr>
          <w:p>
            <w:pPr>
              <w:rPr>
                <w:sz w:val="21"/>
                <w:szCs w:val="21"/>
              </w:rPr>
            </w:pPr>
          </w:p>
        </w:tc>
        <w:tc>
          <w:tcPr>
            <w:vAlign w:val="center"/>
          </w:tcPr>
          <w:p>
            <w:pPr>
              <w:rPr>
                <w:sz w:val="21"/>
                <w:szCs w:val="21"/>
              </w:rPr>
            </w:pPr>
            <w:r>
              <w:rPr>
                <w:sz w:val="21"/>
                <w:szCs w:val="21"/>
              </w:rPr>
              <w:t>普通办公室[X002@17]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17</w:t>
            </w:r>
          </w:p>
        </w:tc>
        <w:tc>
          <w:tcPr>
            <w:vMerge w:val="continue"/>
            <w:vAlign w:val="center"/>
          </w:tcPr>
          <w:p>
            <w:pPr>
              <w:rPr>
                <w:sz w:val="21"/>
                <w:szCs w:val="21"/>
              </w:rPr>
            </w:pPr>
          </w:p>
        </w:tc>
        <w:tc>
          <w:tcPr>
            <w:vAlign w:val="center"/>
          </w:tcPr>
          <w:p>
            <w:pPr>
              <w:rPr>
                <w:sz w:val="21"/>
                <w:szCs w:val="21"/>
              </w:rPr>
            </w:pPr>
            <w:r>
              <w:rPr>
                <w:sz w:val="21"/>
                <w:szCs w:val="21"/>
              </w:rPr>
              <w:t>普通办公室[X003@17]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17</w:t>
            </w:r>
          </w:p>
        </w:tc>
        <w:tc>
          <w:tcPr>
            <w:vMerge w:val="continue"/>
            <w:vAlign w:val="center"/>
          </w:tcPr>
          <w:p>
            <w:pPr>
              <w:rPr>
                <w:sz w:val="21"/>
                <w:szCs w:val="21"/>
              </w:rPr>
            </w:pPr>
          </w:p>
        </w:tc>
        <w:tc>
          <w:tcPr>
            <w:vAlign w:val="center"/>
          </w:tcPr>
          <w:p>
            <w:pPr>
              <w:rPr>
                <w:sz w:val="21"/>
                <w:szCs w:val="21"/>
              </w:rPr>
            </w:pPr>
            <w:r>
              <w:rPr>
                <w:sz w:val="21"/>
                <w:szCs w:val="21"/>
              </w:rPr>
              <w:t>普通办公室[X004@17]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17</w:t>
            </w:r>
          </w:p>
        </w:tc>
        <w:tc>
          <w:tcPr>
            <w:vMerge w:val="continue"/>
            <w:vAlign w:val="center"/>
          </w:tcPr>
          <w:p>
            <w:pPr>
              <w:rPr>
                <w:sz w:val="21"/>
                <w:szCs w:val="21"/>
              </w:rPr>
            </w:pPr>
          </w:p>
        </w:tc>
        <w:tc>
          <w:tcPr>
            <w:vAlign w:val="center"/>
          </w:tcPr>
          <w:p>
            <w:pPr>
              <w:rPr>
                <w:sz w:val="21"/>
                <w:szCs w:val="21"/>
              </w:rPr>
            </w:pPr>
            <w:r>
              <w:rPr>
                <w:sz w:val="21"/>
                <w:szCs w:val="21"/>
              </w:rPr>
              <w:t>普通办公室[X005@17]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17</w:t>
            </w:r>
          </w:p>
        </w:tc>
        <w:tc>
          <w:tcPr>
            <w:vMerge w:val="continue"/>
            <w:vAlign w:val="center"/>
          </w:tcPr>
          <w:p>
            <w:pPr>
              <w:rPr>
                <w:sz w:val="21"/>
                <w:szCs w:val="21"/>
              </w:rPr>
            </w:pPr>
          </w:p>
        </w:tc>
        <w:tc>
          <w:tcPr>
            <w:vAlign w:val="center"/>
          </w:tcPr>
          <w:p>
            <w:pPr>
              <w:rPr>
                <w:sz w:val="21"/>
                <w:szCs w:val="21"/>
              </w:rPr>
            </w:pPr>
            <w:r>
              <w:rPr>
                <w:sz w:val="21"/>
                <w:szCs w:val="21"/>
              </w:rPr>
              <w:t>普通办公室[X006@17]</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28</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28</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18</w:t>
            </w:r>
          </w:p>
        </w:tc>
        <w:tc>
          <w:tcPr>
            <w:vMerge w:val="restart"/>
            <w:vAlign w:val="center"/>
          </w:tcPr>
          <w:p>
            <w:pPr>
              <w:rPr>
                <w:sz w:val="21"/>
                <w:szCs w:val="21"/>
              </w:rPr>
            </w:pPr>
          </w:p>
        </w:tc>
        <w:tc>
          <w:tcPr>
            <w:vAlign w:val="center"/>
          </w:tcPr>
          <w:p>
            <w:pPr>
              <w:rPr>
                <w:sz w:val="21"/>
                <w:szCs w:val="21"/>
              </w:rPr>
            </w:pPr>
            <w:r>
              <w:rPr>
                <w:sz w:val="21"/>
                <w:szCs w:val="21"/>
              </w:rPr>
              <w:t>普通办公室[X002@18]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24</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24</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18</w:t>
            </w:r>
          </w:p>
        </w:tc>
        <w:tc>
          <w:tcPr>
            <w:vMerge w:val="continue"/>
            <w:vAlign w:val="center"/>
          </w:tcPr>
          <w:p>
            <w:pPr>
              <w:rPr>
                <w:sz w:val="21"/>
                <w:szCs w:val="21"/>
              </w:rPr>
            </w:pPr>
          </w:p>
        </w:tc>
        <w:tc>
          <w:tcPr>
            <w:vAlign w:val="center"/>
          </w:tcPr>
          <w:p>
            <w:pPr>
              <w:rPr>
                <w:sz w:val="21"/>
                <w:szCs w:val="21"/>
              </w:rPr>
            </w:pPr>
            <w:r>
              <w:rPr>
                <w:sz w:val="21"/>
                <w:szCs w:val="21"/>
              </w:rPr>
              <w:t>普通办公室[X003@18]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18</w:t>
            </w:r>
          </w:p>
        </w:tc>
        <w:tc>
          <w:tcPr>
            <w:vMerge w:val="continue"/>
            <w:vAlign w:val="center"/>
          </w:tcPr>
          <w:p>
            <w:pPr>
              <w:rPr>
                <w:sz w:val="21"/>
                <w:szCs w:val="21"/>
              </w:rPr>
            </w:pPr>
          </w:p>
        </w:tc>
        <w:tc>
          <w:tcPr>
            <w:vAlign w:val="center"/>
          </w:tcPr>
          <w:p>
            <w:pPr>
              <w:rPr>
                <w:sz w:val="21"/>
                <w:szCs w:val="21"/>
              </w:rPr>
            </w:pPr>
            <w:r>
              <w:rPr>
                <w:sz w:val="21"/>
                <w:szCs w:val="21"/>
              </w:rPr>
              <w:t>普通办公室[X004@18]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18</w:t>
            </w:r>
          </w:p>
        </w:tc>
        <w:tc>
          <w:tcPr>
            <w:vMerge w:val="continue"/>
            <w:vAlign w:val="center"/>
          </w:tcPr>
          <w:p>
            <w:pPr>
              <w:rPr>
                <w:sz w:val="21"/>
                <w:szCs w:val="21"/>
              </w:rPr>
            </w:pPr>
          </w:p>
        </w:tc>
        <w:tc>
          <w:tcPr>
            <w:vAlign w:val="center"/>
          </w:tcPr>
          <w:p>
            <w:pPr>
              <w:rPr>
                <w:sz w:val="21"/>
                <w:szCs w:val="21"/>
              </w:rPr>
            </w:pPr>
            <w:r>
              <w:rPr>
                <w:sz w:val="21"/>
                <w:szCs w:val="21"/>
              </w:rPr>
              <w:t>普通办公室[X005@18]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18</w:t>
            </w:r>
          </w:p>
        </w:tc>
        <w:tc>
          <w:tcPr>
            <w:vMerge w:val="continue"/>
            <w:vAlign w:val="center"/>
          </w:tcPr>
          <w:p>
            <w:pPr>
              <w:rPr>
                <w:sz w:val="21"/>
                <w:szCs w:val="21"/>
              </w:rPr>
            </w:pPr>
          </w:p>
        </w:tc>
        <w:tc>
          <w:tcPr>
            <w:vAlign w:val="center"/>
          </w:tcPr>
          <w:p>
            <w:pPr>
              <w:rPr>
                <w:sz w:val="21"/>
                <w:szCs w:val="21"/>
              </w:rPr>
            </w:pPr>
            <w:r>
              <w:rPr>
                <w:sz w:val="21"/>
                <w:szCs w:val="21"/>
              </w:rPr>
              <w:t>普通办公室[X006@18]</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19</w:t>
            </w:r>
          </w:p>
        </w:tc>
        <w:tc>
          <w:tcPr>
            <w:vMerge w:val="restart"/>
            <w:vAlign w:val="center"/>
          </w:tcPr>
          <w:p>
            <w:pPr>
              <w:rPr>
                <w:sz w:val="21"/>
                <w:szCs w:val="21"/>
              </w:rPr>
            </w:pPr>
          </w:p>
        </w:tc>
        <w:tc>
          <w:tcPr>
            <w:vAlign w:val="center"/>
          </w:tcPr>
          <w:p>
            <w:pPr>
              <w:rPr>
                <w:sz w:val="21"/>
                <w:szCs w:val="21"/>
              </w:rPr>
            </w:pPr>
            <w:r>
              <w:rPr>
                <w:sz w:val="21"/>
                <w:szCs w:val="21"/>
              </w:rPr>
              <w:t>普通办公室[X002@19]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19</w:t>
            </w:r>
          </w:p>
        </w:tc>
        <w:tc>
          <w:tcPr>
            <w:vMerge w:val="continue"/>
            <w:vAlign w:val="center"/>
          </w:tcPr>
          <w:p>
            <w:pPr>
              <w:rPr>
                <w:sz w:val="21"/>
                <w:szCs w:val="21"/>
              </w:rPr>
            </w:pPr>
          </w:p>
        </w:tc>
        <w:tc>
          <w:tcPr>
            <w:vAlign w:val="center"/>
          </w:tcPr>
          <w:p>
            <w:pPr>
              <w:rPr>
                <w:sz w:val="21"/>
                <w:szCs w:val="21"/>
              </w:rPr>
            </w:pPr>
            <w:r>
              <w:rPr>
                <w:sz w:val="21"/>
                <w:szCs w:val="21"/>
              </w:rPr>
              <w:t>普通办公室[X003@19]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19</w:t>
            </w:r>
          </w:p>
        </w:tc>
        <w:tc>
          <w:tcPr>
            <w:vMerge w:val="continue"/>
            <w:vAlign w:val="center"/>
          </w:tcPr>
          <w:p>
            <w:pPr>
              <w:rPr>
                <w:sz w:val="21"/>
                <w:szCs w:val="21"/>
              </w:rPr>
            </w:pPr>
          </w:p>
        </w:tc>
        <w:tc>
          <w:tcPr>
            <w:vAlign w:val="center"/>
          </w:tcPr>
          <w:p>
            <w:pPr>
              <w:rPr>
                <w:sz w:val="21"/>
                <w:szCs w:val="21"/>
              </w:rPr>
            </w:pPr>
            <w:r>
              <w:rPr>
                <w:sz w:val="21"/>
                <w:szCs w:val="21"/>
              </w:rPr>
              <w:t>普通办公室[X004@19]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19</w:t>
            </w:r>
          </w:p>
        </w:tc>
        <w:tc>
          <w:tcPr>
            <w:vMerge w:val="continue"/>
            <w:vAlign w:val="center"/>
          </w:tcPr>
          <w:p>
            <w:pPr>
              <w:rPr>
                <w:sz w:val="21"/>
                <w:szCs w:val="21"/>
              </w:rPr>
            </w:pPr>
          </w:p>
        </w:tc>
        <w:tc>
          <w:tcPr>
            <w:vAlign w:val="center"/>
          </w:tcPr>
          <w:p>
            <w:pPr>
              <w:rPr>
                <w:sz w:val="21"/>
                <w:szCs w:val="21"/>
              </w:rPr>
            </w:pPr>
            <w:r>
              <w:rPr>
                <w:sz w:val="21"/>
                <w:szCs w:val="21"/>
              </w:rPr>
              <w:t>普通办公室[X005@19]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19</w:t>
            </w:r>
          </w:p>
        </w:tc>
        <w:tc>
          <w:tcPr>
            <w:vMerge w:val="continue"/>
            <w:vAlign w:val="center"/>
          </w:tcPr>
          <w:p>
            <w:pPr>
              <w:rPr>
                <w:sz w:val="21"/>
                <w:szCs w:val="21"/>
              </w:rPr>
            </w:pPr>
          </w:p>
        </w:tc>
        <w:tc>
          <w:tcPr>
            <w:vAlign w:val="center"/>
          </w:tcPr>
          <w:p>
            <w:pPr>
              <w:rPr>
                <w:sz w:val="21"/>
                <w:szCs w:val="21"/>
              </w:rPr>
            </w:pPr>
            <w:r>
              <w:rPr>
                <w:sz w:val="21"/>
                <w:szCs w:val="21"/>
              </w:rPr>
              <w:t>普通办公室[X006@19]</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20</w:t>
            </w:r>
          </w:p>
        </w:tc>
        <w:tc>
          <w:tcPr>
            <w:vMerge w:val="restart"/>
            <w:vAlign w:val="center"/>
          </w:tcPr>
          <w:p>
            <w:pPr>
              <w:rPr>
                <w:sz w:val="21"/>
                <w:szCs w:val="21"/>
              </w:rPr>
            </w:pPr>
          </w:p>
        </w:tc>
        <w:tc>
          <w:tcPr>
            <w:vAlign w:val="center"/>
          </w:tcPr>
          <w:p>
            <w:pPr>
              <w:rPr>
                <w:sz w:val="21"/>
                <w:szCs w:val="21"/>
              </w:rPr>
            </w:pPr>
            <w:r>
              <w:rPr>
                <w:sz w:val="21"/>
                <w:szCs w:val="21"/>
              </w:rPr>
              <w:t>普通办公室[X002@20]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20</w:t>
            </w:r>
          </w:p>
        </w:tc>
        <w:tc>
          <w:tcPr>
            <w:vMerge w:val="continue"/>
            <w:vAlign w:val="center"/>
          </w:tcPr>
          <w:p>
            <w:pPr>
              <w:rPr>
                <w:sz w:val="21"/>
                <w:szCs w:val="21"/>
              </w:rPr>
            </w:pPr>
          </w:p>
        </w:tc>
        <w:tc>
          <w:tcPr>
            <w:vAlign w:val="center"/>
          </w:tcPr>
          <w:p>
            <w:pPr>
              <w:rPr>
                <w:sz w:val="21"/>
                <w:szCs w:val="21"/>
              </w:rPr>
            </w:pPr>
            <w:r>
              <w:rPr>
                <w:sz w:val="21"/>
                <w:szCs w:val="21"/>
              </w:rPr>
              <w:t>普通办公室[X003@20]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20</w:t>
            </w:r>
          </w:p>
        </w:tc>
        <w:tc>
          <w:tcPr>
            <w:vMerge w:val="continue"/>
            <w:vAlign w:val="center"/>
          </w:tcPr>
          <w:p>
            <w:pPr>
              <w:rPr>
                <w:sz w:val="21"/>
                <w:szCs w:val="21"/>
              </w:rPr>
            </w:pPr>
          </w:p>
        </w:tc>
        <w:tc>
          <w:tcPr>
            <w:vAlign w:val="center"/>
          </w:tcPr>
          <w:p>
            <w:pPr>
              <w:rPr>
                <w:sz w:val="21"/>
                <w:szCs w:val="21"/>
              </w:rPr>
            </w:pPr>
            <w:r>
              <w:rPr>
                <w:sz w:val="21"/>
                <w:szCs w:val="21"/>
              </w:rPr>
              <w:t>普通办公室[X004@20]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35</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20</w:t>
            </w:r>
          </w:p>
        </w:tc>
        <w:tc>
          <w:tcPr>
            <w:vMerge w:val="continue"/>
            <w:vAlign w:val="center"/>
          </w:tcPr>
          <w:p>
            <w:pPr>
              <w:rPr>
                <w:sz w:val="21"/>
                <w:szCs w:val="21"/>
              </w:rPr>
            </w:pPr>
          </w:p>
        </w:tc>
        <w:tc>
          <w:tcPr>
            <w:vAlign w:val="center"/>
          </w:tcPr>
          <w:p>
            <w:pPr>
              <w:rPr>
                <w:sz w:val="21"/>
                <w:szCs w:val="21"/>
              </w:rPr>
            </w:pPr>
            <w:r>
              <w:rPr>
                <w:sz w:val="21"/>
                <w:szCs w:val="21"/>
              </w:rPr>
              <w:t>普通办公室[X005@20]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20</w:t>
            </w:r>
          </w:p>
        </w:tc>
        <w:tc>
          <w:tcPr>
            <w:vMerge w:val="continue"/>
            <w:vAlign w:val="center"/>
          </w:tcPr>
          <w:p>
            <w:pPr>
              <w:rPr>
                <w:sz w:val="21"/>
                <w:szCs w:val="21"/>
              </w:rPr>
            </w:pPr>
          </w:p>
        </w:tc>
        <w:tc>
          <w:tcPr>
            <w:vAlign w:val="center"/>
          </w:tcPr>
          <w:p>
            <w:pPr>
              <w:rPr>
                <w:sz w:val="21"/>
                <w:szCs w:val="21"/>
              </w:rPr>
            </w:pPr>
            <w:r>
              <w:rPr>
                <w:sz w:val="21"/>
                <w:szCs w:val="21"/>
              </w:rPr>
              <w:t>普通办公室[X006@20]</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27</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27</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21</w:t>
            </w:r>
          </w:p>
        </w:tc>
        <w:tc>
          <w:tcPr>
            <w:vMerge w:val="restart"/>
            <w:vAlign w:val="center"/>
          </w:tcPr>
          <w:p>
            <w:pPr>
              <w:rPr>
                <w:sz w:val="21"/>
                <w:szCs w:val="21"/>
              </w:rPr>
            </w:pPr>
          </w:p>
        </w:tc>
        <w:tc>
          <w:tcPr>
            <w:vAlign w:val="center"/>
          </w:tcPr>
          <w:p>
            <w:pPr>
              <w:rPr>
                <w:sz w:val="21"/>
                <w:szCs w:val="21"/>
              </w:rPr>
            </w:pPr>
            <w:r>
              <w:rPr>
                <w:sz w:val="21"/>
                <w:szCs w:val="21"/>
              </w:rPr>
              <w:t>普通办公室[X002@21]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21</w:t>
            </w:r>
          </w:p>
        </w:tc>
        <w:tc>
          <w:tcPr>
            <w:vMerge w:val="continue"/>
            <w:vAlign w:val="center"/>
          </w:tcPr>
          <w:p>
            <w:pPr>
              <w:rPr>
                <w:sz w:val="21"/>
                <w:szCs w:val="21"/>
              </w:rPr>
            </w:pPr>
          </w:p>
        </w:tc>
        <w:tc>
          <w:tcPr>
            <w:vAlign w:val="center"/>
          </w:tcPr>
          <w:p>
            <w:pPr>
              <w:rPr>
                <w:sz w:val="21"/>
                <w:szCs w:val="21"/>
              </w:rPr>
            </w:pPr>
            <w:r>
              <w:rPr>
                <w:sz w:val="21"/>
                <w:szCs w:val="21"/>
              </w:rPr>
              <w:t>普通办公室[X003@21]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21</w:t>
            </w:r>
          </w:p>
        </w:tc>
        <w:tc>
          <w:tcPr>
            <w:vMerge w:val="continue"/>
            <w:vAlign w:val="center"/>
          </w:tcPr>
          <w:p>
            <w:pPr>
              <w:rPr>
                <w:sz w:val="21"/>
                <w:szCs w:val="21"/>
              </w:rPr>
            </w:pPr>
          </w:p>
        </w:tc>
        <w:tc>
          <w:tcPr>
            <w:vAlign w:val="center"/>
          </w:tcPr>
          <w:p>
            <w:pPr>
              <w:rPr>
                <w:sz w:val="21"/>
                <w:szCs w:val="21"/>
              </w:rPr>
            </w:pPr>
            <w:r>
              <w:rPr>
                <w:sz w:val="21"/>
                <w:szCs w:val="21"/>
              </w:rPr>
              <w:t>普通办公室[X004@21]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21</w:t>
            </w:r>
          </w:p>
        </w:tc>
        <w:tc>
          <w:tcPr>
            <w:vMerge w:val="continue"/>
            <w:vAlign w:val="center"/>
          </w:tcPr>
          <w:p>
            <w:pPr>
              <w:rPr>
                <w:sz w:val="21"/>
                <w:szCs w:val="21"/>
              </w:rPr>
            </w:pPr>
          </w:p>
        </w:tc>
        <w:tc>
          <w:tcPr>
            <w:vAlign w:val="center"/>
          </w:tcPr>
          <w:p>
            <w:pPr>
              <w:rPr>
                <w:sz w:val="21"/>
                <w:szCs w:val="21"/>
              </w:rPr>
            </w:pPr>
            <w:r>
              <w:rPr>
                <w:sz w:val="21"/>
                <w:szCs w:val="21"/>
              </w:rPr>
              <w:t>普通办公室[X005@21]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21</w:t>
            </w:r>
          </w:p>
        </w:tc>
        <w:tc>
          <w:tcPr>
            <w:vMerge w:val="continue"/>
            <w:vAlign w:val="center"/>
          </w:tcPr>
          <w:p>
            <w:pPr>
              <w:rPr>
                <w:sz w:val="21"/>
                <w:szCs w:val="21"/>
              </w:rPr>
            </w:pPr>
          </w:p>
        </w:tc>
        <w:tc>
          <w:tcPr>
            <w:vAlign w:val="center"/>
          </w:tcPr>
          <w:p>
            <w:pPr>
              <w:rPr>
                <w:sz w:val="21"/>
                <w:szCs w:val="21"/>
              </w:rPr>
            </w:pPr>
            <w:r>
              <w:rPr>
                <w:sz w:val="21"/>
                <w:szCs w:val="21"/>
              </w:rPr>
              <w:t>普通办公室[X006@21]</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22</w:t>
            </w:r>
          </w:p>
        </w:tc>
        <w:tc>
          <w:tcPr>
            <w:vMerge w:val="restart"/>
            <w:vAlign w:val="center"/>
          </w:tcPr>
          <w:p>
            <w:pPr>
              <w:rPr>
                <w:sz w:val="21"/>
                <w:szCs w:val="21"/>
              </w:rPr>
            </w:pPr>
          </w:p>
        </w:tc>
        <w:tc>
          <w:tcPr>
            <w:vAlign w:val="center"/>
          </w:tcPr>
          <w:p>
            <w:pPr>
              <w:rPr>
                <w:sz w:val="21"/>
                <w:szCs w:val="21"/>
              </w:rPr>
            </w:pPr>
            <w:r>
              <w:rPr>
                <w:sz w:val="21"/>
                <w:szCs w:val="21"/>
              </w:rPr>
              <w:t>普通办公室[X002@22]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22</w:t>
            </w:r>
          </w:p>
        </w:tc>
        <w:tc>
          <w:tcPr>
            <w:vMerge w:val="continue"/>
            <w:vAlign w:val="center"/>
          </w:tcPr>
          <w:p>
            <w:pPr>
              <w:rPr>
                <w:sz w:val="21"/>
                <w:szCs w:val="21"/>
              </w:rPr>
            </w:pPr>
          </w:p>
        </w:tc>
        <w:tc>
          <w:tcPr>
            <w:vAlign w:val="center"/>
          </w:tcPr>
          <w:p>
            <w:pPr>
              <w:rPr>
                <w:sz w:val="21"/>
                <w:szCs w:val="21"/>
              </w:rPr>
            </w:pPr>
            <w:r>
              <w:rPr>
                <w:sz w:val="21"/>
                <w:szCs w:val="21"/>
              </w:rPr>
              <w:t>普通办公室[X003@22]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22</w:t>
            </w:r>
          </w:p>
        </w:tc>
        <w:tc>
          <w:tcPr>
            <w:vMerge w:val="continue"/>
            <w:vAlign w:val="center"/>
          </w:tcPr>
          <w:p>
            <w:pPr>
              <w:rPr>
                <w:sz w:val="21"/>
                <w:szCs w:val="21"/>
              </w:rPr>
            </w:pPr>
          </w:p>
        </w:tc>
        <w:tc>
          <w:tcPr>
            <w:vAlign w:val="center"/>
          </w:tcPr>
          <w:p>
            <w:pPr>
              <w:rPr>
                <w:sz w:val="21"/>
                <w:szCs w:val="21"/>
              </w:rPr>
            </w:pPr>
            <w:r>
              <w:rPr>
                <w:sz w:val="21"/>
                <w:szCs w:val="21"/>
              </w:rPr>
              <w:t>普通办公室[X004@22]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22</w:t>
            </w:r>
          </w:p>
        </w:tc>
        <w:tc>
          <w:tcPr>
            <w:vMerge w:val="continue"/>
            <w:vAlign w:val="center"/>
          </w:tcPr>
          <w:p>
            <w:pPr>
              <w:rPr>
                <w:sz w:val="21"/>
                <w:szCs w:val="21"/>
              </w:rPr>
            </w:pPr>
          </w:p>
        </w:tc>
        <w:tc>
          <w:tcPr>
            <w:vAlign w:val="center"/>
          </w:tcPr>
          <w:p>
            <w:pPr>
              <w:rPr>
                <w:sz w:val="21"/>
                <w:szCs w:val="21"/>
              </w:rPr>
            </w:pPr>
            <w:r>
              <w:rPr>
                <w:sz w:val="21"/>
                <w:szCs w:val="21"/>
              </w:rPr>
              <w:t>普通办公室[X005@22]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continue"/>
            <w:vAlign w:val="center"/>
          </w:tcPr>
          <w:p>
            <w:pPr>
              <w:jc w:val="center"/>
              <w:rPr>
                <w:sz w:val="21"/>
                <w:szCs w:val="21"/>
              </w:rPr>
            </w:pPr>
            <w:r>
              <w:rPr>
                <w:sz w:val="21"/>
                <w:szCs w:val="21"/>
              </w:rPr>
              <w:t>22</w:t>
            </w:r>
          </w:p>
        </w:tc>
        <w:tc>
          <w:tcPr>
            <w:vMerge w:val="continue"/>
            <w:vAlign w:val="center"/>
          </w:tcPr>
          <w:p>
            <w:pPr>
              <w:rPr>
                <w:sz w:val="21"/>
                <w:szCs w:val="21"/>
              </w:rPr>
            </w:pPr>
          </w:p>
        </w:tc>
        <w:tc>
          <w:tcPr>
            <w:vAlign w:val="center"/>
          </w:tcPr>
          <w:p>
            <w:pPr>
              <w:rPr>
                <w:sz w:val="21"/>
                <w:szCs w:val="21"/>
              </w:rPr>
            </w:pPr>
            <w:r>
              <w:rPr>
                <w:sz w:val="21"/>
                <w:szCs w:val="21"/>
              </w:rPr>
              <w:t>普通办公室[X006@22]</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CellMar>
            <w:top w:w="0" w:type="dxa"/>
            <w:left w:w="108" w:type="dxa"/>
            <w:bottom w:w="0" w:type="dxa"/>
            <w:right w:w="108" w:type="dxa"/>
          </w:tblCellMar>
        </w:tblPrEx>
        <w:tc>
          <w:tcPr>
            <w:vMerge w:val="restart"/>
            <w:vAlign w:val="center"/>
          </w:tcPr>
          <w:p>
            <w:pPr>
              <w:jc w:val="center"/>
              <w:rPr>
                <w:sz w:val="21"/>
                <w:szCs w:val="21"/>
              </w:rPr>
            </w:pPr>
            <w:r>
              <w:rPr>
                <w:sz w:val="21"/>
                <w:szCs w:val="21"/>
              </w:rPr>
              <w:t>23</w:t>
            </w:r>
          </w:p>
        </w:tc>
        <w:tc>
          <w:tcPr>
            <w:vMerge w:val="restart"/>
            <w:vAlign w:val="center"/>
          </w:tcPr>
          <w:p>
            <w:pPr>
              <w:rPr>
                <w:sz w:val="21"/>
                <w:szCs w:val="21"/>
              </w:rPr>
            </w:pPr>
          </w:p>
        </w:tc>
        <w:tc>
          <w:tcPr>
            <w:vAlign w:val="center"/>
          </w:tcPr>
          <w:p>
            <w:pPr>
              <w:rPr>
                <w:sz w:val="21"/>
                <w:szCs w:val="21"/>
              </w:rPr>
            </w:pPr>
            <w:r>
              <w:rPr>
                <w:sz w:val="21"/>
                <w:szCs w:val="21"/>
              </w:rPr>
              <w:t>普通办公室[X002@23]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23</w:t>
            </w:r>
          </w:p>
        </w:tc>
        <w:tc>
          <w:tcPr>
            <w:vMerge w:val="continue"/>
            <w:vAlign w:val="center"/>
          </w:tcPr>
          <w:p>
            <w:pPr>
              <w:rPr>
                <w:sz w:val="21"/>
                <w:szCs w:val="21"/>
              </w:rPr>
            </w:pPr>
          </w:p>
        </w:tc>
        <w:tc>
          <w:tcPr>
            <w:vAlign w:val="center"/>
          </w:tcPr>
          <w:p>
            <w:pPr>
              <w:rPr>
                <w:sz w:val="21"/>
                <w:szCs w:val="21"/>
              </w:rPr>
            </w:pPr>
            <w:r>
              <w:rPr>
                <w:sz w:val="21"/>
                <w:szCs w:val="21"/>
              </w:rPr>
              <w:t>普通办公室[X003@23]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23</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31</w:t>
            </w:r>
          </w:p>
        </w:tc>
        <w:tc>
          <w:tcPr>
            <w:shd w:val="clear" w:color="auto" w:fill="E6E6E6"/>
            <w:vAlign w:val="center"/>
          </w:tcPr>
          <w:p>
            <w:pPr>
              <w:jc w:val="center"/>
              <w:rPr>
                <w:sz w:val="21"/>
                <w:szCs w:val="21"/>
              </w:rPr>
            </w:pPr>
            <w:r>
              <w:rPr>
                <w:b/>
                <w:sz w:val="21"/>
                <w:szCs w:val="21"/>
              </w:rPr>
              <w:t>23</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23</w:t>
            </w:r>
          </w:p>
        </w:tc>
        <w:tc>
          <w:tcPr>
            <w:vMerge w:val="continue"/>
            <w:vAlign w:val="center"/>
          </w:tcPr>
          <w:p>
            <w:pPr>
              <w:rPr>
                <w:sz w:val="21"/>
                <w:szCs w:val="21"/>
              </w:rPr>
            </w:pPr>
          </w:p>
        </w:tc>
        <w:tc>
          <w:tcPr>
            <w:vAlign w:val="center"/>
          </w:tcPr>
          <w:p>
            <w:pPr>
              <w:rPr>
                <w:sz w:val="21"/>
                <w:szCs w:val="21"/>
              </w:rPr>
            </w:pPr>
            <w:r>
              <w:rPr>
                <w:sz w:val="21"/>
                <w:szCs w:val="21"/>
              </w:rPr>
              <w:t>普通办公室[X004@23]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34</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34</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23</w:t>
            </w:r>
          </w:p>
        </w:tc>
        <w:tc>
          <w:tcPr>
            <w:vMerge w:val="continue"/>
            <w:vAlign w:val="center"/>
          </w:tcPr>
          <w:p>
            <w:pPr>
              <w:rPr>
                <w:sz w:val="21"/>
                <w:szCs w:val="21"/>
              </w:rPr>
            </w:pPr>
          </w:p>
        </w:tc>
        <w:tc>
          <w:tcPr>
            <w:vAlign w:val="center"/>
          </w:tcPr>
          <w:p>
            <w:pPr>
              <w:rPr>
                <w:sz w:val="21"/>
                <w:szCs w:val="21"/>
              </w:rPr>
            </w:pPr>
            <w:r>
              <w:rPr>
                <w:sz w:val="21"/>
                <w:szCs w:val="21"/>
              </w:rPr>
              <w:t>普通办公室[X005@23]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32</w:t>
            </w:r>
          </w:p>
        </w:tc>
        <w:tc>
          <w:tcPr>
            <w:vAlign w:val="center"/>
          </w:tcPr>
          <w:p>
            <w:pPr>
              <w:jc w:val="center"/>
              <w:rPr>
                <w:sz w:val="21"/>
                <w:szCs w:val="21"/>
              </w:rPr>
            </w:pPr>
            <w:r>
              <w:rPr>
                <w:sz w:val="21"/>
                <w:szCs w:val="21"/>
              </w:rPr>
              <w:t>25</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32</w:t>
            </w:r>
          </w:p>
        </w:tc>
        <w:tc>
          <w:tcPr>
            <w:shd w:val="clear" w:color="auto" w:fill="E6E6E6"/>
            <w:vAlign w:val="center"/>
          </w:tcPr>
          <w:p>
            <w:pPr>
              <w:jc w:val="center"/>
              <w:rPr>
                <w:sz w:val="21"/>
                <w:szCs w:val="21"/>
              </w:rPr>
            </w:pPr>
            <w:r>
              <w:rPr>
                <w:b/>
                <w:sz w:val="21"/>
                <w:szCs w:val="21"/>
              </w:rPr>
              <w:t>25</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r>
              <w:rPr>
                <w:sz w:val="21"/>
                <w:szCs w:val="21"/>
              </w:rPr>
              <w:t>23</w:t>
            </w:r>
          </w:p>
        </w:tc>
        <w:tc>
          <w:tcPr>
            <w:vMerge w:val="continue"/>
            <w:vAlign w:val="center"/>
          </w:tcPr>
          <w:p>
            <w:pPr>
              <w:rPr>
                <w:sz w:val="21"/>
                <w:szCs w:val="21"/>
              </w:rPr>
            </w:pPr>
          </w:p>
        </w:tc>
        <w:tc>
          <w:tcPr>
            <w:vAlign w:val="center"/>
          </w:tcPr>
          <w:p>
            <w:pPr>
              <w:rPr>
                <w:sz w:val="21"/>
                <w:szCs w:val="21"/>
              </w:rPr>
            </w:pPr>
            <w:r>
              <w:rPr>
                <w:sz w:val="21"/>
                <w:szCs w:val="21"/>
              </w:rPr>
              <w:t>普通办公室[X006@23]</w:t>
            </w:r>
          </w:p>
        </w:tc>
        <w:tc>
          <w:tcPr>
            <w:vAlign w:val="center"/>
          </w:tcPr>
          <w:p>
            <w:pPr>
              <w:rPr>
                <w:sz w:val="21"/>
                <w:szCs w:val="21"/>
              </w:rPr>
            </w:pPr>
            <w:r>
              <w:rPr>
                <w:sz w:val="21"/>
                <w:szCs w:val="21"/>
              </w:rPr>
              <w:t>多人办公室</w:t>
            </w:r>
          </w:p>
        </w:tc>
        <w:tc>
          <w:tcPr>
            <w:vAlign w:val="center"/>
          </w:tcPr>
          <w:p>
            <w:pPr>
              <w:jc w:val="center"/>
              <w:rPr>
                <w:sz w:val="21"/>
                <w:szCs w:val="21"/>
              </w:rPr>
            </w:pPr>
            <w:r>
              <w:rPr>
                <w:sz w:val="21"/>
                <w:szCs w:val="21"/>
              </w:rPr>
              <w:t>33</w:t>
            </w:r>
          </w:p>
        </w:tc>
        <w:tc>
          <w:tcPr>
            <w:vAlign w:val="center"/>
          </w:tcPr>
          <w:p>
            <w:pPr>
              <w:jc w:val="center"/>
              <w:rPr>
                <w:sz w:val="21"/>
                <w:szCs w:val="21"/>
              </w:rPr>
            </w:pPr>
            <w:r>
              <w:rPr>
                <w:sz w:val="21"/>
                <w:szCs w:val="21"/>
              </w:rPr>
              <w:t>26</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w:t>
            </w:r>
          </w:p>
        </w:tc>
        <w:tc>
          <w:tcPr>
            <w:vAlign w:val="center"/>
          </w:tcPr>
          <w:p>
            <w:pPr>
              <w:jc w:val="center"/>
              <w:rPr>
                <w:sz w:val="21"/>
                <w:szCs w:val="21"/>
              </w:rPr>
            </w:pPr>
            <w:r>
              <w:rPr>
                <w:b/>
                <w:sz w:val="21"/>
                <w:szCs w:val="21"/>
              </w:rPr>
              <w:t>33</w:t>
            </w:r>
          </w:p>
        </w:tc>
        <w:tc>
          <w:tcPr>
            <w:shd w:val="clear" w:color="auto" w:fill="E6E6E6"/>
            <w:vAlign w:val="center"/>
          </w:tcPr>
          <w:p>
            <w:pPr>
              <w:jc w:val="center"/>
              <w:rPr>
                <w:sz w:val="21"/>
                <w:szCs w:val="21"/>
              </w:rPr>
            </w:pPr>
            <w:r>
              <w:rPr>
                <w:b/>
                <w:sz w:val="21"/>
                <w:szCs w:val="21"/>
              </w:rPr>
              <w:t>26</w:t>
            </w:r>
          </w:p>
        </w:tc>
        <w:tc>
          <w:tcPr>
            <w:vAlign w:val="center"/>
          </w:tcPr>
          <w:p>
            <w:pPr>
              <w:jc w:val="center"/>
              <w:rPr>
                <w:sz w:val="21"/>
                <w:szCs w:val="21"/>
              </w:rPr>
            </w:pPr>
            <w:r>
              <w:rPr>
                <w:sz w:val="21"/>
                <w:szCs w:val="21"/>
              </w:rPr>
              <w:t>L:≤45</w:t>
            </w:r>
            <w:r>
              <w:rPr>
                <w:sz w:val="21"/>
                <w:szCs w:val="21"/>
              </w:rPr>
              <w:br w:type="textWrapping"/>
            </w:r>
            <w:r>
              <w:rPr>
                <w:sz w:val="21"/>
                <w:szCs w:val="21"/>
              </w:rPr>
              <w:t>H:≤40</w:t>
            </w:r>
          </w:p>
        </w:tc>
        <w:tc>
          <w:tcPr>
            <w:vAlign w:val="center"/>
          </w:tcPr>
          <w:p>
            <w:pPr>
              <w:jc w:val="center"/>
              <w:rPr>
                <w:sz w:val="21"/>
                <w:szCs w:val="21"/>
              </w:rPr>
            </w:pPr>
            <w:r>
              <w:rPr>
                <w:sz w:val="21"/>
                <w:szCs w:val="21"/>
              </w:rPr>
              <w:t>--</w:t>
            </w:r>
          </w:p>
        </w:tc>
        <w:tc>
          <w:tcPr>
            <w:vAlign w:val="center"/>
          </w:tcPr>
          <w:p>
            <w:pPr>
              <w:jc w:val="center"/>
              <w:rPr>
                <w:sz w:val="21"/>
                <w:szCs w:val="21"/>
              </w:rPr>
            </w:pPr>
            <w:r>
              <w:rPr>
                <w:sz w:val="21"/>
                <w:szCs w:val="21"/>
              </w:rPr>
              <w:t>满足高要求</w:t>
            </w:r>
          </w:p>
        </w:tc>
        <w:tc>
          <w:tcPr>
            <w:vAlign w:val="center"/>
          </w:tcPr>
          <w:p>
            <w:pPr>
              <w:jc w:val="center"/>
              <w:rPr>
                <w:sz w:val="21"/>
                <w:szCs w:val="21"/>
              </w:rPr>
            </w:pPr>
            <w:r>
              <w:rPr>
                <w:sz w:val="21"/>
                <w:szCs w:val="21"/>
              </w:rPr>
              <w:t>--</w:t>
            </w:r>
          </w:p>
        </w:tc>
      </w:tr>
    </w:tbl>
    <w:p>
      <w:pPr>
        <w:pStyle w:val="3"/>
        <w:spacing w:before="240"/>
        <w:jc w:val="center"/>
        <w:rPr>
          <w:lang w:val="en-US"/>
        </w:rPr>
      </w:pPr>
      <w:bookmarkStart w:id="86" w:name="室内噪声级附录表"/>
      <w:bookmarkEnd w:id="86"/>
    </w:p>
    <w:p>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AE27EB"/>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EAE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uiPriority w:val="39"/>
    <w:pPr>
      <w:tabs>
        <w:tab w:val="left" w:leader="dot" w:pos="180"/>
        <w:tab w:val="right" w:leader="dot" w:pos="9360"/>
      </w:tabs>
    </w:pPr>
    <w:rPr>
      <w:b/>
      <w:bCs/>
      <w:kern w:val="2"/>
      <w:szCs w:val="24"/>
      <w:lang w:val="en-US"/>
    </w:rPr>
  </w:style>
  <w:style w:type="paragraph" w:styleId="19">
    <w:name w:val="toc 2"/>
    <w:basedOn w:val="1"/>
    <w:next w:val="1"/>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3\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tmp12.dotx</Template>
  <Pages>27</Pages>
  <Words>9587</Words>
  <Characters>14454</Characters>
  <Lines>57</Lines>
  <Paragraphs>16</Paragraphs>
  <TotalTime>0</TotalTime>
  <ScaleCrop>false</ScaleCrop>
  <LinksUpToDate>false</LinksUpToDate>
  <CharactersWithSpaces>14758</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2024-12-24T09:06:00Z</dcterms:created>
  <dc:creator>朝歌.</dc:creator>
  <cp:lastModifiedBy>朝歌.</cp:lastModifiedBy>
  <dcterms:modified xsi:type="dcterms:W3CDTF">2024-12-24T09:07:23Z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