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E171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建筑照明计算书</w:t>
      </w:r>
    </w:p>
    <w:p w14:paraId="28E07D9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一、项目概况</w:t>
      </w:r>
    </w:p>
    <w:p w14:paraId="1E5ADE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50979B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适用标准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：《建筑照明设计标准》GB 50034-2024</w:t>
      </w:r>
    </w:p>
    <w:p w14:paraId="307E8D1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二、照明计算参数</w:t>
      </w:r>
    </w:p>
    <w:p w14:paraId="32494301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（一）客房区域</w:t>
      </w:r>
    </w:p>
    <w:p w14:paraId="7AEEFA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设计要求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443DE5E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照度标准值：100 lx；</w:t>
      </w:r>
    </w:p>
    <w:p w14:paraId="0BFDF44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照度均匀度：≥0.4；</w:t>
      </w:r>
    </w:p>
    <w:p w14:paraId="7141CBBC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显色指数（Ra）：≥80；</w:t>
      </w:r>
    </w:p>
    <w:p w14:paraId="47246868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统一眩光值（UGR）：≤19。</w:t>
      </w:r>
    </w:p>
    <w:p w14:paraId="411389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灯具配置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757948D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灯具类型：LED 吸顶灯；</w:t>
      </w:r>
    </w:p>
    <w:p w14:paraId="4E4E62D9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单灯功率：24W，光通量：2000 lm；</w:t>
      </w:r>
    </w:p>
    <w:p w14:paraId="341991BC"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数量：5 盏。</w:t>
      </w:r>
    </w:p>
    <w:p w14:paraId="39DB132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计算过程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38F48627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房间面积：20㎡；</w:t>
      </w:r>
    </w:p>
    <w:p w14:paraId="4A30850F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利用系数：0.6；维护系数：0.8；</w:t>
      </w:r>
    </w:p>
    <w:p w14:paraId="0F18D6F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计算照度：\ </w:t>
      </w:r>
      <w:r>
        <w:rPr>
          <w:rFonts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AN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×Φ×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U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×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14"/>
          <w:szCs w:val="14"/>
          <w:shd w:val="clear" w:fill="FFFFFF"/>
        </w:rPr>
        <w:t>K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205×2000×0.6×0.8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=240lx</w:t>
      </w:r>
    </w:p>
    <w:p w14:paraId="7CC988AD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均匀度：实测值 0.5（达标）；</w:t>
      </w:r>
    </w:p>
    <w:p w14:paraId="12B922FB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显色指数：灯具 Ra=85（达标）；</w:t>
      </w:r>
    </w:p>
    <w:p w14:paraId="5F415320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统一眩光值：实测 UGR=18（达标）。</w:t>
      </w:r>
    </w:p>
    <w:p w14:paraId="05690A42"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（二）公共区域（走廊）</w:t>
      </w:r>
      <w:bookmarkStart w:id="0" w:name="_GoBack"/>
      <w:bookmarkEnd w:id="0"/>
    </w:p>
    <w:p w14:paraId="110EEA5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设计要求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3679C289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照度标准值：50 lx；</w:t>
      </w:r>
    </w:p>
    <w:p w14:paraId="319336C8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照度均匀度：≥0.4；</w:t>
      </w:r>
    </w:p>
    <w:p w14:paraId="518CDAB8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显色指数（Ra）：≥80。</w:t>
      </w:r>
    </w:p>
    <w:p w14:paraId="19B9506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灯具配置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1D2B1094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灯具类型：LED 筒灯；</w:t>
      </w:r>
    </w:p>
    <w:p w14:paraId="527377C9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单灯功率：12W，光通量：1000 lm；</w:t>
      </w:r>
    </w:p>
    <w:p w14:paraId="57C65C76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数量：8 盏。</w:t>
      </w:r>
    </w:p>
    <w:p w14:paraId="0A819ED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计算过程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09E0AF0E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区域面积：40㎡；</w:t>
      </w:r>
    </w:p>
    <w:p w14:paraId="2B0B5187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利用系数：0.5；维护系数：0.8；</w:t>
      </w:r>
    </w:p>
    <w:p w14:paraId="5C732746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计算照度：\ </w:t>
      </w:r>
      <w:r>
        <w:rPr>
          <w:rFonts w:hint="default" w:ascii="KaTeX_Math" w:hAnsi="KaTeX_Math" w:eastAsia="KaTeX_Math" w:cs="KaTeX_Math"/>
          <w:i/>
          <w:iCs/>
          <w:caps w:val="0"/>
          <w:color w:val="222222"/>
          <w:spacing w:val="0"/>
          <w:sz w:val="25"/>
          <w:szCs w:val="25"/>
          <w:shd w:val="clear" w:fill="FFFFFF"/>
        </w:rPr>
        <w:t>E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4"/>
          <w:szCs w:val="14"/>
          <w:shd w:val="clear" w:fill="FFFFFF"/>
        </w:rPr>
        <w:t>408×1000×0.5×0.8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1"/>
          <w:szCs w:val="1"/>
          <w:shd w:val="clear" w:fill="FFFFFF"/>
        </w:rPr>
        <w:t>​</w:t>
      </w:r>
      <w:r>
        <w:rPr>
          <w:rFonts w:hint="default" w:ascii="Times New Roman" w:hAnsi="Times New Roman" w:eastAsia="Times New Roman" w:cs="Times New Roman"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=80lx</w:t>
      </w:r>
    </w:p>
    <w:p w14:paraId="0FA4BF91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均匀度：实测 0.45（达标）；</w:t>
      </w:r>
    </w:p>
    <w:p w14:paraId="55E1ED99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显色指数：灯具 Ra=82（达标）。</w:t>
      </w:r>
    </w:p>
    <w:p w14:paraId="14212AB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三、结论</w:t>
      </w:r>
    </w:p>
    <w:p w14:paraId="539975CF">
      <w:pPr>
        <w:keepNext w:val="0"/>
        <w:keepLines w:val="0"/>
        <w:widowControl/>
        <w:suppressLineNumbers w:val="0"/>
        <w:jc w:val="left"/>
      </w:pPr>
    </w:p>
    <w:p w14:paraId="0209A77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本项目各场所照度、均匀度、显色指数、统一眩光值均符合《建筑照明设计标准》GB 50034-2024 要求，满足绿色建筑 5.1.5 条款 “建筑照明” 评价指标。</w:t>
      </w:r>
    </w:p>
    <w:p w14:paraId="00EB46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B2BE3"/>
    <w:multiLevelType w:val="multilevel"/>
    <w:tmpl w:val="0EFB2B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B7B32FC"/>
    <w:multiLevelType w:val="multilevel"/>
    <w:tmpl w:val="1B7B32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6531CA37"/>
    <w:multiLevelType w:val="multilevel"/>
    <w:tmpl w:val="6531CA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B403A"/>
    <w:rsid w:val="6E5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2025-03-14T02:41:00Z</dcterms:created>
  <dc:creator>寄长风</dc:creator>
  <cp:lastModifiedBy>寄长风</cp:lastModifiedBy>
  <dcterms:modified xsi:type="dcterms:W3CDTF">2025-03-14T02:42:22Z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623C9C0FACB9467CA96DD30F1C239FE0_11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