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FFF7"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 w14:paraId="14BD5836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 w14:paraId="604CE63F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公司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应向供货商索取其工商执照、有关票据及相关的检验合格报告。不得购置、使用没有资质或没有检验合格报告的集中消毒企业供应的餐饮具。</w:t>
      </w:r>
    </w:p>
    <w:p w14:paraId="156ABF0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 w14:paraId="09BF317F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 w14:paraId="39FADD22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 w14:paraId="2B67CC2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 w14:paraId="21DDAED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 w14:paraId="030DEFB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 w14:paraId="33698F3F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 w14:paraId="52C34625"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33E0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492</Characters>
  <Lines>3</Lines>
  <Paragraphs>1</Paragraphs>
  <TotalTime>2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Alicia</cp:lastModifiedBy>
  <dcterms:modified xsi:type="dcterms:W3CDTF">2025-03-15T07:59:26Z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eyJoZGlkIjoiYTY4MzBlNzI0ZTUzMzk3MzI0YzVmMzc1M2U3NzBhZGMiLCJ1c2VySWQiOiIxMzkzMTYzNDk0In0=</vt:lpwstr>
  </property>
  <property fmtid="{D5CDD505-2E9C-101B-9397-08002B2CF9AE}" pid="3" name="KSOProductBuildVer">
    <vt:lpwstr>2052-12.1.0.20305</vt:lpwstr>
  </property>
  <property fmtid="{D5CDD505-2E9C-101B-9397-08002B2CF9AE}" pid="4" name="ICV">
    <vt:lpwstr>E28913A0A2CA4D4E97EB7514CB4FC254_13</vt:lpwstr>
  </property>
</Properties>
</file>