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09AA7">
      <w:pPr>
        <w:spacing w:line="180" w:lineRule="atLeast"/>
        <w:rPr>
          <w:rFonts w:ascii="宋体" w:hAnsi="宋体"/>
          <w:b/>
          <w:bCs/>
          <w:sz w:val="32"/>
          <w:szCs w:val="32"/>
        </w:rPr>
      </w:pPr>
    </w:p>
    <w:p w14:paraId="5EC7F27A">
      <w:pPr>
        <w:widowControl w:val="0"/>
        <w:spacing w:after="312" w:afterLines="100" w:line="240" w:lineRule="auto"/>
        <w:rPr>
          <w:rFonts w:ascii="宋体" w:hAnsi="宋体"/>
          <w:b/>
          <w:bCs/>
          <w:kern w:val="2"/>
          <w:sz w:val="30"/>
          <w:szCs w:val="24"/>
          <w:lang w:val="en-US"/>
        </w:rPr>
      </w:pPr>
    </w:p>
    <w:p w14:paraId="58FE050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54891055">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F5F8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top"/>
          </w:tcPr>
          <w:p w14:paraId="4F3DC590">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vAlign w:val="top"/>
          </w:tcPr>
          <w:p w14:paraId="24D2E0B0">
            <w:pPr>
              <w:pStyle w:val="18"/>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val="en-US" w:eastAsia="zh-CN"/>
              </w:rPr>
              <w:t>自然之家——基于气候适应性的养老社区综合体绿色建筑设计—建筑3一</w:t>
            </w:r>
            <w:bookmarkStart w:id="75" w:name="_GoBack"/>
            <w:bookmarkEnd w:id="75"/>
            <w:r>
              <w:rPr>
                <w:rFonts w:hint="eastAsia" w:ascii="宋体" w:hAnsi="宋体"/>
                <w:szCs w:val="21"/>
                <w:lang w:val="en-US" w:eastAsia="zh-CN"/>
              </w:rPr>
              <w:t>层</w:t>
            </w:r>
          </w:p>
        </w:tc>
      </w:tr>
      <w:tr w14:paraId="1AD1F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3F81118B">
            <w:pPr>
              <w:jc w:val="both"/>
              <w:rPr>
                <w:rFonts w:ascii="宋体" w:hAnsi="宋体"/>
                <w:szCs w:val="21"/>
              </w:rPr>
            </w:pPr>
            <w:r>
              <w:rPr>
                <w:rFonts w:hint="eastAsia" w:ascii="宋体" w:hAnsi="宋体"/>
                <w:szCs w:val="21"/>
              </w:rPr>
              <w:t>工程地点</w:t>
            </w:r>
          </w:p>
        </w:tc>
        <w:tc>
          <w:tcPr>
            <w:tcW w:w="3780" w:type="dxa"/>
            <w:vAlign w:val="top"/>
          </w:tcPr>
          <w:p w14:paraId="516CCFF7">
            <w:pPr>
              <w:jc w:val="both"/>
              <w:rPr>
                <w:rFonts w:hint="eastAsia" w:ascii="宋体" w:hAnsi="宋体" w:eastAsia="宋体"/>
                <w:szCs w:val="21"/>
                <w:lang w:eastAsia="zh-CN"/>
              </w:rPr>
            </w:pPr>
            <w:r>
              <w:t>昆明</w:t>
            </w:r>
          </w:p>
        </w:tc>
      </w:tr>
      <w:tr w14:paraId="326C1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00956902">
            <w:pPr>
              <w:jc w:val="both"/>
              <w:rPr>
                <w:rFonts w:ascii="宋体" w:hAnsi="宋体"/>
                <w:szCs w:val="21"/>
              </w:rPr>
            </w:pPr>
            <w:r>
              <w:rPr>
                <w:rFonts w:hint="eastAsia" w:ascii="宋体" w:hAnsi="宋体"/>
                <w:szCs w:val="21"/>
              </w:rPr>
              <w:t>设计编号</w:t>
            </w:r>
          </w:p>
        </w:tc>
        <w:tc>
          <w:tcPr>
            <w:tcW w:w="3780" w:type="dxa"/>
            <w:vAlign w:val="top"/>
          </w:tcPr>
          <w:p w14:paraId="2FBC6A3A">
            <w:pPr>
              <w:jc w:val="both"/>
              <w:rPr>
                <w:rFonts w:ascii="宋体" w:hAnsi="宋体"/>
                <w:szCs w:val="21"/>
              </w:rPr>
            </w:pPr>
            <w:bookmarkStart w:id="1" w:name="设计编号"/>
            <w:bookmarkEnd w:id="1"/>
            <w:r>
              <w:rPr>
                <w:rFonts w:hint="eastAsia" w:ascii="宋体" w:hAnsi="宋体"/>
                <w:szCs w:val="21"/>
              </w:rPr>
              <w:t>YBA70170</w:t>
            </w:r>
          </w:p>
        </w:tc>
      </w:tr>
      <w:tr w14:paraId="6F494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04F24CBA">
            <w:pPr>
              <w:jc w:val="both"/>
              <w:rPr>
                <w:rFonts w:ascii="宋体" w:hAnsi="宋体"/>
                <w:szCs w:val="21"/>
              </w:rPr>
            </w:pPr>
            <w:r>
              <w:rPr>
                <w:rFonts w:hint="eastAsia" w:ascii="宋体" w:hAnsi="宋体"/>
                <w:szCs w:val="21"/>
              </w:rPr>
              <w:t>建设单位</w:t>
            </w:r>
          </w:p>
        </w:tc>
        <w:tc>
          <w:tcPr>
            <w:tcW w:w="3780" w:type="dxa"/>
            <w:vAlign w:val="top"/>
          </w:tcPr>
          <w:p w14:paraId="390ECDA7">
            <w:pPr>
              <w:rPr>
                <w:rFonts w:ascii="宋体" w:hAnsi="宋体"/>
                <w:szCs w:val="21"/>
              </w:rPr>
            </w:pPr>
            <w:bookmarkStart w:id="2" w:name="建设单位"/>
            <w:bookmarkEnd w:id="2"/>
            <w:r>
              <w:rPr>
                <w:rFonts w:hint="eastAsia" w:ascii="宋体" w:hAnsi="宋体"/>
                <w:szCs w:val="21"/>
              </w:rPr>
              <w:t>昆明理工大学 建筑与城市规划学院</w:t>
            </w:r>
          </w:p>
        </w:tc>
      </w:tr>
      <w:tr w14:paraId="2F2DD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039D3D3F">
            <w:pPr>
              <w:jc w:val="both"/>
              <w:rPr>
                <w:rFonts w:ascii="宋体" w:hAnsi="宋体"/>
                <w:szCs w:val="21"/>
              </w:rPr>
            </w:pPr>
            <w:r>
              <w:rPr>
                <w:rFonts w:hint="eastAsia" w:ascii="宋体" w:hAnsi="宋体"/>
                <w:szCs w:val="21"/>
              </w:rPr>
              <w:t>设计单位</w:t>
            </w:r>
          </w:p>
        </w:tc>
        <w:tc>
          <w:tcPr>
            <w:tcW w:w="3780" w:type="dxa"/>
            <w:vAlign w:val="top"/>
          </w:tcPr>
          <w:p w14:paraId="5713FF45">
            <w:pPr>
              <w:rPr>
                <w:rFonts w:ascii="宋体" w:hAnsi="宋体"/>
                <w:szCs w:val="21"/>
              </w:rPr>
            </w:pPr>
            <w:bookmarkStart w:id="3" w:name="设计单位"/>
            <w:bookmarkEnd w:id="3"/>
            <w:r>
              <w:rPr>
                <w:rFonts w:hint="eastAsia" w:ascii="宋体" w:hAnsi="宋体"/>
                <w:szCs w:val="21"/>
              </w:rPr>
              <w:t>昆明理工大学 建筑与城市规划学院</w:t>
            </w:r>
          </w:p>
        </w:tc>
      </w:tr>
      <w:tr w14:paraId="64B1C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65613946">
            <w:pPr>
              <w:jc w:val="both"/>
              <w:rPr>
                <w:rFonts w:ascii="宋体" w:hAnsi="宋体"/>
                <w:szCs w:val="21"/>
              </w:rPr>
            </w:pPr>
            <w:r>
              <w:rPr>
                <w:rFonts w:hint="eastAsia" w:ascii="宋体" w:hAnsi="宋体"/>
                <w:szCs w:val="21"/>
              </w:rPr>
              <w:t>设 计 人</w:t>
            </w:r>
          </w:p>
        </w:tc>
        <w:tc>
          <w:tcPr>
            <w:tcW w:w="3780" w:type="dxa"/>
            <w:vAlign w:val="top"/>
          </w:tcPr>
          <w:p w14:paraId="6253D17F">
            <w:pPr>
              <w:rPr>
                <w:rFonts w:ascii="宋体" w:hAnsi="宋体"/>
                <w:szCs w:val="21"/>
              </w:rPr>
            </w:pPr>
            <w:r>
              <w:rPr>
                <w:rFonts w:hint="eastAsia" w:ascii="宋体" w:hAnsi="宋体"/>
                <w:szCs w:val="21"/>
              </w:rPr>
              <w:t>帅余嫣 冯一帆 郑杭其 钟晓丹</w:t>
            </w:r>
          </w:p>
        </w:tc>
      </w:tr>
      <w:tr w14:paraId="3FA4F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672E5E35">
            <w:pPr>
              <w:jc w:val="both"/>
              <w:rPr>
                <w:rFonts w:ascii="宋体" w:hAnsi="宋体"/>
                <w:szCs w:val="21"/>
              </w:rPr>
            </w:pPr>
            <w:r>
              <w:rPr>
                <w:rFonts w:hint="eastAsia" w:ascii="宋体" w:hAnsi="宋体"/>
                <w:szCs w:val="21"/>
              </w:rPr>
              <w:t>校 对 人</w:t>
            </w:r>
          </w:p>
        </w:tc>
        <w:tc>
          <w:tcPr>
            <w:tcW w:w="3780" w:type="dxa"/>
            <w:vAlign w:val="top"/>
          </w:tcPr>
          <w:p w14:paraId="70ED9C1A">
            <w:pPr>
              <w:rPr>
                <w:rFonts w:ascii="宋体" w:hAnsi="宋体"/>
                <w:szCs w:val="21"/>
              </w:rPr>
            </w:pPr>
            <w:r>
              <w:rPr>
                <w:rFonts w:hint="eastAsia" w:ascii="宋体" w:hAnsi="宋体"/>
                <w:szCs w:val="21"/>
              </w:rPr>
              <w:t>帅余嫣 冯一帆 郑杭其 钟晓丹</w:t>
            </w:r>
          </w:p>
        </w:tc>
      </w:tr>
      <w:tr w14:paraId="50E3B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08568CE0">
            <w:pPr>
              <w:jc w:val="both"/>
              <w:rPr>
                <w:rFonts w:ascii="宋体" w:hAnsi="宋体"/>
                <w:szCs w:val="21"/>
              </w:rPr>
            </w:pPr>
            <w:r>
              <w:rPr>
                <w:rFonts w:hint="eastAsia" w:ascii="宋体" w:hAnsi="宋体"/>
                <w:szCs w:val="21"/>
              </w:rPr>
              <w:t>审 核 人</w:t>
            </w:r>
          </w:p>
        </w:tc>
        <w:tc>
          <w:tcPr>
            <w:tcW w:w="3780" w:type="dxa"/>
            <w:vAlign w:val="top"/>
          </w:tcPr>
          <w:p w14:paraId="7C33C78B">
            <w:pPr>
              <w:rPr>
                <w:rFonts w:ascii="宋体" w:hAnsi="宋体"/>
                <w:szCs w:val="21"/>
              </w:rPr>
            </w:pPr>
            <w:r>
              <w:rPr>
                <w:rFonts w:hint="eastAsia" w:ascii="宋体" w:hAnsi="宋体"/>
                <w:szCs w:val="21"/>
              </w:rPr>
              <w:t>帅余嫣 冯一帆 郑杭其 钟晓丹</w:t>
            </w:r>
          </w:p>
        </w:tc>
      </w:tr>
      <w:tr w14:paraId="44802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2B060CAB">
            <w:pPr>
              <w:jc w:val="both"/>
              <w:rPr>
                <w:rFonts w:ascii="宋体" w:hAnsi="宋体"/>
                <w:szCs w:val="21"/>
              </w:rPr>
            </w:pPr>
            <w:r>
              <w:rPr>
                <w:rFonts w:hint="eastAsia" w:ascii="宋体" w:hAnsi="宋体"/>
                <w:szCs w:val="21"/>
              </w:rPr>
              <w:t>审 定 人</w:t>
            </w:r>
          </w:p>
        </w:tc>
        <w:tc>
          <w:tcPr>
            <w:tcW w:w="3780" w:type="dxa"/>
            <w:vAlign w:val="top"/>
          </w:tcPr>
          <w:p w14:paraId="285DD491">
            <w:pPr>
              <w:rPr>
                <w:rFonts w:ascii="宋体" w:hAnsi="宋体"/>
                <w:szCs w:val="21"/>
              </w:rPr>
            </w:pPr>
            <w:r>
              <w:rPr>
                <w:rFonts w:hint="eastAsia" w:ascii="宋体" w:hAnsi="宋体"/>
                <w:szCs w:val="21"/>
              </w:rPr>
              <w:t>帅余嫣 冯一帆 郑杭其 钟晓丹</w:t>
            </w:r>
          </w:p>
        </w:tc>
      </w:tr>
      <w:tr w14:paraId="44311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top"/>
          </w:tcPr>
          <w:p w14:paraId="1813FD15">
            <w:pPr>
              <w:jc w:val="both"/>
              <w:rPr>
                <w:rFonts w:ascii="宋体" w:hAnsi="宋体"/>
                <w:szCs w:val="21"/>
              </w:rPr>
            </w:pPr>
            <w:r>
              <w:rPr>
                <w:rFonts w:hint="eastAsia" w:ascii="宋体" w:hAnsi="宋体"/>
                <w:szCs w:val="21"/>
              </w:rPr>
              <w:t>设计日期</w:t>
            </w:r>
          </w:p>
        </w:tc>
        <w:tc>
          <w:tcPr>
            <w:tcW w:w="3780" w:type="dxa"/>
            <w:vAlign w:val="top"/>
          </w:tcPr>
          <w:p w14:paraId="1E2F179C">
            <w:pPr>
              <w:rPr>
                <w:rFonts w:ascii="宋体" w:hAnsi="宋体"/>
                <w:szCs w:val="21"/>
              </w:rPr>
            </w:pPr>
            <w:r>
              <w:rPr>
                <w:rFonts w:hint="eastAsia" w:ascii="宋体" w:hAnsi="宋体"/>
                <w:szCs w:val="21"/>
              </w:rPr>
              <w:t>2024年12月2</w:t>
            </w:r>
            <w:r>
              <w:rPr>
                <w:rFonts w:hint="eastAsia" w:ascii="宋体" w:hAnsi="宋体"/>
                <w:szCs w:val="21"/>
                <w:lang w:val="en-US" w:eastAsia="zh-CN"/>
              </w:rPr>
              <w:t>8</w:t>
            </w:r>
            <w:r>
              <w:rPr>
                <w:rFonts w:hint="eastAsia" w:ascii="宋体" w:hAnsi="宋体"/>
                <w:szCs w:val="21"/>
              </w:rPr>
              <w:t>日</w:t>
            </w:r>
          </w:p>
        </w:tc>
      </w:tr>
    </w:tbl>
    <w:p w14:paraId="6EF7B562">
      <w:pPr>
        <w:spacing w:line="240" w:lineRule="auto"/>
        <w:rPr>
          <w:rFonts w:ascii="宋体" w:hAnsi="宋体"/>
          <w:lang w:val="en-US"/>
        </w:rPr>
      </w:pPr>
    </w:p>
    <w:p w14:paraId="013A0A13">
      <w:pPr>
        <w:spacing w:line="240" w:lineRule="auto"/>
        <w:rPr>
          <w:rFonts w:ascii="宋体" w:hAnsi="宋体"/>
          <w:lang w:val="en-US"/>
        </w:rPr>
      </w:pPr>
    </w:p>
    <w:p w14:paraId="43E5F0ED">
      <w:pPr>
        <w:spacing w:line="240" w:lineRule="auto"/>
        <w:jc w:val="center"/>
        <w:rPr>
          <w:rFonts w:ascii="宋体" w:hAnsi="宋体"/>
          <w:lang w:val="en-US"/>
        </w:rPr>
      </w:pPr>
      <w:bookmarkStart w:id="4" w:name="二维码"/>
      <w:bookmarkEnd w:id="4"/>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7AC08B78">
      <w:pPr>
        <w:spacing w:line="240" w:lineRule="auto"/>
        <w:rPr>
          <w:rFonts w:ascii="宋体" w:hAnsi="宋体"/>
          <w:lang w:val="en-US"/>
        </w:rPr>
      </w:pPr>
    </w:p>
    <w:p w14:paraId="129DD1E0">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F58B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72DD779">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247DE5E7">
            <w:pPr>
              <w:spacing w:line="240" w:lineRule="atLeast"/>
              <w:jc w:val="both"/>
              <w:rPr>
                <w:rFonts w:ascii="宋体" w:hAnsi="宋体"/>
                <w:szCs w:val="21"/>
              </w:rPr>
            </w:pPr>
            <w:bookmarkStart w:id="5" w:name="采用软件"/>
            <w:r>
              <w:rPr>
                <w:rFonts w:hint="eastAsia" w:ascii="宋体" w:hAnsi="宋体"/>
              </w:rPr>
              <w:t>建筑通风Vent2024</w:t>
            </w:r>
            <w:bookmarkEnd w:id="5"/>
          </w:p>
        </w:tc>
      </w:tr>
      <w:tr w14:paraId="1143B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52522FCC">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8A2ACBC">
            <w:pPr>
              <w:spacing w:line="240" w:lineRule="atLeast"/>
              <w:jc w:val="both"/>
              <w:rPr>
                <w:rFonts w:ascii="宋体" w:hAnsi="宋体"/>
                <w:szCs w:val="21"/>
              </w:rPr>
            </w:pPr>
            <w:bookmarkStart w:id="6" w:name="软件版本"/>
            <w:r>
              <w:rPr>
                <w:rFonts w:ascii="宋体" w:hAnsi="宋体"/>
                <w:szCs w:val="21"/>
              </w:rPr>
              <w:t>20240430(SP1)</w:t>
            </w:r>
            <w:bookmarkEnd w:id="6"/>
          </w:p>
        </w:tc>
      </w:tr>
      <w:tr w14:paraId="3E50E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DA8F5EE">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0EE9BB59">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4C5D7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C8AC094">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42CC65F">
            <w:pPr>
              <w:widowControl w:val="0"/>
              <w:spacing w:line="240" w:lineRule="auto"/>
              <w:jc w:val="both"/>
              <w:rPr>
                <w:rFonts w:ascii="宋体" w:hAnsi="宋体" w:eastAsia="等线"/>
                <w:kern w:val="2"/>
                <w:szCs w:val="21"/>
                <w:lang w:val="en-US"/>
              </w:rPr>
            </w:pPr>
            <w:bookmarkStart w:id="7" w:name="加密锁号"/>
            <w:r>
              <w:t>T17838389491</w:t>
            </w:r>
            <w:bookmarkEnd w:id="7"/>
          </w:p>
        </w:tc>
      </w:tr>
    </w:tbl>
    <w:p w14:paraId="30B9C68A">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5C24714">
      <w:pPr>
        <w:pStyle w:val="20"/>
        <w:tabs>
          <w:tab w:val="right" w:leader="dot" w:pos="8930"/>
          <w:tab w:val="clear" w:pos="180"/>
          <w:tab w:val="clear" w:pos="420"/>
          <w:tab w:val="clear" w:pos="9360"/>
        </w:tabs>
      </w:pPr>
      <w:bookmarkStart w:id="8"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_Toc22693 </w:instrText>
      </w:r>
      <w:r>
        <w:rPr>
          <w:rFonts w:ascii="宋体" w:hAnsi="宋体"/>
          <w:bCs w:val="0"/>
          <w:caps/>
        </w:rPr>
        <w:fldChar w:fldCharType="separate"/>
      </w:r>
      <w:r>
        <w:rPr>
          <w:rFonts w:hint="eastAsia"/>
        </w:rPr>
        <w:t>1 项目概况</w:t>
      </w:r>
      <w:r>
        <w:tab/>
      </w:r>
      <w:r>
        <w:fldChar w:fldCharType="begin"/>
      </w:r>
      <w:r>
        <w:instrText xml:space="preserve"> PAGEREF _Toc22693 \h </w:instrText>
      </w:r>
      <w:r>
        <w:fldChar w:fldCharType="separate"/>
      </w:r>
      <w:r>
        <w:t>3</w:t>
      </w:r>
      <w:r>
        <w:fldChar w:fldCharType="end"/>
      </w:r>
      <w:r>
        <w:rPr>
          <w:rFonts w:ascii="宋体" w:hAnsi="宋体"/>
          <w:bCs w:val="0"/>
          <w:caps/>
        </w:rPr>
        <w:fldChar w:fldCharType="end"/>
      </w:r>
    </w:p>
    <w:p w14:paraId="2FA56B03">
      <w:pPr>
        <w:pStyle w:val="21"/>
        <w:tabs>
          <w:tab w:val="right" w:leader="dot" w:pos="8930"/>
          <w:tab w:val="clear" w:pos="540"/>
          <w:tab w:val="clear" w:pos="840"/>
          <w:tab w:val="clear" w:pos="9360"/>
        </w:tabs>
      </w:pPr>
      <w:r>
        <w:fldChar w:fldCharType="begin"/>
      </w:r>
      <w:r>
        <w:instrText xml:space="preserve"> HYPERLINK \l _Toc32350 </w:instrText>
      </w:r>
      <w:r>
        <w:fldChar w:fldCharType="separate"/>
      </w:r>
      <w:r>
        <w:rPr>
          <w:rFonts w:hint="eastAsia"/>
          <w:lang w:val="en-GB"/>
        </w:rPr>
        <w:t xml:space="preserve">1.1 </w:t>
      </w:r>
      <w:r>
        <w:t>平面图</w:t>
      </w:r>
      <w:r>
        <w:tab/>
      </w:r>
      <w:r>
        <w:fldChar w:fldCharType="begin"/>
      </w:r>
      <w:r>
        <w:instrText xml:space="preserve"> PAGEREF _Toc32350 \h </w:instrText>
      </w:r>
      <w:r>
        <w:fldChar w:fldCharType="separate"/>
      </w:r>
      <w:r>
        <w:t>4</w:t>
      </w:r>
      <w:r>
        <w:fldChar w:fldCharType="end"/>
      </w:r>
      <w:r>
        <w:fldChar w:fldCharType="end"/>
      </w:r>
    </w:p>
    <w:p w14:paraId="495C3CF8">
      <w:pPr>
        <w:pStyle w:val="21"/>
        <w:tabs>
          <w:tab w:val="right" w:leader="dot" w:pos="8930"/>
          <w:tab w:val="clear" w:pos="540"/>
          <w:tab w:val="clear" w:pos="840"/>
          <w:tab w:val="clear" w:pos="9360"/>
        </w:tabs>
      </w:pPr>
      <w:r>
        <w:fldChar w:fldCharType="begin"/>
      </w:r>
      <w:r>
        <w:instrText xml:space="preserve"> HYPERLINK \l _Toc13017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_Toc13017 \h </w:instrText>
      </w:r>
      <w:r>
        <w:fldChar w:fldCharType="separate"/>
      </w:r>
      <w:r>
        <w:t>5</w:t>
      </w:r>
      <w:r>
        <w:fldChar w:fldCharType="end"/>
      </w:r>
      <w:r>
        <w:fldChar w:fldCharType="end"/>
      </w:r>
    </w:p>
    <w:p w14:paraId="6D73AFBC">
      <w:pPr>
        <w:pStyle w:val="20"/>
        <w:tabs>
          <w:tab w:val="right" w:leader="dot" w:pos="8930"/>
          <w:tab w:val="clear" w:pos="180"/>
          <w:tab w:val="clear" w:pos="420"/>
          <w:tab w:val="clear" w:pos="9360"/>
        </w:tabs>
      </w:pPr>
      <w:r>
        <w:fldChar w:fldCharType="begin"/>
      </w:r>
      <w:r>
        <w:instrText xml:space="preserve"> HYPERLINK \l _Toc12133 </w:instrText>
      </w:r>
      <w:r>
        <w:fldChar w:fldCharType="separate"/>
      </w:r>
      <w:r>
        <w:rPr>
          <w:rFonts w:hint="eastAsia"/>
        </w:rPr>
        <w:t>2 计算</w:t>
      </w:r>
      <w:r>
        <w:t>依据</w:t>
      </w:r>
      <w:r>
        <w:tab/>
      </w:r>
      <w:r>
        <w:fldChar w:fldCharType="begin"/>
      </w:r>
      <w:r>
        <w:instrText xml:space="preserve"> PAGEREF _Toc12133 \h </w:instrText>
      </w:r>
      <w:r>
        <w:fldChar w:fldCharType="separate"/>
      </w:r>
      <w:r>
        <w:t>6</w:t>
      </w:r>
      <w:r>
        <w:fldChar w:fldCharType="end"/>
      </w:r>
      <w:r>
        <w:fldChar w:fldCharType="end"/>
      </w:r>
    </w:p>
    <w:p w14:paraId="136B6B47">
      <w:pPr>
        <w:pStyle w:val="20"/>
        <w:tabs>
          <w:tab w:val="right" w:leader="dot" w:pos="8930"/>
          <w:tab w:val="clear" w:pos="180"/>
          <w:tab w:val="clear" w:pos="420"/>
          <w:tab w:val="clear" w:pos="9360"/>
        </w:tabs>
      </w:pPr>
      <w:r>
        <w:fldChar w:fldCharType="begin"/>
      </w:r>
      <w:r>
        <w:instrText xml:space="preserve"> HYPERLINK \l _Toc2808 </w:instrText>
      </w:r>
      <w:r>
        <w:fldChar w:fldCharType="separate"/>
      </w:r>
      <w:r>
        <w:rPr>
          <w:rFonts w:hint="eastAsia"/>
        </w:rPr>
        <w:t>3 参考</w:t>
      </w:r>
      <w:r>
        <w:t>标准</w:t>
      </w:r>
      <w:r>
        <w:tab/>
      </w:r>
      <w:r>
        <w:fldChar w:fldCharType="begin"/>
      </w:r>
      <w:r>
        <w:instrText xml:space="preserve"> PAGEREF _Toc2808 \h </w:instrText>
      </w:r>
      <w:r>
        <w:fldChar w:fldCharType="separate"/>
      </w:r>
      <w:r>
        <w:t>6</w:t>
      </w:r>
      <w:r>
        <w:fldChar w:fldCharType="end"/>
      </w:r>
      <w:r>
        <w:fldChar w:fldCharType="end"/>
      </w:r>
    </w:p>
    <w:p w14:paraId="629E910F">
      <w:pPr>
        <w:pStyle w:val="20"/>
        <w:tabs>
          <w:tab w:val="right" w:leader="dot" w:pos="8930"/>
          <w:tab w:val="clear" w:pos="180"/>
          <w:tab w:val="clear" w:pos="420"/>
          <w:tab w:val="clear" w:pos="9360"/>
        </w:tabs>
      </w:pPr>
      <w:r>
        <w:fldChar w:fldCharType="begin"/>
      </w:r>
      <w:r>
        <w:instrText xml:space="preserve"> HYPERLINK \l _Toc26382 </w:instrText>
      </w:r>
      <w:r>
        <w:fldChar w:fldCharType="separate"/>
      </w:r>
      <w:r>
        <w:rPr>
          <w:rFonts w:hint="eastAsia"/>
        </w:rPr>
        <w:t>4 技术措施</w:t>
      </w:r>
      <w:r>
        <w:tab/>
      </w:r>
      <w:r>
        <w:fldChar w:fldCharType="begin"/>
      </w:r>
      <w:r>
        <w:instrText xml:space="preserve"> PAGEREF _Toc26382 \h </w:instrText>
      </w:r>
      <w:r>
        <w:fldChar w:fldCharType="separate"/>
      </w:r>
      <w:r>
        <w:t>6</w:t>
      </w:r>
      <w:r>
        <w:fldChar w:fldCharType="end"/>
      </w:r>
      <w:r>
        <w:fldChar w:fldCharType="end"/>
      </w:r>
    </w:p>
    <w:p w14:paraId="4FF038B5">
      <w:pPr>
        <w:pStyle w:val="20"/>
        <w:tabs>
          <w:tab w:val="right" w:leader="dot" w:pos="8930"/>
          <w:tab w:val="clear" w:pos="180"/>
          <w:tab w:val="clear" w:pos="420"/>
          <w:tab w:val="clear" w:pos="9360"/>
        </w:tabs>
      </w:pPr>
      <w:r>
        <w:fldChar w:fldCharType="begin"/>
      </w:r>
      <w:r>
        <w:instrText xml:space="preserve"> HYPERLINK \l _Toc7951 </w:instrText>
      </w:r>
      <w:r>
        <w:fldChar w:fldCharType="separate"/>
      </w:r>
      <w:r>
        <w:rPr>
          <w:rFonts w:hint="eastAsia"/>
        </w:rPr>
        <w:t>5 计算方法</w:t>
      </w:r>
      <w:r>
        <w:tab/>
      </w:r>
      <w:r>
        <w:fldChar w:fldCharType="begin"/>
      </w:r>
      <w:r>
        <w:instrText xml:space="preserve"> PAGEREF _Toc7951 \h </w:instrText>
      </w:r>
      <w:r>
        <w:fldChar w:fldCharType="separate"/>
      </w:r>
      <w:r>
        <w:t>6</w:t>
      </w:r>
      <w:r>
        <w:fldChar w:fldCharType="end"/>
      </w:r>
      <w:r>
        <w:fldChar w:fldCharType="end"/>
      </w:r>
    </w:p>
    <w:p w14:paraId="426A5D4C">
      <w:pPr>
        <w:pStyle w:val="21"/>
        <w:tabs>
          <w:tab w:val="right" w:leader="dot" w:pos="8930"/>
          <w:tab w:val="clear" w:pos="540"/>
          <w:tab w:val="clear" w:pos="840"/>
          <w:tab w:val="clear" w:pos="9360"/>
        </w:tabs>
      </w:pPr>
      <w:r>
        <w:fldChar w:fldCharType="begin"/>
      </w:r>
      <w:r>
        <w:instrText xml:space="preserve"> HYPERLINK \l _Toc2093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_Toc2093 \h </w:instrText>
      </w:r>
      <w:r>
        <w:fldChar w:fldCharType="separate"/>
      </w:r>
      <w:r>
        <w:t>6</w:t>
      </w:r>
      <w:r>
        <w:fldChar w:fldCharType="end"/>
      </w:r>
      <w:r>
        <w:fldChar w:fldCharType="end"/>
      </w:r>
    </w:p>
    <w:p w14:paraId="056A5988">
      <w:pPr>
        <w:pStyle w:val="16"/>
        <w:tabs>
          <w:tab w:val="right" w:leader="dot" w:pos="8930"/>
          <w:tab w:val="clear" w:pos="900"/>
          <w:tab w:val="clear" w:pos="1260"/>
          <w:tab w:val="clear" w:pos="9360"/>
        </w:tabs>
      </w:pPr>
      <w:r>
        <w:fldChar w:fldCharType="begin"/>
      </w:r>
      <w:r>
        <w:instrText xml:space="preserve"> HYPERLINK \l _Toc30623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_Toc30623 \h </w:instrText>
      </w:r>
      <w:r>
        <w:fldChar w:fldCharType="separate"/>
      </w:r>
      <w:r>
        <w:t>6</w:t>
      </w:r>
      <w:r>
        <w:fldChar w:fldCharType="end"/>
      </w:r>
      <w:r>
        <w:fldChar w:fldCharType="end"/>
      </w:r>
    </w:p>
    <w:p w14:paraId="3BF3CCAB">
      <w:pPr>
        <w:pStyle w:val="16"/>
        <w:tabs>
          <w:tab w:val="right" w:leader="dot" w:pos="8930"/>
          <w:tab w:val="clear" w:pos="900"/>
          <w:tab w:val="clear" w:pos="1260"/>
          <w:tab w:val="clear" w:pos="9360"/>
        </w:tabs>
      </w:pPr>
      <w:r>
        <w:fldChar w:fldCharType="begin"/>
      </w:r>
      <w:r>
        <w:instrText xml:space="preserve"> HYPERLINK \l _Toc20058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_Toc20058 \h </w:instrText>
      </w:r>
      <w:r>
        <w:fldChar w:fldCharType="separate"/>
      </w:r>
      <w:r>
        <w:t>7</w:t>
      </w:r>
      <w:r>
        <w:fldChar w:fldCharType="end"/>
      </w:r>
      <w:r>
        <w:fldChar w:fldCharType="end"/>
      </w:r>
    </w:p>
    <w:p w14:paraId="1EF583B1">
      <w:pPr>
        <w:pStyle w:val="16"/>
        <w:tabs>
          <w:tab w:val="right" w:leader="dot" w:pos="8930"/>
          <w:tab w:val="clear" w:pos="900"/>
          <w:tab w:val="clear" w:pos="1260"/>
          <w:tab w:val="clear" w:pos="9360"/>
        </w:tabs>
      </w:pPr>
      <w:r>
        <w:fldChar w:fldCharType="begin"/>
      </w:r>
      <w:r>
        <w:instrText xml:space="preserve"> HYPERLINK \l _Toc10921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_Toc10921 \h </w:instrText>
      </w:r>
      <w:r>
        <w:fldChar w:fldCharType="separate"/>
      </w:r>
      <w:r>
        <w:t>7</w:t>
      </w:r>
      <w:r>
        <w:fldChar w:fldCharType="end"/>
      </w:r>
      <w:r>
        <w:fldChar w:fldCharType="end"/>
      </w:r>
    </w:p>
    <w:p w14:paraId="1AE2597C">
      <w:pPr>
        <w:pStyle w:val="20"/>
        <w:tabs>
          <w:tab w:val="right" w:leader="dot" w:pos="8930"/>
          <w:tab w:val="clear" w:pos="180"/>
          <w:tab w:val="clear" w:pos="420"/>
          <w:tab w:val="clear" w:pos="9360"/>
        </w:tabs>
      </w:pPr>
      <w:r>
        <w:fldChar w:fldCharType="begin"/>
      </w:r>
      <w:r>
        <w:instrText xml:space="preserve"> HYPERLINK \l _Toc17709 </w:instrText>
      </w:r>
      <w:r>
        <w:fldChar w:fldCharType="separate"/>
      </w:r>
      <w:r>
        <w:rPr>
          <w:rFonts w:hint="eastAsia"/>
        </w:rPr>
        <w:t>6 结果</w:t>
      </w:r>
      <w:r>
        <w:t>分析</w:t>
      </w:r>
      <w:r>
        <w:tab/>
      </w:r>
      <w:r>
        <w:fldChar w:fldCharType="begin"/>
      </w:r>
      <w:r>
        <w:instrText xml:space="preserve"> PAGEREF _Toc17709 \h </w:instrText>
      </w:r>
      <w:r>
        <w:fldChar w:fldCharType="separate"/>
      </w:r>
      <w:r>
        <w:t>8</w:t>
      </w:r>
      <w:r>
        <w:fldChar w:fldCharType="end"/>
      </w:r>
      <w:r>
        <w:fldChar w:fldCharType="end"/>
      </w:r>
    </w:p>
    <w:p w14:paraId="309E79B7">
      <w:pPr>
        <w:pStyle w:val="21"/>
        <w:tabs>
          <w:tab w:val="right" w:leader="dot" w:pos="8930"/>
          <w:tab w:val="clear" w:pos="540"/>
          <w:tab w:val="clear" w:pos="840"/>
          <w:tab w:val="clear" w:pos="9360"/>
        </w:tabs>
      </w:pPr>
      <w:r>
        <w:fldChar w:fldCharType="begin"/>
      </w:r>
      <w:r>
        <w:instrText xml:space="preserve"> HYPERLINK \l _Toc13436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_Toc13436 \h </w:instrText>
      </w:r>
      <w:r>
        <w:fldChar w:fldCharType="separate"/>
      </w:r>
      <w:r>
        <w:t>8</w:t>
      </w:r>
      <w:r>
        <w:fldChar w:fldCharType="end"/>
      </w:r>
      <w:r>
        <w:fldChar w:fldCharType="end"/>
      </w:r>
    </w:p>
    <w:p w14:paraId="03550A32">
      <w:pPr>
        <w:pStyle w:val="21"/>
        <w:tabs>
          <w:tab w:val="right" w:leader="dot" w:pos="8930"/>
          <w:tab w:val="clear" w:pos="540"/>
          <w:tab w:val="clear" w:pos="840"/>
          <w:tab w:val="clear" w:pos="9360"/>
        </w:tabs>
      </w:pPr>
      <w:r>
        <w:fldChar w:fldCharType="begin"/>
      </w:r>
      <w:r>
        <w:instrText xml:space="preserve"> HYPERLINK \l _Toc619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_Toc619 \h </w:instrText>
      </w:r>
      <w:r>
        <w:fldChar w:fldCharType="separate"/>
      </w:r>
      <w:r>
        <w:t>9</w:t>
      </w:r>
      <w:r>
        <w:fldChar w:fldCharType="end"/>
      </w:r>
      <w:r>
        <w:fldChar w:fldCharType="end"/>
      </w:r>
    </w:p>
    <w:p w14:paraId="6CE2BD7E">
      <w:pPr>
        <w:pStyle w:val="21"/>
        <w:tabs>
          <w:tab w:val="right" w:leader="dot" w:pos="8930"/>
          <w:tab w:val="clear" w:pos="540"/>
          <w:tab w:val="clear" w:pos="840"/>
          <w:tab w:val="clear" w:pos="9360"/>
        </w:tabs>
      </w:pPr>
      <w:r>
        <w:fldChar w:fldCharType="begin"/>
      </w:r>
      <w:r>
        <w:instrText xml:space="preserve"> HYPERLINK \l _Toc31669 </w:instrText>
      </w:r>
      <w:r>
        <w:fldChar w:fldCharType="separate"/>
      </w:r>
      <w:r>
        <w:rPr>
          <w:rFonts w:hint="eastAsia"/>
          <w:lang w:val="en-GB"/>
        </w:rPr>
        <w:t xml:space="preserve">6.3 </w:t>
      </w:r>
      <w:r>
        <w:rPr>
          <w:rFonts w:hint="eastAsia"/>
        </w:rPr>
        <w:t>流线图</w:t>
      </w:r>
      <w:r>
        <w:tab/>
      </w:r>
      <w:r>
        <w:fldChar w:fldCharType="begin"/>
      </w:r>
      <w:r>
        <w:instrText xml:space="preserve"> PAGEREF _Toc31669 \h </w:instrText>
      </w:r>
      <w:r>
        <w:fldChar w:fldCharType="separate"/>
      </w:r>
      <w:r>
        <w:t>9</w:t>
      </w:r>
      <w:r>
        <w:fldChar w:fldCharType="end"/>
      </w:r>
      <w:r>
        <w:fldChar w:fldCharType="end"/>
      </w:r>
    </w:p>
    <w:p w14:paraId="6A50590F">
      <w:pPr>
        <w:pStyle w:val="20"/>
        <w:tabs>
          <w:tab w:val="right" w:leader="dot" w:pos="8930"/>
          <w:tab w:val="clear" w:pos="180"/>
          <w:tab w:val="clear" w:pos="420"/>
          <w:tab w:val="clear" w:pos="9360"/>
        </w:tabs>
      </w:pPr>
      <w:r>
        <w:fldChar w:fldCharType="begin"/>
      </w:r>
      <w:r>
        <w:instrText xml:space="preserve"> HYPERLINK \l _Toc646 </w:instrText>
      </w:r>
      <w:r>
        <w:fldChar w:fldCharType="separate"/>
      </w:r>
      <w:r>
        <w:rPr>
          <w:rFonts w:hint="eastAsia"/>
          <w:szCs w:val="36"/>
        </w:rPr>
        <w:t>7 结论</w:t>
      </w:r>
      <w:r>
        <w:tab/>
      </w:r>
      <w:r>
        <w:fldChar w:fldCharType="begin"/>
      </w:r>
      <w:r>
        <w:instrText xml:space="preserve"> PAGEREF _Toc646 \h </w:instrText>
      </w:r>
      <w:r>
        <w:fldChar w:fldCharType="separate"/>
      </w:r>
      <w:r>
        <w:t>10</w:t>
      </w:r>
      <w:r>
        <w:fldChar w:fldCharType="end"/>
      </w:r>
      <w:r>
        <w:fldChar w:fldCharType="end"/>
      </w:r>
    </w:p>
    <w:p w14:paraId="3CE22E1B">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8"/>
    <w:p w14:paraId="13467D11">
      <w:pPr>
        <w:pStyle w:val="2"/>
      </w:pPr>
      <w:bookmarkStart w:id="9" w:name="_Toc22693"/>
      <w:bookmarkStart w:id="10" w:name="_Toc452108759"/>
      <w:bookmarkStart w:id="11" w:name="_Toc13735908"/>
      <w:bookmarkStart w:id="12" w:name="_Toc50050011"/>
      <w:bookmarkStart w:id="13" w:name="TitleFormat"/>
      <w:bookmarkStart w:id="14" w:name="_Toc452108762"/>
      <w:r>
        <w:rPr>
          <w:rFonts w:hint="eastAsia"/>
        </w:rPr>
        <w:t>项目概况</w:t>
      </w:r>
      <w:bookmarkEnd w:id="9"/>
      <w:bookmarkEnd w:id="10"/>
      <w:bookmarkEnd w:id="11"/>
      <w:bookmarkEnd w:id="12"/>
    </w:p>
    <w:p w14:paraId="4A2CC617">
      <w:pPr>
        <w:pStyle w:val="3"/>
        <w:ind w:firstLine="420"/>
        <w:rPr>
          <w:lang w:val="en-US"/>
        </w:rPr>
      </w:pPr>
      <w:bookmarkStart w:id="15" w:name="项目概况"/>
      <w:bookmarkEnd w:id="15"/>
    </w:p>
    <w:p w14:paraId="3D7911E6">
      <w:pPr>
        <w:pStyle w:val="3"/>
        <w:ind w:firstLine="420"/>
        <w:rPr>
          <w:lang w:val="en-US"/>
        </w:rPr>
      </w:pPr>
    </w:p>
    <w:p w14:paraId="68374094">
      <w:pPr>
        <w:pStyle w:val="3"/>
        <w:ind w:firstLine="420"/>
        <w:rPr>
          <w:lang w:val="en-US"/>
        </w:rPr>
      </w:pPr>
    </w:p>
    <w:p w14:paraId="0D2B3510">
      <w:pPr>
        <w:pStyle w:val="3"/>
        <w:ind w:firstLine="420"/>
        <w:rPr>
          <w:lang w:val="en-US"/>
        </w:rPr>
        <w:sectPr>
          <w:pgSz w:w="11906" w:h="16838"/>
          <w:pgMar w:top="822" w:right="1134" w:bottom="992" w:left="709" w:header="283" w:footer="170" w:gutter="0"/>
          <w:cols w:space="720" w:num="1"/>
          <w:docGrid w:type="linesAndChars" w:linePitch="312" w:charSpace="0"/>
        </w:sectPr>
      </w:pPr>
    </w:p>
    <w:p w14:paraId="4B58C056">
      <w:pPr>
        <w:pStyle w:val="4"/>
      </w:pPr>
      <w:bookmarkStart w:id="16" w:name="_Toc32350"/>
      <w:bookmarkStart w:id="17" w:name="_Toc13735909"/>
      <w:bookmarkStart w:id="18" w:name="_Toc50050012"/>
      <w:bookmarkStart w:id="19" w:name="_Toc452108760"/>
      <w:bookmarkStart w:id="20" w:name="平面图2"/>
      <w:r>
        <w:t>平面图</w:t>
      </w:r>
      <w:bookmarkEnd w:id="16"/>
      <w:bookmarkEnd w:id="17"/>
      <w:bookmarkEnd w:id="18"/>
      <w:bookmarkEnd w:id="19"/>
    </w:p>
    <w:p w14:paraId="56E413B0">
      <w:pPr>
        <w:pStyle w:val="3"/>
        <w:ind w:firstLine="0" w:firstLineChars="0"/>
        <w:jc w:val="center"/>
        <w:rPr>
          <w:lang w:val="en-US"/>
        </w:rPr>
      </w:pPr>
      <w:bookmarkStart w:id="21" w:name="平面图"/>
      <w:bookmarkEnd w:id="21"/>
      <w:r>
        <w:drawing>
          <wp:inline distT="0" distB="0" distL="0" distR="0">
            <wp:extent cx="5667375" cy="28003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2800350"/>
                    </a:xfrm>
                    <a:prstGeom prst="rect">
                      <a:avLst/>
                    </a:prstGeom>
                  </pic:spPr>
                </pic:pic>
              </a:graphicData>
            </a:graphic>
          </wp:inline>
        </w:drawing>
      </w:r>
    </w:p>
    <w:p w14:paraId="1BB7258D">
      <w:pPr>
        <w:pStyle w:val="3"/>
        <w:ind w:firstLine="0" w:firstLineChars="0"/>
        <w:jc w:val="center"/>
        <w:rPr>
          <w:lang w:val="en-US"/>
        </w:rPr>
      </w:pPr>
      <w:r>
        <w:rPr>
          <w:lang w:val="en-US"/>
        </w:rPr>
        <w:t>1层平面</w:t>
      </w:r>
    </w:p>
    <w:p w14:paraId="446327D7">
      <w:pPr>
        <w:pStyle w:val="3"/>
        <w:ind w:firstLine="0" w:firstLineChars="0"/>
        <w:jc w:val="center"/>
        <w:rPr>
          <w:lang w:val="en-US"/>
        </w:rPr>
      </w:pPr>
      <w:r>
        <w:drawing>
          <wp:inline distT="0" distB="0" distL="0" distR="0">
            <wp:extent cx="5667375" cy="28003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2800350"/>
                    </a:xfrm>
                    <a:prstGeom prst="rect">
                      <a:avLst/>
                    </a:prstGeom>
                  </pic:spPr>
                </pic:pic>
              </a:graphicData>
            </a:graphic>
          </wp:inline>
        </w:drawing>
      </w:r>
    </w:p>
    <w:p w14:paraId="790FDE31">
      <w:pPr>
        <w:pStyle w:val="3"/>
        <w:ind w:firstLine="0" w:firstLineChars="0"/>
        <w:jc w:val="center"/>
        <w:rPr>
          <w:lang w:val="en-US"/>
        </w:rPr>
      </w:pPr>
      <w:r>
        <w:rPr>
          <w:lang w:val="en-US"/>
        </w:rPr>
        <w:t>2层平面</w:t>
      </w:r>
    </w:p>
    <w:p w14:paraId="5F5A7010">
      <w:pPr>
        <w:pStyle w:val="3"/>
        <w:ind w:firstLine="0" w:firstLineChars="0"/>
        <w:jc w:val="center"/>
        <w:rPr>
          <w:lang w:val="en-US"/>
        </w:rPr>
      </w:pPr>
      <w:r>
        <w:drawing>
          <wp:inline distT="0" distB="0" distL="0" distR="0">
            <wp:extent cx="5667375" cy="29432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2943225"/>
                    </a:xfrm>
                    <a:prstGeom prst="rect">
                      <a:avLst/>
                    </a:prstGeom>
                  </pic:spPr>
                </pic:pic>
              </a:graphicData>
            </a:graphic>
          </wp:inline>
        </w:drawing>
      </w:r>
    </w:p>
    <w:p w14:paraId="6FCE80F1">
      <w:pPr>
        <w:pStyle w:val="3"/>
        <w:ind w:firstLine="0" w:firstLineChars="0"/>
        <w:jc w:val="center"/>
        <w:rPr>
          <w:lang w:val="en-US"/>
        </w:rPr>
      </w:pPr>
      <w:r>
        <w:rPr>
          <w:lang w:val="en-US"/>
        </w:rPr>
        <w:t>3层平面</w:t>
      </w:r>
    </w:p>
    <w:p w14:paraId="4CA2DA62">
      <w:pPr>
        <w:pStyle w:val="3"/>
        <w:ind w:firstLine="0" w:firstLineChars="0"/>
        <w:jc w:val="center"/>
        <w:rPr>
          <w:lang w:val="en-US"/>
        </w:rPr>
      </w:pPr>
    </w:p>
    <w:bookmarkEnd w:id="20"/>
    <w:p w14:paraId="28DDBF18">
      <w:pPr>
        <w:pStyle w:val="3"/>
        <w:ind w:firstLine="0" w:firstLineChars="0"/>
        <w:jc w:val="center"/>
        <w:rPr>
          <w:lang w:val="en-US"/>
        </w:rPr>
      </w:pPr>
    </w:p>
    <w:p w14:paraId="4ACAB4C7">
      <w:pPr>
        <w:pStyle w:val="4"/>
      </w:pPr>
      <w:bookmarkStart w:id="22" w:name="_Toc13017"/>
      <w:bookmarkStart w:id="23" w:name="_Toc13735910"/>
      <w:bookmarkStart w:id="24" w:name="_Toc452108761"/>
      <w:bookmarkStart w:id="25" w:name="_Toc50050013"/>
      <w:r>
        <w:rPr>
          <w:rFonts w:hint="eastAsia"/>
        </w:rPr>
        <w:t>三</w:t>
      </w:r>
      <w:r>
        <w:t>维视图</w:t>
      </w:r>
      <w:bookmarkEnd w:id="22"/>
      <w:bookmarkEnd w:id="23"/>
      <w:bookmarkEnd w:id="24"/>
      <w:bookmarkEnd w:id="25"/>
    </w:p>
    <w:p w14:paraId="40F60BB0">
      <w:pPr>
        <w:pStyle w:val="3"/>
        <w:ind w:firstLine="0" w:firstLineChars="0"/>
        <w:jc w:val="center"/>
        <w:rPr>
          <w:lang w:val="en-US"/>
        </w:rPr>
      </w:pPr>
      <w:bookmarkStart w:id="26" w:name="模型观察"/>
      <w:bookmarkStart w:id="27" w:name="三维视图"/>
      <w:r>
        <w:t>请先在【模型观察】命令中保存图片</w:t>
      </w:r>
      <w:bookmarkEnd w:id="26"/>
      <w:bookmarkEnd w:id="27"/>
    </w:p>
    <w:p w14:paraId="06BA2DB7">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8E10FDD">
      <w:pPr>
        <w:pStyle w:val="2"/>
      </w:pPr>
      <w:bookmarkStart w:id="28" w:name="_Toc50050014"/>
      <w:bookmarkStart w:id="29" w:name="_Toc12133"/>
      <w:r>
        <w:rPr>
          <w:rFonts w:hint="eastAsia"/>
        </w:rPr>
        <w:t>计算</w:t>
      </w:r>
      <w:r>
        <w:t>依据</w:t>
      </w:r>
      <w:bookmarkEnd w:id="13"/>
      <w:bookmarkEnd w:id="14"/>
      <w:bookmarkEnd w:id="28"/>
      <w:bookmarkEnd w:id="29"/>
    </w:p>
    <w:p w14:paraId="35FC7055">
      <w:pPr>
        <w:pStyle w:val="3"/>
        <w:ind w:firstLine="199" w:firstLineChars="95"/>
        <w:rPr>
          <w:lang w:val="en-US"/>
        </w:rPr>
      </w:pPr>
      <w:bookmarkStart w:id="30" w:name="_Toc452108763"/>
      <w:r>
        <w:rPr>
          <w:rFonts w:hint="eastAsia"/>
          <w:lang w:val="en-US"/>
        </w:rPr>
        <w:t>本项目主要参照资料为：</w:t>
      </w:r>
    </w:p>
    <w:p w14:paraId="2AA273BF">
      <w:pPr>
        <w:pStyle w:val="3"/>
        <w:numPr>
          <w:ilvl w:val="0"/>
          <w:numId w:val="2"/>
        </w:numPr>
        <w:ind w:left="0" w:firstLine="200" w:firstLineChars="0"/>
        <w:rPr>
          <w:lang w:val="en-US"/>
        </w:rPr>
      </w:pPr>
      <w:bookmarkStart w:id="31" w:name="参考标准名称1"/>
      <w:r>
        <w:rPr>
          <w:rFonts w:hint="eastAsia"/>
          <w:lang w:val="en-US"/>
        </w:rPr>
        <w:t>《绿色建筑评价标准》GB/T50378-2019</w:t>
      </w:r>
      <w:bookmarkEnd w:id="31"/>
    </w:p>
    <w:p w14:paraId="1F1EEE2D">
      <w:pPr>
        <w:pStyle w:val="3"/>
        <w:numPr>
          <w:ilvl w:val="0"/>
          <w:numId w:val="2"/>
        </w:numPr>
        <w:ind w:left="0" w:firstLine="200" w:firstLineChars="0"/>
        <w:rPr>
          <w:lang w:val="en-US"/>
        </w:rPr>
      </w:pPr>
      <w:r>
        <w:rPr>
          <w:rFonts w:hint="eastAsia"/>
          <w:lang w:val="en-US"/>
        </w:rPr>
        <w:t>《绿色建筑评价技术细则》</w:t>
      </w:r>
    </w:p>
    <w:p w14:paraId="2CD8F502">
      <w:pPr>
        <w:pStyle w:val="3"/>
        <w:numPr>
          <w:ilvl w:val="0"/>
          <w:numId w:val="2"/>
        </w:numPr>
        <w:ind w:left="0" w:firstLine="200" w:firstLineChars="0"/>
        <w:rPr>
          <w:lang w:val="en-US"/>
        </w:rPr>
      </w:pPr>
      <w:r>
        <w:rPr>
          <w:rFonts w:hint="eastAsia"/>
          <w:lang w:val="en-US"/>
        </w:rPr>
        <w:t>《建筑通风效果测试与评价标准》JGJ/T 309—2013</w:t>
      </w:r>
    </w:p>
    <w:p w14:paraId="1DAAA9A4">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6068A66F">
      <w:pPr>
        <w:pStyle w:val="3"/>
        <w:ind w:left="200" w:firstLine="0" w:firstLineChars="0"/>
        <w:rPr>
          <w:lang w:val="en-US"/>
        </w:rPr>
      </w:pPr>
    </w:p>
    <w:p w14:paraId="58F3F2B4">
      <w:pPr>
        <w:pStyle w:val="2"/>
      </w:pPr>
      <w:bookmarkStart w:id="32" w:name="_Toc50050015"/>
      <w:bookmarkStart w:id="33" w:name="_Toc2808"/>
      <w:r>
        <w:rPr>
          <w:rFonts w:hint="eastAsia"/>
        </w:rPr>
        <w:t>参考</w:t>
      </w:r>
      <w:r>
        <w:t>标准</w:t>
      </w:r>
      <w:bookmarkEnd w:id="30"/>
      <w:bookmarkEnd w:id="32"/>
      <w:bookmarkEnd w:id="33"/>
    </w:p>
    <w:p w14:paraId="3CE8367D">
      <w:pPr>
        <w:pStyle w:val="3"/>
        <w:ind w:firstLine="420"/>
        <w:rPr>
          <w:lang w:val="en-US"/>
        </w:rPr>
      </w:pPr>
      <w:bookmarkStart w:id="34" w:name="_Toc451698935"/>
      <w:bookmarkStart w:id="35" w:name="_Toc452108764"/>
      <w:bookmarkStart w:id="36" w:name="_Toc451436145"/>
      <w:r>
        <w:rPr>
          <w:rFonts w:hint="eastAsia"/>
          <w:lang w:val="en-US"/>
        </w:rPr>
        <w:t>室内气流组织评价的主要依据为</w:t>
      </w:r>
      <w:bookmarkStart w:id="37" w:name="参考标准名称2"/>
      <w:r>
        <w:rPr>
          <w:rFonts w:hint="eastAsia"/>
          <w:lang w:val="en-US"/>
        </w:rPr>
        <w:t>《绿色建筑评价标准》GB/T50378-2019</w:t>
      </w:r>
      <w:bookmarkEnd w:id="37"/>
      <w:r>
        <w:rPr>
          <w:rFonts w:hint="eastAsia"/>
          <w:lang w:val="en-US"/>
        </w:rPr>
        <w:t>中控制项5.1.2条的要求，具体要求如下：</w:t>
      </w:r>
    </w:p>
    <w:p w14:paraId="67AFAC65">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553F2553">
      <w:pPr>
        <w:pStyle w:val="2"/>
      </w:pPr>
      <w:bookmarkStart w:id="38" w:name="_Toc26382"/>
      <w:bookmarkStart w:id="39" w:name="_Toc50050016"/>
      <w:r>
        <w:rPr>
          <w:rFonts w:hint="eastAsia"/>
        </w:rPr>
        <w:t>技术措施</w:t>
      </w:r>
      <w:bookmarkEnd w:id="38"/>
      <w:bookmarkEnd w:id="39"/>
    </w:p>
    <w:p w14:paraId="09846C5B">
      <w:pPr>
        <w:pStyle w:val="3"/>
        <w:ind w:firstLine="420"/>
        <w:rPr>
          <w:lang w:val="en-US"/>
        </w:rPr>
      </w:pPr>
      <w:r>
        <w:rPr>
          <w:rFonts w:hint="eastAsia"/>
          <w:lang w:val="en-US"/>
        </w:rPr>
        <w:t>本项目采用了如下技术措施避免室内气流组织合理，防止污染物串通：</w:t>
      </w:r>
    </w:p>
    <w:p w14:paraId="618ED470">
      <w:pPr>
        <w:pStyle w:val="3"/>
        <w:ind w:firstLine="420"/>
        <w:rPr>
          <w:lang w:val="en-US"/>
        </w:rPr>
      </w:pPr>
      <w:bookmarkStart w:id="40" w:name="技术措施"/>
      <w:r>
        <w:t>无</w:t>
      </w:r>
      <w:bookmarkEnd w:id="40"/>
    </w:p>
    <w:p w14:paraId="6DC08779">
      <w:pPr>
        <w:pStyle w:val="2"/>
      </w:pPr>
      <w:bookmarkStart w:id="41" w:name="_Toc50050017"/>
      <w:bookmarkStart w:id="42" w:name="_Toc7951"/>
      <w:r>
        <w:rPr>
          <w:rFonts w:hint="eastAsia"/>
        </w:rPr>
        <w:t>计算</w:t>
      </w:r>
      <w:bookmarkEnd w:id="34"/>
      <w:bookmarkEnd w:id="35"/>
      <w:r>
        <w:rPr>
          <w:rFonts w:hint="eastAsia"/>
        </w:rPr>
        <w:t>方法</w:t>
      </w:r>
      <w:bookmarkEnd w:id="41"/>
      <w:bookmarkEnd w:id="42"/>
    </w:p>
    <w:p w14:paraId="30433C38">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3926A925">
      <w:pPr>
        <w:pStyle w:val="4"/>
      </w:pPr>
      <w:bookmarkStart w:id="43" w:name="_Toc50050018"/>
      <w:bookmarkStart w:id="44" w:name="_Toc2093"/>
      <w:r>
        <w:t>CFD</w:t>
      </w:r>
      <w:r>
        <w:rPr>
          <w:rFonts w:hint="eastAsia"/>
        </w:rPr>
        <w:t>计算原理</w:t>
      </w:r>
      <w:bookmarkEnd w:id="43"/>
      <w:bookmarkEnd w:id="44"/>
    </w:p>
    <w:p w14:paraId="2AEC4F6F">
      <w:pPr>
        <w:pStyle w:val="5"/>
      </w:pPr>
      <w:bookmarkStart w:id="45" w:name="_Toc30623"/>
      <w:bookmarkStart w:id="46" w:name="_Toc50050019"/>
      <w:bookmarkStart w:id="47" w:name="_Toc451698937"/>
      <w:bookmarkStart w:id="48" w:name="_Toc452108765"/>
      <w:r>
        <w:rPr>
          <w:rFonts w:hint="eastAsia"/>
        </w:rPr>
        <w:t>湍流模型</w:t>
      </w:r>
      <w:bookmarkEnd w:id="45"/>
      <w:bookmarkEnd w:id="46"/>
    </w:p>
    <w:p w14:paraId="146347BA">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42986101">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15C3A13A">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37449A1">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3CB9D36">
            <w:pPr>
              <w:jc w:val="center"/>
              <w:rPr>
                <w:rFonts w:ascii="宋体" w:hAnsi="宋体" w:cs="宋体"/>
                <w:b/>
                <w:bCs/>
                <w:szCs w:val="21"/>
              </w:rPr>
            </w:pPr>
            <w:r>
              <w:rPr>
                <w:rFonts w:hint="eastAsia" w:ascii="宋体" w:hAnsi="宋体" w:cs="宋体"/>
                <w:b/>
                <w:bCs/>
                <w:szCs w:val="21"/>
              </w:rPr>
              <w:t>特点和适用工况</w:t>
            </w:r>
          </w:p>
        </w:tc>
      </w:tr>
      <w:tr w14:paraId="642335AB">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182A683">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115CF2B">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72FE5C3F">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CEB0791">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880DACB">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5D98CB6">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2FE7DE6">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1BBF3CA">
            <w:pPr>
              <w:rPr>
                <w:rFonts w:ascii="宋体" w:hAnsi="宋体" w:cs="宋体"/>
                <w:szCs w:val="21"/>
              </w:rPr>
            </w:pPr>
            <w:r>
              <w:rPr>
                <w:rFonts w:hint="eastAsia" w:ascii="宋体" w:hAnsi="宋体" w:cs="宋体"/>
                <w:szCs w:val="21"/>
              </w:rPr>
              <w:t>旋转流动、强逆压梯度的边界层流动、流动分离和二次流，类似于RNG</w:t>
            </w:r>
          </w:p>
        </w:tc>
      </w:tr>
    </w:tbl>
    <w:p w14:paraId="3021ECEB">
      <w:pPr>
        <w:pStyle w:val="5"/>
        <w:tabs>
          <w:tab w:val="left" w:pos="360"/>
        </w:tabs>
        <w:ind w:left="0" w:firstLine="0"/>
      </w:pPr>
      <w:bookmarkStart w:id="49" w:name="_Toc20058"/>
      <w:bookmarkStart w:id="50" w:name="_Toc8151"/>
      <w:bookmarkStart w:id="51" w:name="_Toc451698938"/>
      <w:bookmarkStart w:id="52" w:name="_Toc452108766"/>
      <w:bookmarkStart w:id="53" w:name="_Toc50050020"/>
      <w:r>
        <w:rPr>
          <w:rFonts w:hint="eastAsia"/>
        </w:rPr>
        <w:t>边界条件</w:t>
      </w:r>
      <w:bookmarkEnd w:id="49"/>
      <w:bookmarkEnd w:id="50"/>
      <w:bookmarkEnd w:id="51"/>
      <w:bookmarkEnd w:id="52"/>
      <w:bookmarkEnd w:id="53"/>
    </w:p>
    <w:p w14:paraId="337632C0">
      <w:pPr>
        <w:spacing w:line="400" w:lineRule="atLeast"/>
        <w:ind w:firstLine="435"/>
        <w:rPr>
          <w:szCs w:val="21"/>
        </w:rPr>
      </w:pPr>
      <w:r>
        <w:rPr>
          <w:rFonts w:hint="eastAsia"/>
          <w:b/>
          <w:szCs w:val="21"/>
        </w:rPr>
        <w:t>进风窗口</w:t>
      </w:r>
      <w:r>
        <w:rPr>
          <w:rFonts w:hint="eastAsia"/>
          <w:szCs w:val="21"/>
        </w:rPr>
        <w:t>：采用压强边界条件；</w:t>
      </w:r>
    </w:p>
    <w:p w14:paraId="2A26F1D7">
      <w:pPr>
        <w:spacing w:line="400" w:lineRule="atLeast"/>
        <w:ind w:firstLine="435"/>
        <w:rPr>
          <w:szCs w:val="21"/>
        </w:rPr>
      </w:pPr>
      <w:r>
        <w:rPr>
          <w:rFonts w:hint="eastAsia"/>
          <w:b/>
          <w:szCs w:val="21"/>
        </w:rPr>
        <w:t>排风窗口</w:t>
      </w:r>
      <w:r>
        <w:rPr>
          <w:rFonts w:hint="eastAsia"/>
          <w:szCs w:val="21"/>
        </w:rPr>
        <w:t>：采用压强边界条件；</w:t>
      </w:r>
    </w:p>
    <w:p w14:paraId="10E9334F">
      <w:pPr>
        <w:pStyle w:val="5"/>
        <w:tabs>
          <w:tab w:val="left" w:pos="360"/>
        </w:tabs>
        <w:ind w:left="0" w:firstLine="0"/>
      </w:pPr>
      <w:bookmarkStart w:id="54" w:name="_Toc50050021"/>
      <w:bookmarkStart w:id="55" w:name="_Toc23583"/>
      <w:bookmarkStart w:id="56" w:name="_Toc451698939"/>
      <w:bookmarkStart w:id="57" w:name="_Toc452108767"/>
      <w:bookmarkStart w:id="58" w:name="_Toc10921"/>
      <w:r>
        <w:rPr>
          <w:rFonts w:hint="eastAsia"/>
        </w:rPr>
        <w:t>求解计算</w:t>
      </w:r>
      <w:bookmarkEnd w:id="54"/>
      <w:bookmarkEnd w:id="55"/>
      <w:bookmarkEnd w:id="56"/>
      <w:bookmarkEnd w:id="57"/>
      <w:bookmarkEnd w:id="58"/>
    </w:p>
    <w:p w14:paraId="6D670628">
      <w:pPr>
        <w:pStyle w:val="3"/>
        <w:numPr>
          <w:ilvl w:val="0"/>
          <w:numId w:val="3"/>
        </w:numPr>
        <w:ind w:left="0" w:firstLine="0" w:firstLineChars="0"/>
        <w:rPr>
          <w:b/>
          <w:lang w:val="en-US"/>
        </w:rPr>
      </w:pPr>
      <w:r>
        <w:rPr>
          <w:rFonts w:hint="eastAsia"/>
          <w:b/>
          <w:lang w:val="en-US"/>
        </w:rPr>
        <w:t>数学模型</w:t>
      </w:r>
    </w:p>
    <w:p w14:paraId="0F9B9030">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CB0CC2A">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4DFC2FC">
      <w:pPr>
        <w:pStyle w:val="3"/>
        <w:ind w:firstLine="525" w:firstLineChars="250"/>
        <w:rPr>
          <w:lang w:val="en-US"/>
        </w:rPr>
      </w:pPr>
      <w:r>
        <w:rPr>
          <w:rFonts w:hint="eastAsia"/>
          <w:lang w:val="en-US"/>
        </w:rPr>
        <w:t>该式中的φ可以是速度、湍流动能、湍流耗散率以及温度等物理量，参照下表</w:t>
      </w:r>
    </w:p>
    <w:p w14:paraId="3DD191C9">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2406AB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5ED20B6">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474A2401">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9C23BA4">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0CE13A3B">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E7EB7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1F6BFB6">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3B0EC10">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742450A">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15DB8797">
            <w:pPr>
              <w:widowControl w:val="0"/>
              <w:jc w:val="both"/>
              <w:rPr>
                <w:rFonts w:cs="Calibri"/>
                <w:kern w:val="2"/>
                <w:szCs w:val="24"/>
              </w:rPr>
            </w:pPr>
            <w:r>
              <w:rPr>
                <w:szCs w:val="24"/>
              </w:rPr>
              <w:t>0</w:t>
            </w:r>
          </w:p>
        </w:tc>
      </w:tr>
      <w:tr w14:paraId="2D57B7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6376C43">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97DFF7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5181EB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C953E63">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F650D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CB19FCE">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FB735F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C06531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CD1211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DD841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FD9541B">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DAAACE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643D35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26DEC3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16066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820DF5B">
            <w:pPr>
              <w:rPr>
                <w:rFonts w:cs="Calibri"/>
                <w:kern w:val="2"/>
                <w:szCs w:val="24"/>
              </w:rPr>
            </w:pPr>
            <w:r>
              <w:rPr>
                <w:rFonts w:hint="eastAsia"/>
                <w:szCs w:val="24"/>
              </w:rPr>
              <w:t>湍流</w:t>
            </w:r>
          </w:p>
          <w:p w14:paraId="0CA1DDAA">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A268B2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D521DC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651F4A1">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2B3AC8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6197442">
            <w:pPr>
              <w:rPr>
                <w:rFonts w:cs="Calibri"/>
                <w:kern w:val="2"/>
                <w:szCs w:val="24"/>
              </w:rPr>
            </w:pPr>
            <w:r>
              <w:rPr>
                <w:rFonts w:hint="eastAsia"/>
                <w:szCs w:val="24"/>
              </w:rPr>
              <w:t>湍流</w:t>
            </w:r>
          </w:p>
          <w:p w14:paraId="01233FD3">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71DC683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E60458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BD4728A">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276C7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2581868">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2F80D773">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AAB3020">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660E394B">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100DBBA">
      <w:pPr>
        <w:pStyle w:val="3"/>
        <w:ind w:firstLine="525" w:firstLineChars="250"/>
        <w:rPr>
          <w:lang w:val="en-US"/>
        </w:rPr>
      </w:pPr>
      <w:r>
        <w:rPr>
          <w:rFonts w:hint="eastAsia"/>
          <w:lang w:val="en-US"/>
        </w:rPr>
        <w:t>上表中的常数如下：</w:t>
      </w:r>
    </w:p>
    <w:p w14:paraId="1BB047C0">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61434B7">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69BFC433">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ECF8594">
      <w:pPr>
        <w:pStyle w:val="3"/>
        <w:numPr>
          <w:ilvl w:val="0"/>
          <w:numId w:val="3"/>
        </w:numPr>
        <w:ind w:firstLineChars="0"/>
        <w:rPr>
          <w:b/>
          <w:lang w:val="en-US"/>
        </w:rPr>
      </w:pPr>
      <w:r>
        <w:rPr>
          <w:rFonts w:hint="eastAsia"/>
          <w:b/>
          <w:lang w:val="en-US"/>
        </w:rPr>
        <w:t>差分格式</w:t>
      </w:r>
    </w:p>
    <w:p w14:paraId="450E6B2D">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6F7D20B">
      <w:pPr>
        <w:pStyle w:val="2"/>
      </w:pPr>
      <w:bookmarkStart w:id="61" w:name="_Toc452108768"/>
      <w:bookmarkStart w:id="62" w:name="_Toc3745"/>
      <w:bookmarkStart w:id="63" w:name="_Toc17709"/>
      <w:bookmarkStart w:id="64" w:name="_Toc50050022"/>
      <w:r>
        <w:rPr>
          <w:rFonts w:hint="eastAsia"/>
        </w:rPr>
        <w:t>结果</w:t>
      </w:r>
      <w:r>
        <w:t>分析</w:t>
      </w:r>
      <w:bookmarkEnd w:id="61"/>
      <w:bookmarkEnd w:id="62"/>
      <w:bookmarkEnd w:id="63"/>
      <w:bookmarkEnd w:id="64"/>
    </w:p>
    <w:p w14:paraId="57A3E4EE">
      <w:pPr>
        <w:pStyle w:val="4"/>
      </w:pPr>
      <w:bookmarkStart w:id="65" w:name="_Toc50050023"/>
      <w:bookmarkStart w:id="66" w:name="_Toc13436"/>
      <w:r>
        <w:rPr>
          <w:rFonts w:hint="eastAsia"/>
        </w:rPr>
        <w:t>室内速度场分布</w:t>
      </w:r>
      <w:bookmarkEnd w:id="65"/>
      <w:bookmarkEnd w:id="66"/>
    </w:p>
    <w:p w14:paraId="48FE3546">
      <w:pPr>
        <w:pStyle w:val="3"/>
        <w:ind w:firstLine="0" w:firstLineChars="0"/>
        <w:jc w:val="center"/>
        <w:rPr>
          <w:rFonts w:ascii="黑体" w:hAnsi="黑体" w:eastAsia="黑体"/>
          <w:lang w:val="en-US"/>
        </w:rPr>
      </w:pPr>
      <w:bookmarkStart w:id="67"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67"/>
    <w:p w14:paraId="3D9F8469">
      <w:pPr>
        <w:pStyle w:val="31"/>
        <w:ind w:firstLine="420"/>
        <w:jc w:val="center"/>
        <w:rPr>
          <w:rFonts w:ascii="Times New Roman" w:hAnsi="Times New Roman"/>
          <w:color w:val="auto"/>
          <w:sz w:val="21"/>
          <w:szCs w:val="21"/>
        </w:rPr>
      </w:pPr>
      <w:bookmarkStart w:id="68" w:name="_Toc50050024"/>
      <w:r>
        <w:rPr>
          <w:rFonts w:ascii="Times New Roman" w:hAnsi="Times New Roman"/>
          <w:color w:val="auto"/>
          <w:sz w:val="21"/>
          <w:szCs w:val="21"/>
        </w:rPr>
        <w:t>图6-1 室内速度分布</w:t>
      </w:r>
    </w:p>
    <w:p w14:paraId="2C045F53">
      <w:pPr>
        <w:pStyle w:val="4"/>
      </w:pPr>
      <w:bookmarkStart w:id="69" w:name="_Toc619"/>
      <w:r>
        <w:rPr>
          <w:rFonts w:hint="eastAsia"/>
        </w:rPr>
        <w:t>室内风速矢量图</w:t>
      </w:r>
      <w:bookmarkEnd w:id="68"/>
      <w:bookmarkEnd w:id="69"/>
    </w:p>
    <w:p w14:paraId="2442AD6A">
      <w:pPr>
        <w:pStyle w:val="3"/>
        <w:ind w:firstLine="0" w:firstLineChars="0"/>
        <w:jc w:val="center"/>
        <w:rPr>
          <w:lang w:val="en-US"/>
        </w:rPr>
      </w:pPr>
      <w:bookmarkStart w:id="70"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0"/>
    <w:p w14:paraId="7236A0DD">
      <w:pPr>
        <w:pStyle w:val="31"/>
        <w:ind w:firstLine="420"/>
        <w:jc w:val="center"/>
        <w:rPr>
          <w:rFonts w:ascii="Times New Roman" w:hAnsi="Times New Roman"/>
          <w:color w:val="auto"/>
          <w:sz w:val="21"/>
          <w:szCs w:val="21"/>
        </w:rPr>
      </w:pPr>
      <w:bookmarkStart w:id="71" w:name="_Toc50050025"/>
      <w:r>
        <w:rPr>
          <w:rFonts w:ascii="Times New Roman" w:hAnsi="Times New Roman"/>
          <w:color w:val="auto"/>
          <w:sz w:val="21"/>
          <w:szCs w:val="21"/>
        </w:rPr>
        <w:t>图6-2 室内风速矢量图</w:t>
      </w:r>
    </w:p>
    <w:p w14:paraId="4DD77C51">
      <w:pPr>
        <w:pStyle w:val="4"/>
      </w:pPr>
      <w:bookmarkStart w:id="72" w:name="_Toc31669"/>
      <w:r>
        <w:rPr>
          <w:rFonts w:hint="eastAsia"/>
        </w:rPr>
        <w:t>流线图</w:t>
      </w:r>
      <w:bookmarkEnd w:id="72"/>
    </w:p>
    <w:p w14:paraId="331A6BDB">
      <w:pPr>
        <w:pStyle w:val="3"/>
        <w:ind w:firstLine="420"/>
        <w:jc w:val="center"/>
        <w:rPr>
          <w:lang w:val="en-US"/>
        </w:rPr>
      </w:pPr>
      <w:bookmarkStart w:id="73" w:name="流线图"/>
      <w:bookmarkEnd w:id="73"/>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575012D2">
      <w:pPr>
        <w:pStyle w:val="3"/>
        <w:ind w:firstLine="420"/>
        <w:jc w:val="center"/>
        <w:rPr>
          <w:lang w:val="en-US"/>
        </w:rPr>
      </w:pPr>
      <w:r>
        <w:rPr>
          <w:lang w:val="en-US"/>
        </w:rPr>
        <w:t>图6-3 室内流线图</w:t>
      </w:r>
    </w:p>
    <w:p w14:paraId="41F435F3">
      <w:pPr>
        <w:pStyle w:val="2"/>
        <w:rPr>
          <w:sz w:val="36"/>
          <w:szCs w:val="36"/>
        </w:rPr>
      </w:pPr>
      <w:bookmarkStart w:id="74" w:name="_Toc646"/>
      <w:r>
        <w:rPr>
          <w:rFonts w:hint="eastAsia"/>
          <w:sz w:val="36"/>
          <w:szCs w:val="36"/>
        </w:rPr>
        <w:t>结论</w:t>
      </w:r>
      <w:bookmarkEnd w:id="71"/>
      <w:bookmarkEnd w:id="74"/>
    </w:p>
    <w:p w14:paraId="13F5BA12">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6"/>
    <w:bookmarkEnd w:id="47"/>
    <w:bookmarkEnd w:id="48"/>
    <w:p w14:paraId="02019831">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BD6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82C5985">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69EFBD32">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6D9B7A7">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312AC48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E4F3F">
    <w:pPr>
      <w:pStyle w:val="18"/>
      <w:jc w:val="center"/>
      <w:rPr>
        <w:rFonts w:asciiTheme="minorEastAsia" w:hAnsiTheme="minorEastAsia" w:eastAsiaTheme="minorEastAsia"/>
        <w:szCs w:val="21"/>
      </w:rPr>
    </w:pPr>
  </w:p>
  <w:p w14:paraId="725EF382">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2933">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90A3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6952C73"/>
    <w:rsid w:val="40B90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AIS~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tmp9.dotx</Template>
  <Pages>10</Pages>
  <Words>1185</Words>
  <Characters>1336</Characters>
  <Lines>18</Lines>
  <Paragraphs>5</Paragraphs>
  <TotalTime>0</TotalTime>
  <ScaleCrop>false</ScaleCrop>
  <LinksUpToDate>false</LinksUpToDate>
  <CharactersWithSpaces>1449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2024-12-28T15:24:00Z</dcterms:created>
  <dc:creator>帅帅</dc:creator>
  <cp:lastModifiedBy>Windy</cp:lastModifiedBy>
  <dcterms:modified xsi:type="dcterms:W3CDTF">2024-12-29T15:27:08Z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A7F73000BB0347EC82CA61385109EFE9_11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