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8D2D">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14:paraId="12A3E29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14:paraId="0D20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105C0421">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14:paraId="37B40291">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14:paraId="700BB959">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14:paraId="538DA456">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3214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72A8892B">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14:paraId="4724C864">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14:paraId="7B3C0D0C">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14:paraId="28A349B7">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bookmarkStart w:id="0" w:name="_GoBack"/>
                <w:bookmarkEnd w:id="0"/>
                <w:r>
                  <w:rPr>
                    <w:rFonts w:hint="eastAsia" w:ascii="Times New Roman" w:hAnsi="Times New Roman" w:eastAsia="宋体" w:cs="Times New Roman"/>
                    <w:szCs w:val="21"/>
                  </w:rPr>
                  <w:t xml:space="preserve">  </w:t>
                </w:r>
              </w:p>
            </w:tc>
          </w:sdtContent>
        </w:sdt>
      </w:tr>
      <w:tr w14:paraId="08D0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52DA56FB">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14:paraId="56EF464D">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14:paraId="5E064423">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14:paraId="07A0B558">
            <w:pPr>
              <w:rPr>
                <w:rFonts w:ascii="Times New Roman" w:hAnsi="Times New Roman" w:eastAsia="宋体" w:cs="Times New Roman"/>
                <w:szCs w:val="21"/>
              </w:rPr>
            </w:pPr>
          </w:p>
        </w:tc>
      </w:tr>
    </w:tbl>
    <w:p w14:paraId="48FF8DD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14:paraId="1974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2C836922">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14:paraId="2806F48C">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14:paraId="1A1A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56C250B0">
            <w:pPr>
              <w:rPr>
                <w:rFonts w:ascii="Times New Roman" w:hAnsi="Times New Roman" w:eastAsia="宋体" w:cs="Times New Roman"/>
                <w:szCs w:val="21"/>
              </w:rPr>
            </w:pPr>
          </w:p>
        </w:tc>
        <w:tc>
          <w:tcPr>
            <w:tcW w:w="2576" w:type="pct"/>
          </w:tcPr>
          <w:p w14:paraId="42AA1A30">
            <w:pPr>
              <w:rPr>
                <w:rFonts w:ascii="Times New Roman" w:hAnsi="Times New Roman" w:eastAsia="宋体" w:cs="Times New Roman"/>
                <w:szCs w:val="21"/>
              </w:rPr>
            </w:pPr>
          </w:p>
        </w:tc>
      </w:tr>
      <w:tr w14:paraId="6EC8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0289CCDE">
            <w:pPr>
              <w:rPr>
                <w:rFonts w:ascii="Times New Roman" w:hAnsi="Times New Roman" w:eastAsia="宋体" w:cs="Times New Roman"/>
                <w:szCs w:val="21"/>
              </w:rPr>
            </w:pPr>
          </w:p>
        </w:tc>
        <w:tc>
          <w:tcPr>
            <w:tcW w:w="2576" w:type="pct"/>
          </w:tcPr>
          <w:p w14:paraId="0EADBFE4">
            <w:pPr>
              <w:rPr>
                <w:rFonts w:ascii="Times New Roman" w:hAnsi="Times New Roman" w:eastAsia="宋体" w:cs="Times New Roman"/>
                <w:szCs w:val="21"/>
              </w:rPr>
            </w:pPr>
          </w:p>
        </w:tc>
      </w:tr>
      <w:tr w14:paraId="70C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101FF236">
            <w:pPr>
              <w:rPr>
                <w:rFonts w:ascii="Times New Roman" w:hAnsi="Times New Roman" w:eastAsia="宋体" w:cs="Times New Roman"/>
                <w:szCs w:val="21"/>
              </w:rPr>
            </w:pPr>
          </w:p>
        </w:tc>
        <w:tc>
          <w:tcPr>
            <w:tcW w:w="2576" w:type="pct"/>
          </w:tcPr>
          <w:p w14:paraId="20074834">
            <w:pPr>
              <w:rPr>
                <w:rFonts w:ascii="Times New Roman" w:hAnsi="Times New Roman" w:eastAsia="宋体" w:cs="Times New Roman"/>
                <w:szCs w:val="21"/>
              </w:rPr>
            </w:pPr>
          </w:p>
        </w:tc>
      </w:tr>
      <w:tr w14:paraId="363F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51A79617">
            <w:pPr>
              <w:rPr>
                <w:rFonts w:ascii="Times New Roman" w:hAnsi="Times New Roman" w:eastAsia="宋体" w:cs="Times New Roman"/>
                <w:szCs w:val="21"/>
              </w:rPr>
            </w:pPr>
          </w:p>
        </w:tc>
        <w:tc>
          <w:tcPr>
            <w:tcW w:w="2576" w:type="pct"/>
          </w:tcPr>
          <w:p w14:paraId="34EFA095">
            <w:pPr>
              <w:rPr>
                <w:rFonts w:ascii="Times New Roman" w:hAnsi="Times New Roman" w:eastAsia="宋体" w:cs="Times New Roman"/>
                <w:szCs w:val="21"/>
              </w:rPr>
            </w:pPr>
          </w:p>
        </w:tc>
      </w:tr>
      <w:tr w14:paraId="274F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20A46BC5">
            <w:pPr>
              <w:rPr>
                <w:rFonts w:ascii="Times New Roman" w:hAnsi="Times New Roman" w:eastAsia="宋体" w:cs="Times New Roman"/>
                <w:szCs w:val="21"/>
              </w:rPr>
            </w:pPr>
          </w:p>
        </w:tc>
        <w:tc>
          <w:tcPr>
            <w:tcW w:w="2576" w:type="pct"/>
          </w:tcPr>
          <w:p w14:paraId="4C94AAAC">
            <w:pPr>
              <w:rPr>
                <w:rFonts w:ascii="Times New Roman" w:hAnsi="Times New Roman" w:eastAsia="宋体" w:cs="Times New Roman"/>
                <w:szCs w:val="21"/>
              </w:rPr>
            </w:pPr>
          </w:p>
        </w:tc>
      </w:tr>
      <w:tr w14:paraId="414E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6AC09CB3">
            <w:pPr>
              <w:rPr>
                <w:rFonts w:ascii="Times New Roman" w:hAnsi="Times New Roman" w:eastAsia="宋体" w:cs="Times New Roman"/>
                <w:szCs w:val="21"/>
              </w:rPr>
            </w:pPr>
          </w:p>
        </w:tc>
        <w:tc>
          <w:tcPr>
            <w:tcW w:w="2576" w:type="pct"/>
          </w:tcPr>
          <w:p w14:paraId="77621386">
            <w:pPr>
              <w:rPr>
                <w:rFonts w:ascii="Times New Roman" w:hAnsi="Times New Roman" w:eastAsia="宋体" w:cs="Times New Roman"/>
                <w:szCs w:val="21"/>
              </w:rPr>
            </w:pPr>
          </w:p>
        </w:tc>
      </w:tr>
      <w:tr w14:paraId="0B47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6850CDC5">
            <w:pPr>
              <w:rPr>
                <w:rFonts w:ascii="Times New Roman" w:hAnsi="Times New Roman" w:eastAsia="宋体" w:cs="Times New Roman"/>
                <w:szCs w:val="21"/>
              </w:rPr>
            </w:pPr>
          </w:p>
        </w:tc>
        <w:tc>
          <w:tcPr>
            <w:tcW w:w="2576" w:type="pct"/>
          </w:tcPr>
          <w:p w14:paraId="4580FDB5">
            <w:pPr>
              <w:rPr>
                <w:rFonts w:ascii="Times New Roman" w:hAnsi="Times New Roman" w:eastAsia="宋体" w:cs="Times New Roman"/>
                <w:szCs w:val="21"/>
              </w:rPr>
            </w:pPr>
          </w:p>
        </w:tc>
      </w:tr>
      <w:tr w14:paraId="5F7B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14:paraId="27722C84">
            <w:pPr>
              <w:rPr>
                <w:rFonts w:ascii="Times New Roman" w:hAnsi="Times New Roman" w:eastAsia="宋体" w:cs="Times New Roman"/>
                <w:szCs w:val="21"/>
              </w:rPr>
            </w:pPr>
          </w:p>
        </w:tc>
        <w:tc>
          <w:tcPr>
            <w:tcW w:w="2576" w:type="pct"/>
          </w:tcPr>
          <w:p w14:paraId="78431F3E">
            <w:pPr>
              <w:rPr>
                <w:rFonts w:ascii="Times New Roman" w:hAnsi="Times New Roman" w:eastAsia="宋体" w:cs="Times New Roman"/>
                <w:szCs w:val="21"/>
              </w:rPr>
            </w:pPr>
          </w:p>
        </w:tc>
      </w:tr>
    </w:tbl>
    <w:p w14:paraId="1F1AA2AA">
      <w:pPr>
        <w:rPr>
          <w:rFonts w:ascii="Times New Roman" w:hAnsi="Times New Roman" w:eastAsia="宋体" w:cs="Times New Roman"/>
          <w:szCs w:val="21"/>
        </w:rPr>
      </w:pPr>
    </w:p>
    <w:p w14:paraId="2CA623F7">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FD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14:paraId="63A8146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有害物质种类： 装饰装修材料中可能含有的有害物质包括但不限于以下几类：</w:t>
            </w:r>
          </w:p>
          <w:p w14:paraId="021C006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甲醛：主要存在于人造板材、家具、涂料、胶粘剂等中。</w:t>
            </w:r>
          </w:p>
          <w:p w14:paraId="3E216FA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苯、甲苯、二甲苯：常见于油漆、涂料、胶粘剂等。</w:t>
            </w:r>
          </w:p>
          <w:p w14:paraId="27B0877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挥发性有机化合物（VOCs）：包括多种有机溶剂，存在于油漆、涂料、胶粘剂等中。</w:t>
            </w:r>
          </w:p>
          <w:p w14:paraId="7092AD2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氨：可能存在于混凝土添加剂和防冻剂中。</w:t>
            </w:r>
          </w:p>
          <w:p w14:paraId="72221D3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铅、镉、汞等重金属：可能存在于油漆、涂料、壁纸等中。</w:t>
            </w:r>
          </w:p>
          <w:p w14:paraId="6E35C4D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石棉：曾用于隔热和防火材料。</w:t>
            </w:r>
          </w:p>
          <w:p w14:paraId="159CB22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达标标准： 装饰装修材料的有害物质含量标准通常由国家或行业的相关法规和标准规定，例如：</w:t>
            </w:r>
          </w:p>
          <w:p w14:paraId="2324FCD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中国的《室内装饰装修材料人造板及其制品中甲醛释放限量》（GB 18580-2017）规定了人造板及其制品中甲醛释放的限量。</w:t>
            </w:r>
          </w:p>
          <w:p w14:paraId="09C7A02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《建筑材料放射性核素限量》（GB 6566-2010）规定了建筑材料中放射性核素的限量。</w:t>
            </w:r>
          </w:p>
          <w:p w14:paraId="38CB137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欧盟的REACH法规对化学品的使用进行了限制，影响了装饰装修材料的生产和销售。</w:t>
            </w:r>
          </w:p>
          <w:p w14:paraId="7F0E8DA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达标情况：</w:t>
            </w:r>
          </w:p>
          <w:p w14:paraId="15F14CC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合格产品：符合国家或行业标准的装饰装修材料被认为是达标产品，可以在市场上销售和使用。</w:t>
            </w:r>
          </w:p>
          <w:p w14:paraId="70EEDB52">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不合格产品：不符合标准的产品可能会被禁止销售，使用这些产品可能会对人体健康和环境造成危害。</w:t>
            </w:r>
          </w:p>
          <w:p w14:paraId="6B1154F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检测与认证：</w:t>
            </w:r>
          </w:p>
          <w:p w14:paraId="3F25608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装饰装修材料在上市前通常需要通过第三方检测机构的检测，以证明其有害物质含量符合相关标准。</w:t>
            </w:r>
          </w:p>
          <w:p w14:paraId="292945E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一些产品可能会获得环保认证标志，如中国的环境标志产品认证（十环认证）。</w:t>
            </w:r>
          </w:p>
          <w:p w14:paraId="1F57199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消费者注意事项：</w:t>
            </w:r>
          </w:p>
          <w:p w14:paraId="71F3083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购买装饰装修材料时，应选择有正规标识、符合国家标准的产品。</w:t>
            </w:r>
          </w:p>
          <w:p w14:paraId="45FB6BE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注意查看产品的检测报告和环保认证标志。</w:t>
            </w:r>
          </w:p>
          <w:p w14:paraId="5885B76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对于新装修的房屋，应进行适当的通风处理，以降低室内有害物质的浓度。</w:t>
            </w:r>
          </w:p>
          <w:p w14:paraId="44771622">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通过上述措施，可以确保装饰装修材料的有害物质含量达标，从而保障消费者健康和室内环境安全</w:t>
            </w:r>
          </w:p>
        </w:tc>
      </w:tr>
    </w:tbl>
    <w:p w14:paraId="2A2C775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51BE09A">
      <w:pPr>
        <w:rPr>
          <w:rFonts w:ascii="Times New Roman" w:hAnsi="Times New Roman" w:eastAsia="宋体" w:cs="Times New Roman"/>
          <w:szCs w:val="21"/>
        </w:rPr>
      </w:pPr>
      <w:r>
        <w:rPr>
          <w:rFonts w:ascii="Times New Roman" w:hAnsi="Times New Roman" w:eastAsia="宋体" w:cs="Times New Roman"/>
          <w:szCs w:val="21"/>
        </w:rPr>
        <w:t>提交材料及要求：</w:t>
      </w:r>
    </w:p>
    <w:p w14:paraId="76F76F72">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14:paraId="599CA289">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14:paraId="0E26BF32">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EB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14:paraId="79354EEF">
            <w:pPr>
              <w:rPr>
                <w:rFonts w:ascii="Times New Roman" w:hAnsi="Times New Roman" w:eastAsia="宋体" w:cs="Times New Roman"/>
                <w:kern w:val="0"/>
                <w:sz w:val="20"/>
                <w:szCs w:val="21"/>
              </w:rPr>
            </w:pPr>
          </w:p>
        </w:tc>
      </w:tr>
    </w:tbl>
    <w:p w14:paraId="5BF5A7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 w:val="3B39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14:paraId="464A630D">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DED0A13B9264CA684F00E721237F3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209</Words>
  <Characters>213</Characters>
  <Lines>1</Lines>
  <Paragraphs>1</Paragraphs>
  <TotalTime>1</TotalTime>
  <ScaleCrop>false</ScaleCrop>
  <LinksUpToDate>false</LinksUpToDate>
  <CharactersWithSpaces>219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亖一</cp:lastModifiedBy>
  <dcterms:modified xsi:type="dcterms:W3CDTF">2025-03-15T11:37:16Z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83B24D79FC1F4FD09165D8E30CA1BB0E_13</vt:lpwstr>
  </property>
</Properties>
</file>